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35F20" w14:textId="1CE9DFD4" w:rsidR="00B734EE" w:rsidRDefault="005A4772">
      <w:pPr>
        <w:rPr>
          <w:b/>
          <w:color w:val="308298"/>
          <w:sz w:val="28"/>
          <w:szCs w:val="28"/>
        </w:rPr>
        <w:sectPr w:rsidR="00B734EE" w:rsidSect="00B734EE">
          <w:footerReference w:type="default" r:id="rId11"/>
          <w:pgSz w:w="11900" w:h="16840"/>
          <w:pgMar w:top="0" w:right="851" w:bottom="0" w:left="0" w:header="709" w:footer="709" w:gutter="0"/>
          <w:pgNumType w:start="1"/>
          <w:cols w:space="708"/>
          <w:docGrid w:linePitch="360"/>
        </w:sectPr>
      </w:pPr>
      <w:r>
        <w:rPr>
          <w:b/>
          <w:noProof/>
          <w:color w:val="308298"/>
          <w:sz w:val="28"/>
          <w:szCs w:val="28"/>
        </w:rPr>
        <w:drawing>
          <wp:inline distT="0" distB="0" distL="0" distR="0" wp14:anchorId="6F8F27C0" wp14:editId="513FC28D">
            <wp:extent cx="7700010" cy="10704786"/>
            <wp:effectExtent l="0" t="0" r="0" b="190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02209" cy="10707843"/>
                    </a:xfrm>
                    <a:prstGeom prst="rect">
                      <a:avLst/>
                    </a:prstGeom>
                    <a:noFill/>
                  </pic:spPr>
                </pic:pic>
              </a:graphicData>
            </a:graphic>
          </wp:inline>
        </w:drawing>
      </w:r>
    </w:p>
    <w:sdt>
      <w:sdtPr>
        <w:rPr>
          <w:rFonts w:asciiTheme="minorHAnsi" w:eastAsiaTheme="minorHAnsi" w:hAnsiTheme="minorHAnsi" w:cstheme="minorBidi"/>
          <w:color w:val="auto"/>
          <w:sz w:val="22"/>
          <w:szCs w:val="22"/>
          <w:lang w:val="en-AU"/>
        </w:rPr>
        <w:id w:val="-1781253011"/>
        <w:docPartObj>
          <w:docPartGallery w:val="Table of Contents"/>
          <w:docPartUnique/>
        </w:docPartObj>
      </w:sdtPr>
      <w:sdtEndPr>
        <w:rPr>
          <w:b/>
          <w:bCs/>
          <w:noProof/>
        </w:rPr>
      </w:sdtEndPr>
      <w:sdtContent>
        <w:p w14:paraId="129BA144" w14:textId="77777777" w:rsidR="00AC1B09" w:rsidRDefault="00AC1B09">
          <w:pPr>
            <w:pStyle w:val="TOCHeading"/>
            <w:rPr>
              <w:rFonts w:asciiTheme="minorHAnsi" w:eastAsiaTheme="minorHAnsi" w:hAnsiTheme="minorHAnsi" w:cstheme="minorBidi"/>
              <w:color w:val="auto"/>
              <w:sz w:val="22"/>
              <w:szCs w:val="22"/>
              <w:lang w:val="en-AU"/>
            </w:rPr>
          </w:pPr>
        </w:p>
        <w:p w14:paraId="60D01145" w14:textId="0B837E50" w:rsidR="00AC1B09" w:rsidRDefault="00AC1B09" w:rsidP="00AC1B09">
          <w:pPr>
            <w:pStyle w:val="BodyText1"/>
            <w:spacing w:line="240" w:lineRule="auto"/>
            <w:jc w:val="left"/>
            <w:rPr>
              <w:sz w:val="18"/>
              <w:szCs w:val="18"/>
            </w:rPr>
          </w:pPr>
          <w:r w:rsidRPr="005F3FB5">
            <w:rPr>
              <w:rFonts w:asciiTheme="minorHAnsi" w:hAnsiTheme="minorHAnsi" w:cstheme="minorHAnsi"/>
            </w:rPr>
            <w:t>Prepared by:</w:t>
          </w:r>
          <w:r w:rsidRPr="005F3FB5">
            <w:t xml:space="preserve"> </w:t>
          </w:r>
          <w:r w:rsidRPr="005F3FB5">
            <w:rPr>
              <w:rFonts w:asciiTheme="minorHAnsi" w:hAnsiTheme="minorHAnsi" w:cstheme="minorHAnsi"/>
              <w:bCs/>
            </w:rPr>
            <w:t>Watts, R.J.</w:t>
          </w:r>
          <w:r w:rsidRPr="005F3FB5">
            <w:rPr>
              <w:rFonts w:asciiTheme="minorHAnsi" w:hAnsiTheme="minorHAnsi" w:cstheme="minorHAnsi"/>
              <w:bCs/>
              <w:vertAlign w:val="superscript"/>
            </w:rPr>
            <w:t>a</w:t>
          </w:r>
          <w:r w:rsidRPr="005F3FB5">
            <w:rPr>
              <w:rFonts w:asciiTheme="minorHAnsi" w:hAnsiTheme="minorHAnsi" w:cstheme="minorHAnsi"/>
              <w:bCs/>
            </w:rPr>
            <w:t>, McCasker, N.</w:t>
          </w:r>
          <w:r w:rsidRPr="005F3FB5">
            <w:rPr>
              <w:rFonts w:asciiTheme="minorHAnsi" w:hAnsiTheme="minorHAnsi" w:cstheme="minorHAnsi"/>
              <w:bCs/>
              <w:vertAlign w:val="superscript"/>
            </w:rPr>
            <w:t>a</w:t>
          </w:r>
          <w:r w:rsidRPr="005F3FB5">
            <w:rPr>
              <w:rFonts w:asciiTheme="minorHAnsi" w:hAnsiTheme="minorHAnsi" w:cstheme="minorHAnsi"/>
              <w:bCs/>
            </w:rPr>
            <w:t xml:space="preserve">, </w:t>
          </w:r>
          <w:r>
            <w:rPr>
              <w:rFonts w:asciiTheme="minorHAnsi" w:hAnsiTheme="minorHAnsi" w:cstheme="minorHAnsi"/>
              <w:bCs/>
            </w:rPr>
            <w:t>Howitt, J</w:t>
          </w:r>
          <w:r w:rsidRPr="005F3FB5">
            <w:rPr>
              <w:rFonts w:asciiTheme="minorHAnsi" w:hAnsiTheme="minorHAnsi" w:cstheme="minorHAnsi"/>
              <w:bCs/>
            </w:rPr>
            <w:t>.</w:t>
          </w:r>
          <w:r>
            <w:rPr>
              <w:rFonts w:asciiTheme="minorHAnsi" w:hAnsiTheme="minorHAnsi" w:cstheme="minorHAnsi"/>
              <w:bCs/>
              <w:vertAlign w:val="superscript"/>
            </w:rPr>
            <w:t>a</w:t>
          </w:r>
          <w:r w:rsidRPr="005F3FB5">
            <w:rPr>
              <w:rFonts w:asciiTheme="minorHAnsi" w:hAnsiTheme="minorHAnsi" w:cstheme="minorHAnsi"/>
              <w:bCs/>
            </w:rPr>
            <w:t xml:space="preserve">, </w:t>
          </w:r>
          <w:r>
            <w:rPr>
              <w:rFonts w:asciiTheme="minorHAnsi" w:hAnsiTheme="minorHAnsi" w:cstheme="minorHAnsi"/>
              <w:bCs/>
            </w:rPr>
            <w:t>Liu, X.</w:t>
          </w:r>
          <w:r w:rsidRPr="005F3FB5">
            <w:rPr>
              <w:rFonts w:asciiTheme="minorHAnsi" w:hAnsiTheme="minorHAnsi" w:cstheme="minorHAnsi"/>
              <w:bCs/>
              <w:vertAlign w:val="superscript"/>
            </w:rPr>
            <w:t xml:space="preserve"> </w:t>
          </w:r>
          <w:r>
            <w:rPr>
              <w:rFonts w:asciiTheme="minorHAnsi" w:hAnsiTheme="minorHAnsi" w:cstheme="minorHAnsi"/>
              <w:bCs/>
              <w:vertAlign w:val="superscript"/>
            </w:rPr>
            <w:t>a</w:t>
          </w:r>
          <w:r>
            <w:rPr>
              <w:rFonts w:asciiTheme="minorHAnsi" w:hAnsiTheme="minorHAnsi" w:cstheme="minorHAnsi"/>
              <w:bCs/>
            </w:rPr>
            <w:t>, Trethewie, J</w:t>
          </w:r>
          <w:r w:rsidRPr="005F3FB5">
            <w:rPr>
              <w:rFonts w:asciiTheme="minorHAnsi" w:hAnsiTheme="minorHAnsi" w:cstheme="minorHAnsi"/>
              <w:bCs/>
            </w:rPr>
            <w:t>.</w:t>
          </w:r>
          <w:r>
            <w:rPr>
              <w:rFonts w:asciiTheme="minorHAnsi" w:hAnsiTheme="minorHAnsi" w:cstheme="minorHAnsi"/>
              <w:bCs/>
              <w:vertAlign w:val="superscript"/>
            </w:rPr>
            <w:t>a</w:t>
          </w:r>
          <w:r w:rsidRPr="005F3FB5">
            <w:rPr>
              <w:rFonts w:asciiTheme="minorHAnsi" w:hAnsiTheme="minorHAnsi" w:cstheme="minorHAnsi"/>
              <w:bCs/>
            </w:rPr>
            <w:t xml:space="preserve"> , </w:t>
          </w:r>
          <w:r w:rsidR="00DE138D">
            <w:rPr>
              <w:rFonts w:asciiTheme="minorHAnsi" w:hAnsiTheme="minorHAnsi" w:cstheme="minorHAnsi"/>
              <w:bCs/>
            </w:rPr>
            <w:t>Alla</w:t>
          </w:r>
          <w:r>
            <w:rPr>
              <w:rFonts w:asciiTheme="minorHAnsi" w:hAnsiTheme="minorHAnsi" w:cstheme="minorHAnsi"/>
              <w:bCs/>
            </w:rPr>
            <w:t>n, C.</w:t>
          </w:r>
          <w:r w:rsidRPr="005F3FB5">
            <w:rPr>
              <w:rFonts w:asciiTheme="minorHAnsi" w:hAnsiTheme="minorHAnsi" w:cstheme="minorHAnsi"/>
              <w:bCs/>
              <w:vertAlign w:val="superscript"/>
            </w:rPr>
            <w:t xml:space="preserve"> </w:t>
          </w:r>
          <w:r>
            <w:rPr>
              <w:rFonts w:asciiTheme="minorHAnsi" w:hAnsiTheme="minorHAnsi" w:cstheme="minorHAnsi"/>
              <w:bCs/>
              <w:vertAlign w:val="superscript"/>
            </w:rPr>
            <w:t>a</w:t>
          </w:r>
          <w:r>
            <w:rPr>
              <w:rFonts w:asciiTheme="minorHAnsi" w:hAnsiTheme="minorHAnsi" w:cstheme="minorHAnsi"/>
              <w:bCs/>
            </w:rPr>
            <w:t>, Thiem, J</w:t>
          </w:r>
          <w:r w:rsidRPr="005F3FB5">
            <w:rPr>
              <w:rFonts w:asciiTheme="minorHAnsi" w:hAnsiTheme="minorHAnsi" w:cstheme="minorHAnsi"/>
              <w:bCs/>
            </w:rPr>
            <w:t>.</w:t>
          </w:r>
          <w:r>
            <w:rPr>
              <w:rFonts w:asciiTheme="minorHAnsi" w:hAnsiTheme="minorHAnsi" w:cstheme="minorHAnsi"/>
              <w:bCs/>
              <w:vertAlign w:val="superscript"/>
            </w:rPr>
            <w:t>b</w:t>
          </w:r>
          <w:r w:rsidRPr="005F3FB5">
            <w:rPr>
              <w:rFonts w:asciiTheme="minorHAnsi" w:hAnsiTheme="minorHAnsi" w:cstheme="minorHAnsi"/>
              <w:bCs/>
            </w:rPr>
            <w:t xml:space="preserve">, </w:t>
          </w:r>
          <w:r w:rsidR="003978E4">
            <w:rPr>
              <w:rFonts w:asciiTheme="minorHAnsi" w:hAnsiTheme="minorHAnsi" w:cstheme="minorHAnsi"/>
              <w:bCs/>
            </w:rPr>
            <w:t>Duncan, M</w:t>
          </w:r>
          <w:r w:rsidR="003978E4" w:rsidRPr="005F3FB5">
            <w:rPr>
              <w:rFonts w:asciiTheme="minorHAnsi" w:hAnsiTheme="minorHAnsi" w:cstheme="minorHAnsi"/>
              <w:bCs/>
            </w:rPr>
            <w:t>.</w:t>
          </w:r>
          <w:r w:rsidR="003978E4">
            <w:rPr>
              <w:rFonts w:asciiTheme="minorHAnsi" w:hAnsiTheme="minorHAnsi" w:cstheme="minorHAnsi"/>
              <w:bCs/>
              <w:vertAlign w:val="superscript"/>
            </w:rPr>
            <w:t>b</w:t>
          </w:r>
          <w:r w:rsidRPr="005F3FB5">
            <w:rPr>
              <w:rFonts w:asciiTheme="minorHAnsi" w:hAnsiTheme="minorHAnsi" w:cstheme="minorHAnsi"/>
              <w:bCs/>
            </w:rPr>
            <w:t>, Healy, S.</w:t>
          </w:r>
          <w:r>
            <w:rPr>
              <w:rFonts w:asciiTheme="minorHAnsi" w:hAnsiTheme="minorHAnsi" w:cstheme="minorHAnsi"/>
              <w:bCs/>
              <w:vertAlign w:val="superscript"/>
            </w:rPr>
            <w:t>c</w:t>
          </w:r>
          <w:r w:rsidR="005F01F1" w:rsidRPr="005F01F1">
            <w:rPr>
              <w:rFonts w:asciiTheme="minorHAnsi" w:hAnsiTheme="minorHAnsi" w:cstheme="minorHAnsi"/>
              <w:bCs/>
              <w:color w:val="FF0000"/>
              <w:vertAlign w:val="superscript"/>
            </w:rPr>
            <w:t xml:space="preserve">, </w:t>
          </w:r>
          <w:r w:rsidR="005F01F1" w:rsidRPr="005A4772">
            <w:rPr>
              <w:rFonts w:asciiTheme="minorHAnsi" w:hAnsiTheme="minorHAnsi" w:cstheme="minorHAnsi"/>
              <w:bCs/>
              <w:color w:val="000000" w:themeColor="text1"/>
              <w:vertAlign w:val="superscript"/>
            </w:rPr>
            <w:t>f</w:t>
          </w:r>
          <w:r w:rsidRPr="005F3FB5">
            <w:rPr>
              <w:rFonts w:asciiTheme="minorHAnsi" w:hAnsiTheme="minorHAnsi" w:cstheme="minorHAnsi"/>
              <w:bCs/>
            </w:rPr>
            <w:t xml:space="preserve">, </w:t>
          </w:r>
          <w:r>
            <w:rPr>
              <w:rFonts w:asciiTheme="minorHAnsi" w:hAnsiTheme="minorHAnsi" w:cstheme="minorHAnsi"/>
              <w:bCs/>
            </w:rPr>
            <w:t>Bond</w:t>
          </w:r>
          <w:r w:rsidRPr="005F3FB5">
            <w:rPr>
              <w:rFonts w:asciiTheme="minorHAnsi" w:hAnsiTheme="minorHAnsi" w:cstheme="minorHAnsi"/>
              <w:bCs/>
            </w:rPr>
            <w:t xml:space="preserve">, </w:t>
          </w:r>
          <w:r>
            <w:rPr>
              <w:rFonts w:asciiTheme="minorHAnsi" w:hAnsiTheme="minorHAnsi" w:cstheme="minorHAnsi"/>
              <w:bCs/>
            </w:rPr>
            <w:t>N</w:t>
          </w:r>
          <w:r w:rsidRPr="005F3FB5">
            <w:rPr>
              <w:rFonts w:asciiTheme="minorHAnsi" w:hAnsiTheme="minorHAnsi" w:cstheme="minorHAnsi"/>
              <w:bCs/>
            </w:rPr>
            <w:t>.</w:t>
          </w:r>
          <w:r w:rsidR="003978E4">
            <w:rPr>
              <w:rFonts w:asciiTheme="minorHAnsi" w:hAnsiTheme="minorHAnsi" w:cstheme="minorHAnsi"/>
              <w:bCs/>
              <w:vertAlign w:val="superscript"/>
            </w:rPr>
            <w:t>d</w:t>
          </w:r>
          <w:r w:rsidRPr="005F3FB5">
            <w:rPr>
              <w:rFonts w:asciiTheme="minorHAnsi" w:hAnsiTheme="minorHAnsi" w:cstheme="minorHAnsi"/>
              <w:bCs/>
            </w:rPr>
            <w:t xml:space="preserve">, </w:t>
          </w:r>
          <w:r w:rsidR="003978E4">
            <w:rPr>
              <w:rFonts w:asciiTheme="minorHAnsi" w:hAnsiTheme="minorHAnsi" w:cstheme="minorHAnsi"/>
              <w:bCs/>
            </w:rPr>
            <w:t>Van Dyke, J.</w:t>
          </w:r>
          <w:r w:rsidR="003978E4" w:rsidRPr="003978E4">
            <w:rPr>
              <w:rFonts w:asciiTheme="minorHAnsi" w:hAnsiTheme="minorHAnsi" w:cstheme="minorHAnsi"/>
              <w:bCs/>
              <w:vertAlign w:val="superscript"/>
            </w:rPr>
            <w:t xml:space="preserve"> </w:t>
          </w:r>
          <w:r w:rsidR="003978E4">
            <w:rPr>
              <w:rFonts w:asciiTheme="minorHAnsi" w:hAnsiTheme="minorHAnsi" w:cstheme="minorHAnsi"/>
              <w:bCs/>
              <w:vertAlign w:val="superscript"/>
            </w:rPr>
            <w:t>d</w:t>
          </w:r>
          <w:r w:rsidR="003978E4">
            <w:rPr>
              <w:rFonts w:asciiTheme="minorHAnsi" w:hAnsiTheme="minorHAnsi" w:cstheme="minorHAnsi"/>
              <w:bCs/>
            </w:rPr>
            <w:t xml:space="preserve">, </w:t>
          </w:r>
          <w:r w:rsidR="004E73DB">
            <w:rPr>
              <w:rFonts w:asciiTheme="minorHAnsi" w:hAnsiTheme="minorHAnsi" w:cstheme="minorHAnsi"/>
              <w:bCs/>
            </w:rPr>
            <w:t>Siebers, A.</w:t>
          </w:r>
          <w:r w:rsidR="004E73DB" w:rsidRPr="004E73DB">
            <w:rPr>
              <w:rFonts w:asciiTheme="minorHAnsi" w:hAnsiTheme="minorHAnsi" w:cstheme="minorHAnsi"/>
              <w:bCs/>
              <w:vertAlign w:val="superscript"/>
            </w:rPr>
            <w:t xml:space="preserve"> </w:t>
          </w:r>
          <w:r w:rsidR="004E73DB">
            <w:rPr>
              <w:rFonts w:asciiTheme="minorHAnsi" w:hAnsiTheme="minorHAnsi" w:cstheme="minorHAnsi"/>
              <w:bCs/>
              <w:vertAlign w:val="superscript"/>
            </w:rPr>
            <w:t>d</w:t>
          </w:r>
          <w:r w:rsidR="004E73DB">
            <w:rPr>
              <w:rFonts w:asciiTheme="minorHAnsi" w:hAnsiTheme="minorHAnsi" w:cstheme="minorHAnsi"/>
              <w:bCs/>
            </w:rPr>
            <w:t xml:space="preserve">, </w:t>
          </w:r>
          <w:r>
            <w:rPr>
              <w:rFonts w:asciiTheme="minorHAnsi" w:hAnsiTheme="minorHAnsi" w:cstheme="minorHAnsi"/>
              <w:bCs/>
            </w:rPr>
            <w:t>Vietz, G.</w:t>
          </w:r>
          <w:r>
            <w:rPr>
              <w:rFonts w:asciiTheme="minorHAnsi" w:hAnsiTheme="minorHAnsi" w:cstheme="minorHAnsi"/>
              <w:bCs/>
              <w:vertAlign w:val="superscript"/>
            </w:rPr>
            <w:t>e</w:t>
          </w:r>
          <w:r w:rsidRPr="005F3FB5">
            <w:rPr>
              <w:rFonts w:asciiTheme="minorHAnsi" w:hAnsiTheme="minorHAnsi" w:cstheme="minorHAnsi"/>
              <w:bCs/>
            </w:rPr>
            <w:t xml:space="preserve">, </w:t>
          </w:r>
          <w:r>
            <w:rPr>
              <w:rFonts w:asciiTheme="minorHAnsi" w:hAnsiTheme="minorHAnsi" w:cstheme="minorHAnsi"/>
              <w:bCs/>
            </w:rPr>
            <w:t>Donges, M.</w:t>
          </w:r>
          <w:r w:rsidRPr="005F3FB5">
            <w:rPr>
              <w:rFonts w:asciiTheme="minorHAnsi" w:hAnsiTheme="minorHAnsi" w:cstheme="minorHAnsi"/>
              <w:bCs/>
              <w:vertAlign w:val="superscript"/>
            </w:rPr>
            <w:t xml:space="preserve"> </w:t>
          </w:r>
          <w:r>
            <w:rPr>
              <w:rFonts w:asciiTheme="minorHAnsi" w:hAnsiTheme="minorHAnsi" w:cstheme="minorHAnsi"/>
              <w:bCs/>
              <w:vertAlign w:val="superscript"/>
            </w:rPr>
            <w:t>e</w:t>
          </w:r>
        </w:p>
        <w:p w14:paraId="29336CE5" w14:textId="77777777" w:rsidR="00AC1B09" w:rsidRDefault="00AC1B09" w:rsidP="00AC1B09">
          <w:pPr>
            <w:pStyle w:val="BodyText1"/>
            <w:jc w:val="left"/>
            <w:rPr>
              <w:sz w:val="18"/>
              <w:szCs w:val="18"/>
            </w:rPr>
          </w:pPr>
        </w:p>
        <w:tbl>
          <w:tblPr>
            <w:tblStyle w:val="TableGrid"/>
            <w:tblW w:w="0" w:type="auto"/>
            <w:tblLayout w:type="fixed"/>
            <w:tblLook w:val="04A0" w:firstRow="1" w:lastRow="0" w:firstColumn="1" w:lastColumn="0" w:noHBand="0" w:noVBand="1"/>
          </w:tblPr>
          <w:tblGrid>
            <w:gridCol w:w="4219"/>
            <w:gridCol w:w="4820"/>
          </w:tblGrid>
          <w:tr w:rsidR="00AC1B09" w14:paraId="06748A14" w14:textId="77777777" w:rsidTr="06C4F377">
            <w:tc>
              <w:tcPr>
                <w:tcW w:w="4219" w:type="dxa"/>
              </w:tcPr>
              <w:p w14:paraId="5A984A29" w14:textId="4A7FC230" w:rsidR="00AC1B09" w:rsidRPr="005F3FB5" w:rsidRDefault="00AC1B09" w:rsidP="00AC1B09">
                <w:pPr>
                  <w:ind w:right="-1"/>
                </w:pPr>
                <w:r w:rsidRPr="005F3FB5">
                  <w:rPr>
                    <w:sz w:val="24"/>
                    <w:szCs w:val="24"/>
                    <w:vertAlign w:val="superscript"/>
                  </w:rPr>
                  <w:t>a.</w:t>
                </w:r>
                <w:r w:rsidRPr="005F3FB5">
                  <w:t>Charles Sturt University</w:t>
                </w:r>
              </w:p>
              <w:p w14:paraId="1F61F9B0" w14:textId="77777777" w:rsidR="00AC1B09" w:rsidRPr="005F3FB5" w:rsidRDefault="00AC1B09" w:rsidP="00AC1B09">
                <w:pPr>
                  <w:ind w:right="-1"/>
                </w:pPr>
                <w:r>
                  <w:t xml:space="preserve"> </w:t>
                </w:r>
                <w:r w:rsidRPr="005F3FB5">
                  <w:t xml:space="preserve"> PO Box789, Albury, NSW 2640 </w:t>
                </w:r>
              </w:p>
            </w:tc>
            <w:tc>
              <w:tcPr>
                <w:tcW w:w="4820" w:type="dxa"/>
              </w:tcPr>
              <w:p w14:paraId="0CB492E8" w14:textId="2768B3B3" w:rsidR="00AC1B09" w:rsidRDefault="00AC1B09" w:rsidP="00AC1B09">
                <w:pPr>
                  <w:ind w:right="-1"/>
                  <w:rPr>
                    <w:sz w:val="24"/>
                    <w:szCs w:val="24"/>
                    <w:vertAlign w:val="superscript"/>
                  </w:rPr>
                </w:pPr>
                <w:r w:rsidRPr="00AC1B09">
                  <w:rPr>
                    <w:noProof/>
                    <w:sz w:val="24"/>
                    <w:szCs w:val="24"/>
                    <w:vertAlign w:val="superscript"/>
                    <w:lang w:eastAsia="en-AU"/>
                  </w:rPr>
                  <w:drawing>
                    <wp:inline distT="0" distB="0" distL="0" distR="0" wp14:anchorId="76C294B1" wp14:editId="7F56E7F0">
                      <wp:extent cx="1498986" cy="432000"/>
                      <wp:effectExtent l="0" t="0" r="6350" b="635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C183D7F6-B498-43B3-948B-1728B52AA6E4}">
                                    <adec:decorative xmlns:adec="http://schemas.microsoft.com/office/drawing/2017/decorative" val="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98986" cy="432000"/>
                              </a:xfrm>
                              <a:prstGeom prst="rect">
                                <a:avLst/>
                              </a:prstGeom>
                              <a:solidFill>
                                <a:schemeClr val="bg1"/>
                              </a:solidFill>
                            </pic:spPr>
                          </pic:pic>
                        </a:graphicData>
                      </a:graphic>
                    </wp:inline>
                  </w:drawing>
                </w:r>
              </w:p>
            </w:tc>
          </w:tr>
          <w:tr w:rsidR="00AC1B09" w14:paraId="3EB5905F" w14:textId="77777777" w:rsidTr="06C4F377">
            <w:tc>
              <w:tcPr>
                <w:tcW w:w="4219" w:type="dxa"/>
              </w:tcPr>
              <w:p w14:paraId="3FE1D2CB" w14:textId="0AFF4BEC" w:rsidR="00AC1B09" w:rsidRPr="005A4772" w:rsidRDefault="00AC1B09" w:rsidP="00AC1B09">
                <w:pPr>
                  <w:ind w:right="-1"/>
                  <w:rPr>
                    <w:color w:val="000000" w:themeColor="text1"/>
                  </w:rPr>
                </w:pPr>
                <w:r w:rsidRPr="005A4772">
                  <w:rPr>
                    <w:color w:val="000000" w:themeColor="text1"/>
                    <w:sz w:val="24"/>
                    <w:szCs w:val="24"/>
                    <w:vertAlign w:val="superscript"/>
                  </w:rPr>
                  <w:t>b</w:t>
                </w:r>
                <w:r w:rsidRPr="005A4772">
                  <w:rPr>
                    <w:color w:val="000000" w:themeColor="text1"/>
                    <w:vertAlign w:val="superscript"/>
                  </w:rPr>
                  <w:t>.</w:t>
                </w:r>
                <w:r w:rsidRPr="005A4772">
                  <w:rPr>
                    <w:color w:val="000000" w:themeColor="text1"/>
                  </w:rPr>
                  <w:t xml:space="preserve">NSW </w:t>
                </w:r>
                <w:r w:rsidR="005F01F1" w:rsidRPr="005A4772">
                  <w:rPr>
                    <w:color w:val="000000" w:themeColor="text1"/>
                  </w:rPr>
                  <w:t>Department of Primary Industries</w:t>
                </w:r>
              </w:p>
              <w:p w14:paraId="5560920F" w14:textId="77777777" w:rsidR="00AC1B09" w:rsidRPr="005A4772" w:rsidRDefault="00AC1B09" w:rsidP="00AC1B09">
                <w:pPr>
                  <w:ind w:right="-1"/>
                  <w:rPr>
                    <w:color w:val="000000" w:themeColor="text1"/>
                  </w:rPr>
                </w:pPr>
                <w:r w:rsidRPr="005A4772">
                  <w:rPr>
                    <w:color w:val="000000" w:themeColor="text1"/>
                  </w:rPr>
                  <w:t xml:space="preserve">  Narrandera Fisheries Centre,</w:t>
                </w:r>
              </w:p>
              <w:p w14:paraId="74D01AE5" w14:textId="77777777" w:rsidR="00AC1B09" w:rsidRPr="005A4772" w:rsidRDefault="00AC1B09" w:rsidP="00AC1B09">
                <w:pPr>
                  <w:ind w:right="-1"/>
                  <w:rPr>
                    <w:color w:val="000000" w:themeColor="text1"/>
                  </w:rPr>
                </w:pPr>
                <w:r w:rsidRPr="005A4772">
                  <w:rPr>
                    <w:color w:val="000000" w:themeColor="text1"/>
                  </w:rPr>
                  <w:t xml:space="preserve">  PO Box 182, Narrandera NSW 2700</w:t>
                </w:r>
              </w:p>
            </w:tc>
            <w:tc>
              <w:tcPr>
                <w:tcW w:w="4820" w:type="dxa"/>
              </w:tcPr>
              <w:p w14:paraId="6EA4AE09" w14:textId="3E4727CF" w:rsidR="00AC1B09" w:rsidRDefault="00AC1B09" w:rsidP="00AC1B09">
                <w:pPr>
                  <w:ind w:right="-1"/>
                  <w:rPr>
                    <w:sz w:val="24"/>
                    <w:szCs w:val="24"/>
                    <w:vertAlign w:val="superscript"/>
                  </w:rPr>
                </w:pPr>
                <w:r w:rsidRPr="00AC1B09">
                  <w:rPr>
                    <w:noProof/>
                    <w:sz w:val="24"/>
                    <w:szCs w:val="24"/>
                    <w:vertAlign w:val="superscript"/>
                    <w:lang w:eastAsia="en-AU"/>
                  </w:rPr>
                  <w:drawing>
                    <wp:inline distT="0" distB="0" distL="0" distR="0" wp14:anchorId="4ACF023F" wp14:editId="440CE0AB">
                      <wp:extent cx="1718400" cy="432000"/>
                      <wp:effectExtent l="0" t="0" r="0" b="635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8400" cy="432000"/>
                              </a:xfrm>
                              <a:prstGeom prst="rect">
                                <a:avLst/>
                              </a:prstGeom>
                              <a:noFill/>
                              <a:ln>
                                <a:noFill/>
                              </a:ln>
                            </pic:spPr>
                          </pic:pic>
                        </a:graphicData>
                      </a:graphic>
                    </wp:inline>
                  </w:drawing>
                </w:r>
              </w:p>
            </w:tc>
          </w:tr>
          <w:tr w:rsidR="00AC1B09" w14:paraId="69789E45" w14:textId="77777777" w:rsidTr="06C4F377">
            <w:tc>
              <w:tcPr>
                <w:tcW w:w="4219" w:type="dxa"/>
              </w:tcPr>
              <w:p w14:paraId="4C60EE2B" w14:textId="653A8725" w:rsidR="00AC1B09" w:rsidRPr="005A4772" w:rsidRDefault="00AC1B09" w:rsidP="00FD6C14">
                <w:pPr>
                  <w:ind w:left="167" w:right="-1" w:hanging="167"/>
                  <w:rPr>
                    <w:color w:val="000000" w:themeColor="text1"/>
                  </w:rPr>
                </w:pPr>
                <w:r w:rsidRPr="005A4772">
                  <w:rPr>
                    <w:color w:val="000000" w:themeColor="text1"/>
                    <w:sz w:val="24"/>
                    <w:szCs w:val="24"/>
                    <w:vertAlign w:val="superscript"/>
                  </w:rPr>
                  <w:t>c</w:t>
                </w:r>
                <w:r w:rsidRPr="005A4772">
                  <w:rPr>
                    <w:color w:val="000000" w:themeColor="text1"/>
                    <w:vertAlign w:val="superscript"/>
                  </w:rPr>
                  <w:t xml:space="preserve">. </w:t>
                </w:r>
                <w:r w:rsidRPr="005A4772">
                  <w:rPr>
                    <w:color w:val="000000" w:themeColor="text1"/>
                  </w:rPr>
                  <w:t xml:space="preserve">NSW </w:t>
                </w:r>
                <w:r w:rsidR="00FD6C14" w:rsidRPr="005A4772">
                  <w:rPr>
                    <w:color w:val="000000" w:themeColor="text1"/>
                  </w:rPr>
                  <w:t>Department of Planning and Environment</w:t>
                </w:r>
              </w:p>
              <w:p w14:paraId="6A64BD49" w14:textId="3A9349BB" w:rsidR="00AC1B09" w:rsidRPr="005A4772" w:rsidRDefault="00FD6C14" w:rsidP="00FD6C14">
                <w:pPr>
                  <w:ind w:left="167" w:right="-1" w:hanging="167"/>
                  <w:rPr>
                    <w:color w:val="000000" w:themeColor="text1"/>
                  </w:rPr>
                </w:pPr>
                <w:r w:rsidRPr="005A4772">
                  <w:rPr>
                    <w:color w:val="000000" w:themeColor="text1"/>
                  </w:rPr>
                  <w:t xml:space="preserve">   Level 1, 512 Dean St, Albury, NSW, 2640</w:t>
                </w:r>
              </w:p>
            </w:tc>
            <w:tc>
              <w:tcPr>
                <w:tcW w:w="4820" w:type="dxa"/>
              </w:tcPr>
              <w:p w14:paraId="35BE881D" w14:textId="250B5215" w:rsidR="00AC1B09" w:rsidRDefault="00FD6C14" w:rsidP="00FD6C14">
                <w:pPr>
                  <w:spacing w:before="120"/>
                  <w:rPr>
                    <w:sz w:val="24"/>
                    <w:szCs w:val="24"/>
                    <w:vertAlign w:val="superscript"/>
                  </w:rPr>
                </w:pPr>
                <w:r>
                  <w:rPr>
                    <w:noProof/>
                  </w:rPr>
                  <w:drawing>
                    <wp:inline distT="0" distB="0" distL="0" distR="0" wp14:anchorId="3E58AA86" wp14:editId="3D13CAFA">
                      <wp:extent cx="1515128" cy="576000"/>
                      <wp:effectExtent l="0" t="0" r="889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C183D7F6-B498-43B3-948B-1728B52AA6E4}">
                                    <adec:decorative xmlns:adec="http://schemas.microsoft.com/office/drawing/2017/decorative" val="1"/>
                                  </a:ext>
                                </a:extLst>
                              </pic:cNvPr>
                              <pic:cNvPicPr/>
                            </pic:nvPicPr>
                            <pic:blipFill>
                              <a:blip r:embed="rId15">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189E04C8-3C0C-4B25-A16A-2AEF386DAB3F}"/>
                                  </a:ext>
                                </a:extLst>
                              </a:blip>
                              <a:srcRect l="39224" t="45364" r="40862" b="41762"/>
                              <a:stretch>
                                <a:fillRect/>
                              </a:stretch>
                            </pic:blipFill>
                            <pic:spPr>
                              <a:xfrm>
                                <a:off x="0" y="0"/>
                                <a:ext cx="1515128" cy="576000"/>
                              </a:xfrm>
                              <a:prstGeom prst="rect">
                                <a:avLst/>
                              </a:prstGeom>
                            </pic:spPr>
                          </pic:pic>
                        </a:graphicData>
                      </a:graphic>
                    </wp:inline>
                  </w:drawing>
                </w:r>
              </w:p>
            </w:tc>
          </w:tr>
          <w:tr w:rsidR="00AC1B09" w14:paraId="1566F704" w14:textId="77777777" w:rsidTr="06C4F377">
            <w:tc>
              <w:tcPr>
                <w:tcW w:w="4219" w:type="dxa"/>
              </w:tcPr>
              <w:p w14:paraId="6D577AAF" w14:textId="2093E504" w:rsidR="00AC1B09" w:rsidRPr="005A4772" w:rsidRDefault="00AC1B09" w:rsidP="00AC1B09">
                <w:pPr>
                  <w:rPr>
                    <w:color w:val="000000" w:themeColor="text1"/>
                  </w:rPr>
                </w:pPr>
                <w:r w:rsidRPr="005A4772">
                  <w:rPr>
                    <w:color w:val="000000" w:themeColor="text1"/>
                    <w:sz w:val="24"/>
                    <w:szCs w:val="24"/>
                    <w:vertAlign w:val="superscript"/>
                  </w:rPr>
                  <w:t>d.</w:t>
                </w:r>
                <w:r w:rsidRPr="005A4772">
                  <w:rPr>
                    <w:color w:val="000000" w:themeColor="text1"/>
                  </w:rPr>
                  <w:t xml:space="preserve"> La Trobe University</w:t>
                </w:r>
              </w:p>
              <w:p w14:paraId="06C38A06" w14:textId="33A39132" w:rsidR="00AC1B09" w:rsidRPr="005A4772" w:rsidRDefault="00AC1B09" w:rsidP="00AC1B09">
                <w:pPr>
                  <w:ind w:right="-1"/>
                  <w:rPr>
                    <w:color w:val="000000" w:themeColor="text1"/>
                  </w:rPr>
                </w:pPr>
              </w:p>
            </w:tc>
            <w:tc>
              <w:tcPr>
                <w:tcW w:w="4820" w:type="dxa"/>
              </w:tcPr>
              <w:p w14:paraId="1692B643" w14:textId="23BC490F" w:rsidR="00AC1B09" w:rsidRDefault="00AC1B09" w:rsidP="00AC1B09">
                <w:pPr>
                  <w:ind w:right="-1"/>
                  <w:rPr>
                    <w:sz w:val="24"/>
                    <w:szCs w:val="24"/>
                    <w:vertAlign w:val="superscript"/>
                  </w:rPr>
                </w:pPr>
                <w:r w:rsidRPr="00AC1B09">
                  <w:rPr>
                    <w:noProof/>
                    <w:sz w:val="24"/>
                    <w:szCs w:val="24"/>
                    <w:vertAlign w:val="superscript"/>
                    <w:lang w:eastAsia="en-AU"/>
                  </w:rPr>
                  <w:drawing>
                    <wp:inline distT="0" distB="0" distL="0" distR="0" wp14:anchorId="094B7861" wp14:editId="3B5E9DE8">
                      <wp:extent cx="1344066" cy="432000"/>
                      <wp:effectExtent l="0" t="0" r="8890" b="635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9">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44066" cy="432000"/>
                              </a:xfrm>
                              <a:prstGeom prst="rect">
                                <a:avLst/>
                              </a:prstGeom>
                            </pic:spPr>
                          </pic:pic>
                        </a:graphicData>
                      </a:graphic>
                    </wp:inline>
                  </w:drawing>
                </w:r>
              </w:p>
            </w:tc>
          </w:tr>
          <w:tr w:rsidR="00AC1B09" w14:paraId="5911D088" w14:textId="77777777" w:rsidTr="06C4F377">
            <w:tc>
              <w:tcPr>
                <w:tcW w:w="4219" w:type="dxa"/>
              </w:tcPr>
              <w:p w14:paraId="23B9E9A5" w14:textId="6318A611" w:rsidR="00AC1B09" w:rsidRPr="005A4772" w:rsidRDefault="00AC1B09" w:rsidP="00AC1B09">
                <w:pPr>
                  <w:rPr>
                    <w:color w:val="000000" w:themeColor="text1"/>
                  </w:rPr>
                </w:pPr>
                <w:r w:rsidRPr="005A4772">
                  <w:rPr>
                    <w:color w:val="000000" w:themeColor="text1"/>
                    <w:sz w:val="24"/>
                    <w:szCs w:val="24"/>
                    <w:vertAlign w:val="superscript"/>
                  </w:rPr>
                  <w:t>e.</w:t>
                </w:r>
                <w:r w:rsidRPr="005A4772">
                  <w:rPr>
                    <w:color w:val="000000" w:themeColor="text1"/>
                  </w:rPr>
                  <w:t xml:space="preserve"> Streamology</w:t>
                </w:r>
              </w:p>
              <w:p w14:paraId="04E24089" w14:textId="01F786C6" w:rsidR="00AC1B09" w:rsidRPr="005A4772" w:rsidRDefault="00AC1B09" w:rsidP="00AC1B09">
                <w:pPr>
                  <w:rPr>
                    <w:color w:val="000000" w:themeColor="text1"/>
                  </w:rPr>
                </w:pPr>
                <w:r w:rsidRPr="005A4772">
                  <w:rPr>
                    <w:color w:val="000000" w:themeColor="text1"/>
                  </w:rPr>
                  <w:t xml:space="preserve">   Waterway science and management</w:t>
                </w:r>
              </w:p>
              <w:p w14:paraId="43638849" w14:textId="49E76029" w:rsidR="00AC1B09" w:rsidRPr="005A4772" w:rsidRDefault="00AC1B09" w:rsidP="00AC1B09">
                <w:pPr>
                  <w:ind w:right="-1"/>
                  <w:rPr>
                    <w:color w:val="000000" w:themeColor="text1"/>
                  </w:rPr>
                </w:pPr>
              </w:p>
            </w:tc>
            <w:tc>
              <w:tcPr>
                <w:tcW w:w="4820" w:type="dxa"/>
              </w:tcPr>
              <w:p w14:paraId="5C703E45" w14:textId="732FA342" w:rsidR="00AC1B09" w:rsidRDefault="00AC1B09" w:rsidP="00AC1B09">
                <w:pPr>
                  <w:ind w:right="-1"/>
                  <w:rPr>
                    <w:sz w:val="24"/>
                    <w:szCs w:val="24"/>
                    <w:vertAlign w:val="superscript"/>
                  </w:rPr>
                </w:pPr>
                <w:r w:rsidRPr="00AC1B09">
                  <w:rPr>
                    <w:noProof/>
                    <w:sz w:val="24"/>
                    <w:szCs w:val="24"/>
                    <w:vertAlign w:val="superscript"/>
                    <w:lang w:eastAsia="en-AU"/>
                  </w:rPr>
                  <w:drawing>
                    <wp:inline distT="0" distB="0" distL="0" distR="0" wp14:anchorId="059706A7" wp14:editId="37DC92E4">
                      <wp:extent cx="1048743" cy="468000"/>
                      <wp:effectExtent l="0" t="0" r="0" b="825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8743" cy="468000"/>
                              </a:xfrm>
                              <a:prstGeom prst="rect">
                                <a:avLst/>
                              </a:prstGeom>
                            </pic:spPr>
                          </pic:pic>
                        </a:graphicData>
                      </a:graphic>
                    </wp:inline>
                  </w:drawing>
                </w:r>
              </w:p>
            </w:tc>
          </w:tr>
          <w:tr w:rsidR="005F01F1" w14:paraId="60C28B32" w14:textId="77777777" w:rsidTr="06C4F377">
            <w:tc>
              <w:tcPr>
                <w:tcW w:w="4219" w:type="dxa"/>
              </w:tcPr>
              <w:p w14:paraId="7D9CA5AD" w14:textId="0E88EA66" w:rsidR="005F01F1" w:rsidRPr="005A4772" w:rsidRDefault="005F01F1" w:rsidP="005F01F1">
                <w:pPr>
                  <w:rPr>
                    <w:color w:val="000000" w:themeColor="text1"/>
                  </w:rPr>
                </w:pPr>
                <w:r w:rsidRPr="005A4772">
                  <w:rPr>
                    <w:color w:val="000000" w:themeColor="text1"/>
                    <w:sz w:val="24"/>
                    <w:szCs w:val="24"/>
                    <w:vertAlign w:val="superscript"/>
                  </w:rPr>
                  <w:t>f.</w:t>
                </w:r>
                <w:r w:rsidRPr="005A4772">
                  <w:rPr>
                    <w:color w:val="000000" w:themeColor="text1"/>
                  </w:rPr>
                  <w:t xml:space="preserve"> Murray-Darling Wetlands Working Group</w:t>
                </w:r>
              </w:p>
              <w:p w14:paraId="7D8CE145" w14:textId="37E7CC5D" w:rsidR="005F01F1" w:rsidRPr="005A4772" w:rsidRDefault="005F01F1" w:rsidP="005F01F1">
                <w:pPr>
                  <w:rPr>
                    <w:rFonts w:ascii="Helvetica" w:hAnsi="Helvetica" w:cs="Times New Roman"/>
                    <w:color w:val="000000" w:themeColor="text1"/>
                    <w:sz w:val="20"/>
                    <w:szCs w:val="20"/>
                  </w:rPr>
                </w:pPr>
                <w:r w:rsidRPr="005A4772">
                  <w:rPr>
                    <w:color w:val="000000" w:themeColor="text1"/>
                  </w:rPr>
                  <w:t xml:space="preserve">   512 Dean Street, Albury, NSW 2640</w:t>
                </w:r>
              </w:p>
              <w:p w14:paraId="087C4DFD" w14:textId="77777777" w:rsidR="005F01F1" w:rsidRPr="005A4772" w:rsidRDefault="005F01F1" w:rsidP="00AC1B09">
                <w:pPr>
                  <w:rPr>
                    <w:color w:val="000000" w:themeColor="text1"/>
                    <w:sz w:val="24"/>
                    <w:szCs w:val="24"/>
                    <w:vertAlign w:val="superscript"/>
                  </w:rPr>
                </w:pPr>
              </w:p>
            </w:tc>
            <w:tc>
              <w:tcPr>
                <w:tcW w:w="4820" w:type="dxa"/>
              </w:tcPr>
              <w:p w14:paraId="23C8932B" w14:textId="1905D149" w:rsidR="005F01F1" w:rsidRPr="00AC1B09" w:rsidRDefault="005F01F1" w:rsidP="005F01F1">
                <w:pPr>
                  <w:ind w:right="-1" w:hanging="83"/>
                  <w:rPr>
                    <w:noProof/>
                    <w:sz w:val="24"/>
                    <w:szCs w:val="24"/>
                    <w:vertAlign w:val="superscript"/>
                    <w:lang w:eastAsia="en-AU"/>
                  </w:rPr>
                </w:pPr>
                <w:r w:rsidRPr="005F01F1">
                  <w:rPr>
                    <w:noProof/>
                    <w:sz w:val="24"/>
                    <w:szCs w:val="24"/>
                    <w:vertAlign w:val="superscript"/>
                    <w:lang w:eastAsia="en-AU"/>
                  </w:rPr>
                  <w:drawing>
                    <wp:inline distT="0" distB="0" distL="0" distR="0" wp14:anchorId="0F3A9FE9" wp14:editId="777740F5">
                      <wp:extent cx="1039415" cy="432000"/>
                      <wp:effectExtent l="0" t="0" r="8890" b="6350"/>
                      <wp:docPr id="23" name="Picture 23">
                        <a:extLst xmlns:a="http://schemas.openxmlformats.org/drawingml/2006/main">
                          <a:ext uri="{FF2B5EF4-FFF2-40B4-BE49-F238E27FC236}">
                            <a16:creationId xmlns:a16="http://schemas.microsoft.com/office/drawing/2014/main" id="{1504991D-F996-4B5E-9FEF-9B5F0C838AA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5">
                                <a:extLst>
                                  <a:ext uri="{FF2B5EF4-FFF2-40B4-BE49-F238E27FC236}">
                                    <a16:creationId xmlns:a16="http://schemas.microsoft.com/office/drawing/2014/main" id="{1504991D-F996-4B5E-9FEF-9B5F0C838AAD}"/>
                                  </a:ex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9415" cy="432000"/>
                              </a:xfrm>
                              <a:prstGeom prst="rect">
                                <a:avLst/>
                              </a:prstGeom>
                            </pic:spPr>
                          </pic:pic>
                        </a:graphicData>
                      </a:graphic>
                    </wp:inline>
                  </w:drawing>
                </w:r>
              </w:p>
            </w:tc>
          </w:tr>
        </w:tbl>
        <w:p w14:paraId="176DF99A" w14:textId="77777777" w:rsidR="00AC1B09" w:rsidRDefault="00AC1B09" w:rsidP="00AC1B09">
          <w:pPr>
            <w:pStyle w:val="BodyText1"/>
            <w:spacing w:line="240" w:lineRule="auto"/>
            <w:jc w:val="left"/>
            <w:rPr>
              <w:sz w:val="18"/>
              <w:szCs w:val="18"/>
            </w:rPr>
          </w:pPr>
        </w:p>
        <w:p w14:paraId="710D3407" w14:textId="2A829B0D" w:rsidR="00AC1B09" w:rsidRPr="00AC1B09" w:rsidRDefault="00AC1B09" w:rsidP="00AC1B09">
          <w:pPr>
            <w:pStyle w:val="BodyText1"/>
            <w:spacing w:line="240" w:lineRule="auto"/>
            <w:jc w:val="left"/>
            <w:rPr>
              <w:rFonts w:asciiTheme="minorHAnsi" w:hAnsiTheme="minorHAnsi" w:cstheme="minorHAnsi"/>
              <w:sz w:val="18"/>
              <w:szCs w:val="18"/>
            </w:rPr>
          </w:pPr>
          <w:r w:rsidRPr="00AC1B09">
            <w:rPr>
              <w:rFonts w:asciiTheme="minorHAnsi" w:hAnsiTheme="minorHAnsi" w:cstheme="minorHAnsi"/>
              <w:sz w:val="18"/>
              <w:szCs w:val="18"/>
            </w:rPr>
            <w:t xml:space="preserve">This monitoring project was commissioned and funded by Commonwealth Environmental Water Office with additional in-kind support from Charles Sturt University, NSW DPI Fisheries, </w:t>
          </w:r>
          <w:r w:rsidRPr="00EA74D6">
            <w:rPr>
              <w:rFonts w:asciiTheme="minorHAnsi" w:hAnsiTheme="minorHAnsi" w:cstheme="minorHAnsi"/>
              <w:sz w:val="18"/>
              <w:szCs w:val="18"/>
            </w:rPr>
            <w:t xml:space="preserve">NSW </w:t>
          </w:r>
          <w:r w:rsidR="00AB5150" w:rsidRPr="00EA74D6">
            <w:rPr>
              <w:rFonts w:asciiTheme="minorHAnsi" w:hAnsiTheme="minorHAnsi" w:cstheme="minorHAnsi"/>
              <w:sz w:val="18"/>
              <w:szCs w:val="18"/>
            </w:rPr>
            <w:t xml:space="preserve">Department of Planning and Environment </w:t>
          </w:r>
          <w:r w:rsidRPr="00AC1B09">
            <w:rPr>
              <w:rFonts w:asciiTheme="minorHAnsi" w:hAnsiTheme="minorHAnsi" w:cstheme="minorHAnsi"/>
              <w:sz w:val="18"/>
              <w:szCs w:val="18"/>
            </w:rPr>
            <w:t>and La Trobe University.</w:t>
          </w:r>
        </w:p>
        <w:p w14:paraId="2291DB65" w14:textId="3BE74446" w:rsidR="00AC1B09" w:rsidRPr="00AC1B09" w:rsidRDefault="00AC1B09" w:rsidP="00AC1B09">
          <w:pPr>
            <w:pStyle w:val="BodyText1"/>
            <w:jc w:val="left"/>
            <w:rPr>
              <w:rFonts w:asciiTheme="minorHAnsi" w:hAnsiTheme="minorHAnsi" w:cstheme="minorHAnsi"/>
              <w:sz w:val="18"/>
              <w:szCs w:val="18"/>
            </w:rPr>
          </w:pPr>
          <w:r w:rsidRPr="00AC1B09">
            <w:rPr>
              <w:rFonts w:asciiTheme="minorHAnsi" w:hAnsiTheme="minorHAnsi" w:cstheme="minorHAnsi"/>
              <w:b/>
              <w:bCs/>
              <w:sz w:val="18"/>
              <w:szCs w:val="18"/>
            </w:rPr>
            <w:t>Copyright</w:t>
          </w:r>
          <w:r w:rsidRPr="00AC1B09">
            <w:rPr>
              <w:rFonts w:asciiTheme="minorHAnsi" w:hAnsiTheme="minorHAnsi" w:cstheme="minorHAnsi"/>
              <w:b/>
              <w:bCs/>
              <w:sz w:val="18"/>
              <w:szCs w:val="18"/>
            </w:rPr>
            <w:br/>
          </w:r>
          <w:r w:rsidRPr="00AC1B09">
            <w:rPr>
              <w:rFonts w:asciiTheme="minorHAnsi" w:hAnsiTheme="minorHAnsi" w:cstheme="minorHAnsi"/>
              <w:sz w:val="18"/>
              <w:szCs w:val="18"/>
            </w:rPr>
            <w:t xml:space="preserve">© Copyright Commonwealth of Australia, </w:t>
          </w:r>
          <w:r w:rsidR="00FD6C14" w:rsidRPr="005A4772">
            <w:rPr>
              <w:rFonts w:asciiTheme="minorHAnsi" w:hAnsiTheme="minorHAnsi" w:cstheme="minorHAnsi"/>
              <w:color w:val="000000" w:themeColor="text1"/>
              <w:sz w:val="18"/>
              <w:szCs w:val="18"/>
            </w:rPr>
            <w:t>2023</w:t>
          </w:r>
          <w:r w:rsidRPr="00AC1B09">
            <w:rPr>
              <w:rFonts w:asciiTheme="minorHAnsi" w:hAnsiTheme="minorHAnsi" w:cstheme="minorHAnsi"/>
              <w:sz w:val="18"/>
              <w:szCs w:val="18"/>
            </w:rPr>
            <w:t>.</w:t>
          </w:r>
        </w:p>
        <w:p w14:paraId="509A6611" w14:textId="77777777" w:rsidR="00AC1B09" w:rsidRDefault="00AC1B09" w:rsidP="00AC1B09">
          <w:pPr>
            <w:pStyle w:val="BodyText1"/>
            <w:jc w:val="left"/>
            <w:rPr>
              <w:sz w:val="18"/>
              <w:szCs w:val="18"/>
            </w:rPr>
          </w:pPr>
          <w:r>
            <w:rPr>
              <w:noProof/>
              <w:sz w:val="18"/>
              <w:szCs w:val="18"/>
              <w:lang w:eastAsia="en-AU" w:bidi="ar-SA"/>
            </w:rPr>
            <w:drawing>
              <wp:inline distT="0" distB="0" distL="0" distR="0" wp14:anchorId="73FC0542" wp14:editId="23FC04DB">
                <wp:extent cx="1809750" cy="628650"/>
                <wp:effectExtent l="1905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8">
                          <a:extLst>
                            <a:ext uri="{C183D7F6-B498-43B3-948B-1728B52AA6E4}">
                              <adec:decorative xmlns:adec="http://schemas.microsoft.com/office/drawing/2017/decorative" val="1"/>
                            </a:ext>
                          </a:extLst>
                        </pic:cNvPr>
                        <pic:cNvPicPr>
                          <a:picLocks noChangeAspect="1" noChangeArrowheads="1"/>
                        </pic:cNvPicPr>
                      </pic:nvPicPr>
                      <pic:blipFill>
                        <a:blip r:embed="rId19" r:link="rId20" cstate="print"/>
                        <a:srcRect/>
                        <a:stretch>
                          <a:fillRect/>
                        </a:stretch>
                      </pic:blipFill>
                      <pic:spPr bwMode="auto">
                        <a:xfrm>
                          <a:off x="0" y="0"/>
                          <a:ext cx="1809750" cy="628650"/>
                        </a:xfrm>
                        <a:prstGeom prst="rect">
                          <a:avLst/>
                        </a:prstGeom>
                        <a:noFill/>
                        <a:ln w="9525">
                          <a:noFill/>
                          <a:miter lim="800000"/>
                          <a:headEnd/>
                          <a:tailEnd/>
                        </a:ln>
                      </pic:spPr>
                    </pic:pic>
                  </a:graphicData>
                </a:graphic>
              </wp:inline>
            </w:drawing>
          </w:r>
        </w:p>
        <w:p w14:paraId="4E4A72BE" w14:textId="727E54BE" w:rsidR="00AC1B09" w:rsidRPr="00AC1B09" w:rsidRDefault="00AC1B09" w:rsidP="00AC1B09">
          <w:pPr>
            <w:pStyle w:val="BodyText1"/>
            <w:spacing w:after="0" w:line="240" w:lineRule="auto"/>
            <w:jc w:val="left"/>
            <w:rPr>
              <w:rFonts w:asciiTheme="minorHAnsi" w:hAnsiTheme="minorHAnsi" w:cstheme="minorHAnsi"/>
              <w:sz w:val="18"/>
              <w:szCs w:val="18"/>
            </w:rPr>
          </w:pPr>
          <w:r w:rsidRPr="00AC1B09">
            <w:rPr>
              <w:rFonts w:asciiTheme="minorHAnsi" w:hAnsiTheme="minorHAnsi" w:cstheme="minorHAnsi"/>
              <w:sz w:val="18"/>
              <w:szCs w:val="18"/>
            </w:rPr>
            <w:t>‘Edward-Wakool Monitoring, Evaluation and Research Plan (2019-</w:t>
          </w:r>
          <w:r w:rsidR="005F01F1" w:rsidRPr="005A4772">
            <w:rPr>
              <w:rFonts w:asciiTheme="minorHAnsi" w:hAnsiTheme="minorHAnsi" w:cstheme="minorHAnsi"/>
              <w:color w:val="000000" w:themeColor="text1"/>
              <w:sz w:val="18"/>
              <w:szCs w:val="18"/>
            </w:rPr>
            <w:t>2023</w:t>
          </w:r>
          <w:r w:rsidRPr="00AC1B09">
            <w:rPr>
              <w:rFonts w:asciiTheme="minorHAnsi" w:hAnsiTheme="minorHAnsi" w:cstheme="minorHAnsi"/>
              <w:sz w:val="18"/>
              <w:szCs w:val="18"/>
            </w:rPr>
            <w:t xml:space="preserve">) is licensed by the Commonwealth of Australia for use under a Creative Commons By Attribution 3.0 Australia licence with the exception of the Coat of Arms of the Commonwealth of Australia, the logo of the agency responsible for publishing the report, content supplied by third parties, and any images depicting people. For licence conditions see: </w:t>
          </w:r>
          <w:hyperlink r:id="rId21" w:history="1">
            <w:r w:rsidRPr="00AC1B09">
              <w:rPr>
                <w:rStyle w:val="Hyperlink"/>
                <w:rFonts w:asciiTheme="minorHAnsi" w:hAnsiTheme="minorHAnsi" w:cstheme="minorHAnsi"/>
                <w:sz w:val="18"/>
                <w:szCs w:val="18"/>
              </w:rPr>
              <w:t>http://creativecommons.org/licenses/by/3.0/au/</w:t>
            </w:r>
          </w:hyperlink>
          <w:r w:rsidRPr="00AC1B09">
            <w:rPr>
              <w:rFonts w:asciiTheme="minorHAnsi" w:hAnsiTheme="minorHAnsi" w:cstheme="minorHAnsi"/>
              <w:sz w:val="18"/>
              <w:szCs w:val="18"/>
            </w:rPr>
            <w:t xml:space="preserve"> </w:t>
          </w:r>
        </w:p>
        <w:p w14:paraId="163F8FE0" w14:textId="77777777" w:rsidR="00AC1B09" w:rsidRPr="00AC1B09" w:rsidRDefault="00AC1B09" w:rsidP="00AC1B09">
          <w:pPr>
            <w:pStyle w:val="BodyText1"/>
            <w:spacing w:after="0" w:line="240" w:lineRule="auto"/>
            <w:jc w:val="left"/>
            <w:rPr>
              <w:rFonts w:asciiTheme="minorHAnsi" w:hAnsiTheme="minorHAnsi" w:cstheme="minorHAnsi"/>
              <w:sz w:val="18"/>
              <w:szCs w:val="18"/>
            </w:rPr>
          </w:pPr>
          <w:r w:rsidRPr="00AC1B09">
            <w:rPr>
              <w:rFonts w:asciiTheme="minorHAnsi" w:hAnsiTheme="minorHAnsi" w:cstheme="minorHAnsi"/>
              <w:sz w:val="18"/>
              <w:szCs w:val="18"/>
            </w:rPr>
            <w:t>The Commonwealth of Australia has made all reasonable efforts to identify content supplied by third parties.</w:t>
          </w:r>
        </w:p>
        <w:p w14:paraId="1F7F4C3C" w14:textId="77777777" w:rsidR="00AC1B09" w:rsidRPr="00AC1B09" w:rsidRDefault="00AC1B09" w:rsidP="00AC1B09">
          <w:pPr>
            <w:pStyle w:val="BodyText1"/>
            <w:spacing w:after="0" w:line="240" w:lineRule="auto"/>
            <w:jc w:val="left"/>
            <w:rPr>
              <w:rFonts w:asciiTheme="minorHAnsi" w:hAnsiTheme="minorHAnsi" w:cstheme="minorHAnsi"/>
              <w:b/>
              <w:bCs/>
              <w:sz w:val="18"/>
              <w:szCs w:val="18"/>
            </w:rPr>
          </w:pPr>
          <w:r w:rsidRPr="00AC1B09">
            <w:rPr>
              <w:rFonts w:asciiTheme="minorHAnsi" w:hAnsiTheme="minorHAnsi" w:cstheme="minorHAnsi"/>
              <w:b/>
              <w:bCs/>
              <w:sz w:val="18"/>
              <w:szCs w:val="18"/>
            </w:rPr>
            <w:t>Disclaimer</w:t>
          </w:r>
        </w:p>
        <w:p w14:paraId="719C54B0" w14:textId="77777777" w:rsidR="00AC1B09" w:rsidRPr="00AC1B09" w:rsidRDefault="00AC1B09" w:rsidP="00AC1B09">
          <w:pPr>
            <w:pStyle w:val="BodyText1"/>
            <w:spacing w:after="0" w:line="240" w:lineRule="auto"/>
            <w:jc w:val="left"/>
            <w:rPr>
              <w:rFonts w:asciiTheme="minorHAnsi" w:hAnsiTheme="minorHAnsi" w:cstheme="minorHAnsi"/>
              <w:sz w:val="18"/>
              <w:szCs w:val="18"/>
            </w:rPr>
          </w:pPr>
          <w:r w:rsidRPr="00AC1B09">
            <w:rPr>
              <w:rFonts w:asciiTheme="minorHAnsi" w:hAnsiTheme="minorHAnsi" w:cstheme="minorHAnsi"/>
              <w:sz w:val="18"/>
              <w:szCs w:val="18"/>
            </w:rPr>
            <w:t xml:space="preserve">The views and opinions expressed in this publication are those of the authors and do not necessarily reflect those of the Australian Government or the Minister for the Environment. </w:t>
          </w:r>
        </w:p>
        <w:p w14:paraId="7AD1E1CB" w14:textId="3D6204CC" w:rsidR="00AC1B09" w:rsidRDefault="00AC1B09" w:rsidP="00AC1B09">
          <w:pPr>
            <w:rPr>
              <w:sz w:val="18"/>
              <w:szCs w:val="18"/>
            </w:rPr>
          </w:pPr>
          <w:r w:rsidRPr="00AC1B09">
            <w:rPr>
              <w:rFonts w:cstheme="minorHAnsi"/>
              <w:sz w:val="18"/>
              <w:szCs w:val="18"/>
            </w:rP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r>
            <w:rPr>
              <w:sz w:val="18"/>
              <w:szCs w:val="18"/>
            </w:rPr>
            <w:t>.</w:t>
          </w:r>
        </w:p>
        <w:p w14:paraId="745EDA7A" w14:textId="75F06863" w:rsidR="005F01F1" w:rsidRDefault="005F01F1" w:rsidP="00AC1B09">
          <w:pPr>
            <w:rPr>
              <w:sz w:val="18"/>
              <w:szCs w:val="18"/>
            </w:rPr>
          </w:pPr>
        </w:p>
        <w:p w14:paraId="55E9E2FE" w14:textId="77777777" w:rsidR="005F01F1" w:rsidRPr="005A4772" w:rsidRDefault="005F01F1" w:rsidP="005F01F1">
          <w:pPr>
            <w:rPr>
              <w:b/>
              <w:color w:val="000000" w:themeColor="text1"/>
            </w:rPr>
          </w:pPr>
        </w:p>
        <w:p w14:paraId="4D54F557" w14:textId="77777777" w:rsidR="005F01F1" w:rsidRPr="005A4772" w:rsidRDefault="005F01F1" w:rsidP="005F01F1">
          <w:pPr>
            <w:rPr>
              <w:b/>
              <w:color w:val="000000" w:themeColor="text1"/>
            </w:rPr>
          </w:pPr>
        </w:p>
        <w:p w14:paraId="6114F78D" w14:textId="47196B8B" w:rsidR="005F01F1" w:rsidRPr="005A4772" w:rsidRDefault="005F01F1" w:rsidP="005F01F1">
          <w:pPr>
            <w:rPr>
              <w:b/>
              <w:color w:val="000000" w:themeColor="text1"/>
              <w:sz w:val="28"/>
              <w:szCs w:val="28"/>
            </w:rPr>
          </w:pPr>
          <w:r w:rsidRPr="005A4772">
            <w:rPr>
              <w:b/>
              <w:color w:val="000000" w:themeColor="text1"/>
              <w:sz w:val="28"/>
              <w:szCs w:val="28"/>
            </w:rPr>
            <w:lastRenderedPageBreak/>
            <w:t>Notes re</w:t>
          </w:r>
          <w:r w:rsidR="003B03D9" w:rsidRPr="005A4772">
            <w:rPr>
              <w:b/>
              <w:color w:val="000000" w:themeColor="text1"/>
              <w:sz w:val="28"/>
              <w:szCs w:val="28"/>
            </w:rPr>
            <w:t>garding</w:t>
          </w:r>
          <w:r w:rsidRPr="005A4772">
            <w:rPr>
              <w:b/>
              <w:color w:val="000000" w:themeColor="text1"/>
              <w:sz w:val="28"/>
              <w:szCs w:val="28"/>
            </w:rPr>
            <w:t xml:space="preserve"> the 2023 Revision </w:t>
          </w:r>
          <w:r w:rsidR="004C32A4" w:rsidRPr="005A4772">
            <w:rPr>
              <w:b/>
              <w:color w:val="000000" w:themeColor="text1"/>
              <w:sz w:val="28"/>
              <w:szCs w:val="28"/>
            </w:rPr>
            <w:t xml:space="preserve">to this </w:t>
          </w:r>
          <w:r w:rsidR="00CD1FB1">
            <w:rPr>
              <w:b/>
              <w:color w:val="000000" w:themeColor="text1"/>
              <w:sz w:val="28"/>
              <w:szCs w:val="28"/>
            </w:rPr>
            <w:t>Flow-</w:t>
          </w:r>
          <w:r w:rsidR="004C32A4" w:rsidRPr="005A4772">
            <w:rPr>
              <w:b/>
              <w:color w:val="000000" w:themeColor="text1"/>
              <w:sz w:val="28"/>
              <w:szCs w:val="28"/>
            </w:rPr>
            <w:t>MER Plan</w:t>
          </w:r>
        </w:p>
        <w:p w14:paraId="7C69C545" w14:textId="77777777" w:rsidR="005F01F1" w:rsidRPr="005A4772" w:rsidRDefault="005F01F1" w:rsidP="005F01F1">
          <w:pPr>
            <w:rPr>
              <w:bCs/>
              <w:color w:val="000000" w:themeColor="text1"/>
            </w:rPr>
          </w:pPr>
          <w:r w:rsidRPr="005A4772">
            <w:rPr>
              <w:bCs/>
              <w:color w:val="000000" w:themeColor="text1"/>
            </w:rPr>
            <w:t xml:space="preserve">The Flow-MER Program has been extended to December 2023. Read more about the </w:t>
          </w:r>
          <w:hyperlink r:id="rId22" w:history="1">
            <w:r w:rsidRPr="005A4772">
              <w:rPr>
                <w:rStyle w:val="Hyperlink"/>
                <w:color w:val="0070C0"/>
              </w:rPr>
              <w:t xml:space="preserve">Monitoring Evaluation and Research Program (Flow-MER) </w:t>
            </w:r>
          </w:hyperlink>
          <w:r w:rsidRPr="005A4772">
            <w:rPr>
              <w:bCs/>
              <w:color w:val="000000" w:themeColor="text1"/>
            </w:rPr>
            <w:t xml:space="preserve">. </w:t>
          </w:r>
        </w:p>
        <w:p w14:paraId="2F48EC17" w14:textId="4A6BDA3E" w:rsidR="005F01F1" w:rsidRDefault="005F01F1" w:rsidP="005F01F1">
          <w:pPr>
            <w:rPr>
              <w:bCs/>
              <w:color w:val="000000" w:themeColor="text1"/>
            </w:rPr>
          </w:pPr>
          <w:r w:rsidRPr="005A4772">
            <w:rPr>
              <w:bCs/>
              <w:color w:val="000000" w:themeColor="text1"/>
            </w:rPr>
            <w:t>The Edward-Wakool Monitoring Evaluation and Research (</w:t>
          </w:r>
          <w:r w:rsidR="00CD1FB1">
            <w:rPr>
              <w:bCs/>
              <w:color w:val="000000" w:themeColor="text1"/>
            </w:rPr>
            <w:t>Flow-</w:t>
          </w:r>
          <w:r w:rsidRPr="005A4772">
            <w:rPr>
              <w:bCs/>
              <w:color w:val="000000" w:themeColor="text1"/>
            </w:rPr>
            <w:t xml:space="preserve">MER) Plan has been extended </w:t>
          </w:r>
          <w:r w:rsidR="004C32A4" w:rsidRPr="005A4772">
            <w:rPr>
              <w:bCs/>
              <w:color w:val="000000" w:themeColor="text1"/>
            </w:rPr>
            <w:t xml:space="preserve">for one year </w:t>
          </w:r>
          <w:r w:rsidRPr="005A4772">
            <w:rPr>
              <w:bCs/>
              <w:color w:val="000000" w:themeColor="text1"/>
            </w:rPr>
            <w:t>to 2022–23</w:t>
          </w:r>
          <w:r w:rsidR="004C32A4" w:rsidRPr="005A4772">
            <w:rPr>
              <w:bCs/>
              <w:color w:val="000000" w:themeColor="text1"/>
            </w:rPr>
            <w:t>, with monitoring ending on 30 June 2023</w:t>
          </w:r>
          <w:r w:rsidR="00D06079" w:rsidRPr="005A4772">
            <w:rPr>
              <w:bCs/>
              <w:color w:val="000000" w:themeColor="text1"/>
            </w:rPr>
            <w:t xml:space="preserve"> and reporting ending December 2023</w:t>
          </w:r>
          <w:r w:rsidRPr="005A4772">
            <w:rPr>
              <w:bCs/>
              <w:color w:val="000000" w:themeColor="text1"/>
            </w:rPr>
            <w:t>. All aspects of the Plan remain current with time specific sections related to</w:t>
          </w:r>
          <w:r w:rsidR="004C32A4" w:rsidRPr="005A4772">
            <w:rPr>
              <w:bCs/>
              <w:color w:val="000000" w:themeColor="text1"/>
            </w:rPr>
            <w:t xml:space="preserve"> what was </w:t>
          </w:r>
          <w:r w:rsidR="00D06079" w:rsidRPr="005A4772">
            <w:rPr>
              <w:bCs/>
              <w:color w:val="000000" w:themeColor="text1"/>
            </w:rPr>
            <w:t xml:space="preserve">originally </w:t>
          </w:r>
          <w:r w:rsidR="004C32A4" w:rsidRPr="005A4772">
            <w:rPr>
              <w:bCs/>
              <w:color w:val="000000" w:themeColor="text1"/>
            </w:rPr>
            <w:t>planned in</w:t>
          </w:r>
          <w:r w:rsidRPr="005A4772">
            <w:rPr>
              <w:bCs/>
              <w:color w:val="000000" w:themeColor="text1"/>
            </w:rPr>
            <w:t xml:space="preserve"> 2019.</w:t>
          </w:r>
        </w:p>
        <w:p w14:paraId="002FC870" w14:textId="07E6967A" w:rsidR="005A4772" w:rsidRDefault="00175D65" w:rsidP="005F01F1">
          <w:pPr>
            <w:rPr>
              <w:bCs/>
              <w:color w:val="000000" w:themeColor="text1"/>
            </w:rPr>
          </w:pPr>
          <w:r>
            <w:rPr>
              <w:bCs/>
              <w:color w:val="000000" w:themeColor="text1"/>
            </w:rPr>
            <w:t>In addition to numerous minor changes</w:t>
          </w:r>
          <w:r w:rsidR="006F371E">
            <w:rPr>
              <w:bCs/>
              <w:color w:val="000000" w:themeColor="text1"/>
            </w:rPr>
            <w:t>,</w:t>
          </w:r>
          <w:r>
            <w:rPr>
              <w:bCs/>
              <w:color w:val="000000" w:themeColor="text1"/>
            </w:rPr>
            <w:t xml:space="preserve"> t</w:t>
          </w:r>
          <w:r w:rsidR="005A4772">
            <w:rPr>
              <w:bCs/>
              <w:color w:val="000000" w:themeColor="text1"/>
            </w:rPr>
            <w:t>his revised plan includes</w:t>
          </w:r>
          <w:r w:rsidR="00C82C5F">
            <w:rPr>
              <w:bCs/>
              <w:color w:val="000000" w:themeColor="text1"/>
            </w:rPr>
            <w:t xml:space="preserve"> the following major changes</w:t>
          </w:r>
          <w:r w:rsidR="005A4772">
            <w:rPr>
              <w:bCs/>
              <w:color w:val="000000" w:themeColor="text1"/>
            </w:rPr>
            <w:t>:</w:t>
          </w:r>
        </w:p>
        <w:p w14:paraId="27285FE3" w14:textId="797D4AD5" w:rsidR="005A4772" w:rsidRDefault="005A4772">
          <w:pPr>
            <w:pStyle w:val="ListParagraph"/>
            <w:numPr>
              <w:ilvl w:val="0"/>
              <w:numId w:val="106"/>
            </w:numPr>
            <w:rPr>
              <w:bCs/>
              <w:color w:val="000000" w:themeColor="text1"/>
            </w:rPr>
          </w:pPr>
          <w:r w:rsidRPr="005A4772">
            <w:rPr>
              <w:bCs/>
              <w:color w:val="000000" w:themeColor="text1"/>
            </w:rPr>
            <w:t>Updated table of monitoring sites</w:t>
          </w:r>
          <w:r>
            <w:rPr>
              <w:bCs/>
              <w:color w:val="000000" w:themeColor="text1"/>
            </w:rPr>
            <w:t xml:space="preserve"> (Tables 1 and 10)</w:t>
          </w:r>
        </w:p>
        <w:p w14:paraId="2B6680FE" w14:textId="692F9FF8" w:rsidR="00FC06DF" w:rsidRDefault="00FC06DF">
          <w:pPr>
            <w:pStyle w:val="ListParagraph"/>
            <w:numPr>
              <w:ilvl w:val="0"/>
              <w:numId w:val="106"/>
            </w:numPr>
            <w:rPr>
              <w:bCs/>
              <w:color w:val="000000" w:themeColor="text1"/>
            </w:rPr>
          </w:pPr>
          <w:r>
            <w:rPr>
              <w:bCs/>
              <w:color w:val="000000" w:themeColor="text1"/>
            </w:rPr>
            <w:t xml:space="preserve">Updated section 6.9 and Table 23, </w:t>
          </w:r>
          <w:r w:rsidR="00175D65">
            <w:rPr>
              <w:bCs/>
              <w:color w:val="000000" w:themeColor="text1"/>
            </w:rPr>
            <w:t xml:space="preserve">outlining the </w:t>
          </w:r>
          <w:r>
            <w:rPr>
              <w:bCs/>
              <w:color w:val="000000" w:themeColor="text1"/>
            </w:rPr>
            <w:t>s</w:t>
          </w:r>
          <w:r w:rsidRPr="00FC06DF">
            <w:rPr>
              <w:bCs/>
              <w:color w:val="000000" w:themeColor="text1"/>
            </w:rPr>
            <w:t>chedule for monitoring, evaluation and research activities (2021-2023)</w:t>
          </w:r>
        </w:p>
        <w:p w14:paraId="3C66E901" w14:textId="3C4BE214" w:rsidR="00C82C5F" w:rsidRPr="00C82C5F" w:rsidRDefault="00C82C5F">
          <w:pPr>
            <w:pStyle w:val="ListParagraph"/>
            <w:numPr>
              <w:ilvl w:val="0"/>
              <w:numId w:val="106"/>
            </w:numPr>
            <w:rPr>
              <w:bCs/>
              <w:color w:val="000000" w:themeColor="text1"/>
            </w:rPr>
          </w:pPr>
          <w:r>
            <w:rPr>
              <w:bCs/>
              <w:color w:val="000000" w:themeColor="text1"/>
            </w:rPr>
            <w:t>Work orders for additional monitoring, research, and engagement and communications projects (see Appendices)</w:t>
          </w:r>
        </w:p>
        <w:p w14:paraId="1B95F7FA" w14:textId="7FD23D9B" w:rsidR="005F01F1" w:rsidRPr="005A4772" w:rsidRDefault="005F01F1" w:rsidP="005F01F1">
          <w:pPr>
            <w:rPr>
              <w:bCs/>
              <w:color w:val="000000" w:themeColor="text1"/>
            </w:rPr>
          </w:pPr>
          <w:r w:rsidRPr="005A4772">
            <w:rPr>
              <w:bCs/>
              <w:color w:val="000000" w:themeColor="text1"/>
            </w:rPr>
            <w:t xml:space="preserve">Up to date information </w:t>
          </w:r>
          <w:r w:rsidR="005A4772">
            <w:rPr>
              <w:bCs/>
              <w:color w:val="000000" w:themeColor="text1"/>
            </w:rPr>
            <w:t xml:space="preserve">on project outcomes </w:t>
          </w:r>
          <w:r w:rsidRPr="005A4772">
            <w:rPr>
              <w:bCs/>
              <w:color w:val="000000" w:themeColor="text1"/>
            </w:rPr>
            <w:t xml:space="preserve">is in the most </w:t>
          </w:r>
          <w:r w:rsidRPr="005A4772">
            <w:rPr>
              <w:color w:val="000000" w:themeColor="text1"/>
            </w:rPr>
            <w:t xml:space="preserve">recent </w:t>
          </w:r>
          <w:hyperlink r:id="rId23" w:history="1">
            <w:r w:rsidRPr="005A4772">
              <w:rPr>
                <w:color w:val="000000" w:themeColor="text1"/>
              </w:rPr>
              <w:t xml:space="preserve">Edward-Wakool </w:t>
            </w:r>
            <w:r w:rsidR="00CD1FB1">
              <w:rPr>
                <w:color w:val="000000" w:themeColor="text1"/>
              </w:rPr>
              <w:t>Flow-</w:t>
            </w:r>
            <w:r w:rsidRPr="005A4772">
              <w:rPr>
                <w:color w:val="000000" w:themeColor="text1"/>
              </w:rPr>
              <w:t xml:space="preserve">MER Annual </w:t>
            </w:r>
            <w:r w:rsidR="005A4772">
              <w:rPr>
                <w:color w:val="000000" w:themeColor="text1"/>
              </w:rPr>
              <w:t xml:space="preserve">Technical </w:t>
            </w:r>
            <w:r w:rsidRPr="005A4772">
              <w:rPr>
                <w:color w:val="000000" w:themeColor="text1"/>
              </w:rPr>
              <w:t>Report</w:t>
            </w:r>
          </w:hyperlink>
          <w:r w:rsidR="005A4772">
            <w:rPr>
              <w:color w:val="000000" w:themeColor="text1"/>
            </w:rPr>
            <w:t xml:space="preserve"> and Summary Report</w:t>
          </w:r>
          <w:r w:rsidRPr="005A4772">
            <w:rPr>
              <w:color w:val="000000" w:themeColor="text1"/>
            </w:rPr>
            <w:t>. Annual Reports</w:t>
          </w:r>
          <w:r w:rsidRPr="005A4772">
            <w:rPr>
              <w:bCs/>
              <w:color w:val="000000" w:themeColor="text1"/>
            </w:rPr>
            <w:t xml:space="preserve"> also report on the implementation of contingency funds for additional monitoring, research, and engagement and communications activities discussed in the </w:t>
          </w:r>
          <w:r w:rsidR="00CD1FB1">
            <w:rPr>
              <w:bCs/>
              <w:color w:val="000000" w:themeColor="text1"/>
            </w:rPr>
            <w:t>Flow-</w:t>
          </w:r>
          <w:r w:rsidRPr="005A4772">
            <w:rPr>
              <w:bCs/>
              <w:color w:val="000000" w:themeColor="text1"/>
            </w:rPr>
            <w:t>MER Plan.</w:t>
          </w:r>
        </w:p>
        <w:p w14:paraId="6356E3D5" w14:textId="0150554B" w:rsidR="005F01F1" w:rsidRPr="005A4772" w:rsidRDefault="005F01F1" w:rsidP="005F01F1">
          <w:pPr>
            <w:rPr>
              <w:bCs/>
              <w:color w:val="000000" w:themeColor="text1"/>
            </w:rPr>
          </w:pPr>
          <w:r w:rsidRPr="005A4772">
            <w:rPr>
              <w:bCs/>
              <w:color w:val="000000" w:themeColor="text1"/>
            </w:rPr>
            <w:t xml:space="preserve">Progress on all elements of the Edward-Wakool Flow-MER program is </w:t>
          </w:r>
          <w:r w:rsidR="004C32A4" w:rsidRPr="005A4772">
            <w:rPr>
              <w:bCs/>
              <w:color w:val="000000" w:themeColor="text1"/>
            </w:rPr>
            <w:t xml:space="preserve">also </w:t>
          </w:r>
          <w:r w:rsidRPr="005A4772">
            <w:rPr>
              <w:bCs/>
              <w:color w:val="000000" w:themeColor="text1"/>
            </w:rPr>
            <w:t xml:space="preserve">reported to CEWO via </w:t>
          </w:r>
          <w:hyperlink r:id="rId24" w:history="1">
            <w:r w:rsidRPr="005A4772">
              <w:rPr>
                <w:rStyle w:val="Hyperlink"/>
                <w:color w:val="0070C0"/>
              </w:rPr>
              <w:t>Edward/Kolety-Wakool Flow-MER Quarterly Outcomes Newsletters</w:t>
            </w:r>
          </w:hyperlink>
          <w:r w:rsidRPr="005A4772">
            <w:rPr>
              <w:bCs/>
              <w:color w:val="0070C0"/>
            </w:rPr>
            <w:t>.</w:t>
          </w:r>
        </w:p>
        <w:p w14:paraId="22E197BA" w14:textId="77777777" w:rsidR="005F01F1" w:rsidRDefault="005F01F1" w:rsidP="00AC1B09"/>
        <w:p w14:paraId="1B18863F" w14:textId="77777777" w:rsidR="00AC1B09" w:rsidRDefault="00AC1B09">
          <w:pPr>
            <w:rPr>
              <w:rFonts w:eastAsiaTheme="majorEastAsia" w:cstheme="minorHAnsi"/>
              <w:b/>
              <w:color w:val="31849B"/>
              <w:sz w:val="32"/>
              <w:szCs w:val="32"/>
              <w:lang w:val="en-US"/>
            </w:rPr>
          </w:pPr>
          <w:r>
            <w:rPr>
              <w:rFonts w:cstheme="minorHAnsi"/>
              <w:b/>
              <w:color w:val="31849B"/>
            </w:rPr>
            <w:br w:type="page"/>
          </w:r>
        </w:p>
        <w:p w14:paraId="43EFB1B4" w14:textId="4109413D" w:rsidR="00A32B5C" w:rsidRPr="00A32B5C" w:rsidRDefault="00A32B5C">
          <w:pPr>
            <w:pStyle w:val="TOCHeading"/>
            <w:rPr>
              <w:rFonts w:asciiTheme="minorHAnsi" w:hAnsiTheme="minorHAnsi" w:cstheme="minorHAnsi"/>
              <w:b/>
              <w:color w:val="31849B"/>
            </w:rPr>
          </w:pPr>
          <w:r w:rsidRPr="00A32B5C">
            <w:rPr>
              <w:rFonts w:asciiTheme="minorHAnsi" w:hAnsiTheme="minorHAnsi" w:cstheme="minorHAnsi"/>
              <w:b/>
              <w:color w:val="31849B"/>
            </w:rPr>
            <w:lastRenderedPageBreak/>
            <w:t>Contents</w:t>
          </w:r>
        </w:p>
        <w:p w14:paraId="00E691FB" w14:textId="40B108B0" w:rsidR="00A57BC9" w:rsidRDefault="00A32B5C">
          <w:pPr>
            <w:pStyle w:val="TOC1"/>
            <w:rPr>
              <w:rFonts w:eastAsiaTheme="minorEastAsia"/>
              <w:noProof/>
              <w:lang w:eastAsia="en-AU"/>
            </w:rPr>
          </w:pPr>
          <w:r>
            <w:rPr>
              <w:b/>
              <w:bCs/>
              <w:noProof/>
            </w:rPr>
            <w:fldChar w:fldCharType="begin"/>
          </w:r>
          <w:r>
            <w:rPr>
              <w:b/>
              <w:bCs/>
              <w:noProof/>
            </w:rPr>
            <w:instrText xml:space="preserve"> TOC \o "1-3" \h \z \u </w:instrText>
          </w:r>
          <w:r>
            <w:rPr>
              <w:b/>
              <w:bCs/>
              <w:noProof/>
            </w:rPr>
            <w:fldChar w:fldCharType="separate"/>
          </w:r>
          <w:hyperlink w:anchor="_Toc132883678" w:history="1">
            <w:r w:rsidR="00A57BC9" w:rsidRPr="00441AA8">
              <w:rPr>
                <w:rStyle w:val="Hyperlink"/>
                <w:rFonts w:ascii="Calibri" w:hAnsi="Calibri" w:cs="Calibri"/>
                <w:b/>
                <w:noProof/>
              </w:rPr>
              <w:t>1.</w:t>
            </w:r>
            <w:r w:rsidR="00A57BC9">
              <w:rPr>
                <w:rFonts w:eastAsiaTheme="minorEastAsia"/>
                <w:noProof/>
                <w:lang w:eastAsia="en-AU"/>
              </w:rPr>
              <w:tab/>
            </w:r>
            <w:r w:rsidR="00A57BC9" w:rsidRPr="00441AA8">
              <w:rPr>
                <w:rStyle w:val="Hyperlink"/>
                <w:rFonts w:ascii="Calibri" w:hAnsi="Calibri" w:cs="Calibri"/>
                <w:b/>
                <w:noProof/>
              </w:rPr>
              <w:t>Introduction</w:t>
            </w:r>
            <w:r w:rsidR="00A57BC9">
              <w:rPr>
                <w:noProof/>
                <w:webHidden/>
              </w:rPr>
              <w:tab/>
            </w:r>
            <w:r w:rsidR="00A57BC9">
              <w:rPr>
                <w:noProof/>
                <w:webHidden/>
              </w:rPr>
              <w:fldChar w:fldCharType="begin"/>
            </w:r>
            <w:r w:rsidR="00A57BC9">
              <w:rPr>
                <w:noProof/>
                <w:webHidden/>
              </w:rPr>
              <w:instrText xml:space="preserve"> PAGEREF _Toc132883678 \h </w:instrText>
            </w:r>
            <w:r w:rsidR="00A57BC9">
              <w:rPr>
                <w:noProof/>
                <w:webHidden/>
              </w:rPr>
            </w:r>
            <w:r w:rsidR="00A57BC9">
              <w:rPr>
                <w:noProof/>
                <w:webHidden/>
              </w:rPr>
              <w:fldChar w:fldCharType="separate"/>
            </w:r>
            <w:r w:rsidR="0014683D">
              <w:rPr>
                <w:noProof/>
                <w:webHidden/>
              </w:rPr>
              <w:t>5</w:t>
            </w:r>
            <w:r w:rsidR="00A57BC9">
              <w:rPr>
                <w:noProof/>
                <w:webHidden/>
              </w:rPr>
              <w:fldChar w:fldCharType="end"/>
            </w:r>
          </w:hyperlink>
        </w:p>
        <w:p w14:paraId="287B0A53" w14:textId="4303A73B" w:rsidR="00A57BC9" w:rsidRDefault="005F35E8">
          <w:pPr>
            <w:pStyle w:val="TOC2"/>
            <w:rPr>
              <w:rFonts w:eastAsiaTheme="minorEastAsia"/>
              <w:noProof/>
              <w:lang w:eastAsia="en-AU"/>
            </w:rPr>
          </w:pPr>
          <w:hyperlink w:anchor="_Toc132883679" w:history="1">
            <w:r w:rsidR="00A57BC9" w:rsidRPr="00441AA8">
              <w:rPr>
                <w:rStyle w:val="Hyperlink"/>
                <w:rFonts w:cstheme="minorHAnsi"/>
                <w:b/>
                <w:noProof/>
              </w:rPr>
              <w:t>1.1 Background</w:t>
            </w:r>
            <w:r w:rsidR="00A57BC9">
              <w:rPr>
                <w:noProof/>
                <w:webHidden/>
              </w:rPr>
              <w:tab/>
            </w:r>
            <w:r w:rsidR="00A57BC9">
              <w:rPr>
                <w:noProof/>
                <w:webHidden/>
              </w:rPr>
              <w:fldChar w:fldCharType="begin"/>
            </w:r>
            <w:r w:rsidR="00A57BC9">
              <w:rPr>
                <w:noProof/>
                <w:webHidden/>
              </w:rPr>
              <w:instrText xml:space="preserve"> PAGEREF _Toc132883679 \h </w:instrText>
            </w:r>
            <w:r w:rsidR="00A57BC9">
              <w:rPr>
                <w:noProof/>
                <w:webHidden/>
              </w:rPr>
            </w:r>
            <w:r w:rsidR="00A57BC9">
              <w:rPr>
                <w:noProof/>
                <w:webHidden/>
              </w:rPr>
              <w:fldChar w:fldCharType="separate"/>
            </w:r>
            <w:r w:rsidR="0014683D">
              <w:rPr>
                <w:noProof/>
                <w:webHidden/>
              </w:rPr>
              <w:t>5</w:t>
            </w:r>
            <w:r w:rsidR="00A57BC9">
              <w:rPr>
                <w:noProof/>
                <w:webHidden/>
              </w:rPr>
              <w:fldChar w:fldCharType="end"/>
            </w:r>
          </w:hyperlink>
        </w:p>
        <w:p w14:paraId="1347D837" w14:textId="112BB4D7" w:rsidR="00A57BC9" w:rsidRDefault="005F35E8">
          <w:pPr>
            <w:pStyle w:val="TOC2"/>
            <w:rPr>
              <w:rFonts w:eastAsiaTheme="minorEastAsia"/>
              <w:noProof/>
              <w:lang w:eastAsia="en-AU"/>
            </w:rPr>
          </w:pPr>
          <w:hyperlink w:anchor="_Toc132883680" w:history="1">
            <w:r w:rsidR="00A57BC9" w:rsidRPr="00441AA8">
              <w:rPr>
                <w:rStyle w:val="Hyperlink"/>
                <w:rFonts w:cstheme="minorHAnsi"/>
                <w:b/>
                <w:noProof/>
              </w:rPr>
              <w:t>1.2 Monitoring, Evaluation and Research approach for the Edward-Wakool Selected Area</w:t>
            </w:r>
            <w:r w:rsidR="00A57BC9">
              <w:rPr>
                <w:noProof/>
                <w:webHidden/>
              </w:rPr>
              <w:tab/>
            </w:r>
            <w:r w:rsidR="00A57BC9">
              <w:rPr>
                <w:noProof/>
                <w:webHidden/>
              </w:rPr>
              <w:fldChar w:fldCharType="begin"/>
            </w:r>
            <w:r w:rsidR="00A57BC9">
              <w:rPr>
                <w:noProof/>
                <w:webHidden/>
              </w:rPr>
              <w:instrText xml:space="preserve"> PAGEREF _Toc132883680 \h </w:instrText>
            </w:r>
            <w:r w:rsidR="00A57BC9">
              <w:rPr>
                <w:noProof/>
                <w:webHidden/>
              </w:rPr>
            </w:r>
            <w:r w:rsidR="00A57BC9">
              <w:rPr>
                <w:noProof/>
                <w:webHidden/>
              </w:rPr>
              <w:fldChar w:fldCharType="separate"/>
            </w:r>
            <w:r w:rsidR="0014683D">
              <w:rPr>
                <w:noProof/>
                <w:webHidden/>
              </w:rPr>
              <w:t>5</w:t>
            </w:r>
            <w:r w:rsidR="00A57BC9">
              <w:rPr>
                <w:noProof/>
                <w:webHidden/>
              </w:rPr>
              <w:fldChar w:fldCharType="end"/>
            </w:r>
          </w:hyperlink>
        </w:p>
        <w:p w14:paraId="463E6E97" w14:textId="32A7407D" w:rsidR="00A57BC9" w:rsidRDefault="005F35E8">
          <w:pPr>
            <w:pStyle w:val="TOC1"/>
            <w:rPr>
              <w:rFonts w:eastAsiaTheme="minorEastAsia"/>
              <w:noProof/>
              <w:lang w:eastAsia="en-AU"/>
            </w:rPr>
          </w:pPr>
          <w:hyperlink w:anchor="_Toc132883681" w:history="1">
            <w:r w:rsidR="00A57BC9" w:rsidRPr="00441AA8">
              <w:rPr>
                <w:rStyle w:val="Hyperlink"/>
                <w:rFonts w:ascii="Calibri" w:hAnsi="Calibri" w:cs="Calibri"/>
                <w:b/>
                <w:noProof/>
              </w:rPr>
              <w:t>2.</w:t>
            </w:r>
            <w:r w:rsidR="00A57BC9">
              <w:rPr>
                <w:rFonts w:eastAsiaTheme="minorEastAsia"/>
                <w:noProof/>
                <w:lang w:eastAsia="en-AU"/>
              </w:rPr>
              <w:tab/>
            </w:r>
            <w:r w:rsidR="00A57BC9" w:rsidRPr="00441AA8">
              <w:rPr>
                <w:rStyle w:val="Hyperlink"/>
                <w:rFonts w:ascii="Calibri" w:hAnsi="Calibri" w:cs="Calibri"/>
                <w:b/>
                <w:noProof/>
              </w:rPr>
              <w:t>Edward-Wakool Selected Area description</w:t>
            </w:r>
            <w:r w:rsidR="00A57BC9">
              <w:rPr>
                <w:noProof/>
                <w:webHidden/>
              </w:rPr>
              <w:tab/>
            </w:r>
            <w:r w:rsidR="00A57BC9">
              <w:rPr>
                <w:noProof/>
                <w:webHidden/>
              </w:rPr>
              <w:fldChar w:fldCharType="begin"/>
            </w:r>
            <w:r w:rsidR="00A57BC9">
              <w:rPr>
                <w:noProof/>
                <w:webHidden/>
              </w:rPr>
              <w:instrText xml:space="preserve"> PAGEREF _Toc132883681 \h </w:instrText>
            </w:r>
            <w:r w:rsidR="00A57BC9">
              <w:rPr>
                <w:noProof/>
                <w:webHidden/>
              </w:rPr>
            </w:r>
            <w:r w:rsidR="00A57BC9">
              <w:rPr>
                <w:noProof/>
                <w:webHidden/>
              </w:rPr>
              <w:fldChar w:fldCharType="separate"/>
            </w:r>
            <w:r w:rsidR="0014683D">
              <w:rPr>
                <w:noProof/>
                <w:webHidden/>
              </w:rPr>
              <w:t>8</w:t>
            </w:r>
            <w:r w:rsidR="00A57BC9">
              <w:rPr>
                <w:noProof/>
                <w:webHidden/>
              </w:rPr>
              <w:fldChar w:fldCharType="end"/>
            </w:r>
          </w:hyperlink>
        </w:p>
        <w:p w14:paraId="64256651" w14:textId="240E17A2" w:rsidR="00A57BC9" w:rsidRDefault="005F35E8">
          <w:pPr>
            <w:pStyle w:val="TOC1"/>
            <w:rPr>
              <w:rFonts w:eastAsiaTheme="minorEastAsia"/>
              <w:noProof/>
              <w:lang w:eastAsia="en-AU"/>
            </w:rPr>
          </w:pPr>
          <w:hyperlink w:anchor="_Toc132883682" w:history="1">
            <w:r w:rsidR="00A57BC9" w:rsidRPr="00441AA8">
              <w:rPr>
                <w:rStyle w:val="Hyperlink"/>
                <w:rFonts w:ascii="Calibri" w:hAnsi="Calibri" w:cs="Calibri"/>
                <w:b/>
                <w:noProof/>
              </w:rPr>
              <w:t>3.</w:t>
            </w:r>
            <w:r w:rsidR="00A57BC9">
              <w:rPr>
                <w:rFonts w:eastAsiaTheme="minorEastAsia"/>
                <w:noProof/>
                <w:lang w:eastAsia="en-AU"/>
              </w:rPr>
              <w:tab/>
            </w:r>
            <w:r w:rsidR="00A57BC9" w:rsidRPr="00441AA8">
              <w:rPr>
                <w:rStyle w:val="Hyperlink"/>
                <w:rFonts w:ascii="Calibri" w:hAnsi="Calibri" w:cs="Calibri"/>
                <w:b/>
                <w:noProof/>
              </w:rPr>
              <w:t>Commonwealth environmental watering</w:t>
            </w:r>
            <w:r w:rsidR="00A57BC9">
              <w:rPr>
                <w:noProof/>
                <w:webHidden/>
              </w:rPr>
              <w:tab/>
            </w:r>
            <w:r w:rsidR="00A57BC9">
              <w:rPr>
                <w:noProof/>
                <w:webHidden/>
              </w:rPr>
              <w:fldChar w:fldCharType="begin"/>
            </w:r>
            <w:r w:rsidR="00A57BC9">
              <w:rPr>
                <w:noProof/>
                <w:webHidden/>
              </w:rPr>
              <w:instrText xml:space="preserve"> PAGEREF _Toc132883682 \h </w:instrText>
            </w:r>
            <w:r w:rsidR="00A57BC9">
              <w:rPr>
                <w:noProof/>
                <w:webHidden/>
              </w:rPr>
            </w:r>
            <w:r w:rsidR="00A57BC9">
              <w:rPr>
                <w:noProof/>
                <w:webHidden/>
              </w:rPr>
              <w:fldChar w:fldCharType="separate"/>
            </w:r>
            <w:r w:rsidR="0014683D">
              <w:rPr>
                <w:noProof/>
                <w:webHidden/>
              </w:rPr>
              <w:t>14</w:t>
            </w:r>
            <w:r w:rsidR="00A57BC9">
              <w:rPr>
                <w:noProof/>
                <w:webHidden/>
              </w:rPr>
              <w:fldChar w:fldCharType="end"/>
            </w:r>
          </w:hyperlink>
        </w:p>
        <w:p w14:paraId="09D3104A" w14:textId="55D7305B" w:rsidR="00A57BC9" w:rsidRDefault="005F35E8">
          <w:pPr>
            <w:pStyle w:val="TOC2"/>
            <w:rPr>
              <w:rFonts w:eastAsiaTheme="minorEastAsia"/>
              <w:noProof/>
              <w:lang w:eastAsia="en-AU"/>
            </w:rPr>
          </w:pPr>
          <w:hyperlink w:anchor="_Toc132883683" w:history="1">
            <w:r w:rsidR="00A57BC9" w:rsidRPr="00441AA8">
              <w:rPr>
                <w:rStyle w:val="Hyperlink"/>
                <w:rFonts w:cstheme="minorHAnsi"/>
                <w:b/>
                <w:noProof/>
              </w:rPr>
              <w:t>3.1 Commonwealth environmental watering actions 2009-2022</w:t>
            </w:r>
            <w:r w:rsidR="00A57BC9">
              <w:rPr>
                <w:noProof/>
                <w:webHidden/>
              </w:rPr>
              <w:tab/>
            </w:r>
            <w:r w:rsidR="00A57BC9">
              <w:rPr>
                <w:noProof/>
                <w:webHidden/>
              </w:rPr>
              <w:fldChar w:fldCharType="begin"/>
            </w:r>
            <w:r w:rsidR="00A57BC9">
              <w:rPr>
                <w:noProof/>
                <w:webHidden/>
              </w:rPr>
              <w:instrText xml:space="preserve"> PAGEREF _Toc132883683 \h </w:instrText>
            </w:r>
            <w:r w:rsidR="00A57BC9">
              <w:rPr>
                <w:noProof/>
                <w:webHidden/>
              </w:rPr>
            </w:r>
            <w:r w:rsidR="00A57BC9">
              <w:rPr>
                <w:noProof/>
                <w:webHidden/>
              </w:rPr>
              <w:fldChar w:fldCharType="separate"/>
            </w:r>
            <w:r w:rsidR="0014683D">
              <w:rPr>
                <w:noProof/>
                <w:webHidden/>
              </w:rPr>
              <w:t>14</w:t>
            </w:r>
            <w:r w:rsidR="00A57BC9">
              <w:rPr>
                <w:noProof/>
                <w:webHidden/>
              </w:rPr>
              <w:fldChar w:fldCharType="end"/>
            </w:r>
          </w:hyperlink>
        </w:p>
        <w:p w14:paraId="012498B7" w14:textId="78B1AD2B" w:rsidR="00A57BC9" w:rsidRDefault="005F35E8">
          <w:pPr>
            <w:pStyle w:val="TOC2"/>
            <w:rPr>
              <w:rFonts w:eastAsiaTheme="minorEastAsia"/>
              <w:noProof/>
              <w:lang w:eastAsia="en-AU"/>
            </w:rPr>
          </w:pPr>
          <w:hyperlink w:anchor="_Toc132883684" w:history="1">
            <w:r w:rsidR="00A57BC9" w:rsidRPr="00441AA8">
              <w:rPr>
                <w:rStyle w:val="Hyperlink"/>
                <w:rFonts w:cstheme="minorHAnsi"/>
                <w:b/>
                <w:noProof/>
              </w:rPr>
              <w:t>3.2 Expected outcomes relevant to the Mid-Murray Region</w:t>
            </w:r>
            <w:r w:rsidR="00A57BC9">
              <w:rPr>
                <w:noProof/>
                <w:webHidden/>
              </w:rPr>
              <w:tab/>
            </w:r>
            <w:r w:rsidR="00A57BC9">
              <w:rPr>
                <w:noProof/>
                <w:webHidden/>
              </w:rPr>
              <w:fldChar w:fldCharType="begin"/>
            </w:r>
            <w:r w:rsidR="00A57BC9">
              <w:rPr>
                <w:noProof/>
                <w:webHidden/>
              </w:rPr>
              <w:instrText xml:space="preserve"> PAGEREF _Toc132883684 \h </w:instrText>
            </w:r>
            <w:r w:rsidR="00A57BC9">
              <w:rPr>
                <w:noProof/>
                <w:webHidden/>
              </w:rPr>
            </w:r>
            <w:r w:rsidR="00A57BC9">
              <w:rPr>
                <w:noProof/>
                <w:webHidden/>
              </w:rPr>
              <w:fldChar w:fldCharType="separate"/>
            </w:r>
            <w:r w:rsidR="0014683D">
              <w:rPr>
                <w:noProof/>
                <w:webHidden/>
              </w:rPr>
              <w:t>15</w:t>
            </w:r>
            <w:r w:rsidR="00A57BC9">
              <w:rPr>
                <w:noProof/>
                <w:webHidden/>
              </w:rPr>
              <w:fldChar w:fldCharType="end"/>
            </w:r>
          </w:hyperlink>
        </w:p>
        <w:p w14:paraId="74034FF0" w14:textId="5747D1E1" w:rsidR="00A57BC9" w:rsidRDefault="005F35E8">
          <w:pPr>
            <w:pStyle w:val="TOC2"/>
            <w:rPr>
              <w:rFonts w:eastAsiaTheme="minorEastAsia"/>
              <w:noProof/>
              <w:lang w:eastAsia="en-AU"/>
            </w:rPr>
          </w:pPr>
          <w:hyperlink w:anchor="_Toc132883685" w:history="1">
            <w:r w:rsidR="00A57BC9" w:rsidRPr="00441AA8">
              <w:rPr>
                <w:rStyle w:val="Hyperlink"/>
                <w:rFonts w:cstheme="minorHAnsi"/>
                <w:b/>
                <w:noProof/>
              </w:rPr>
              <w:t>3.3 Practicalities of environmental watering in the Edward-Wakool system</w:t>
            </w:r>
            <w:r w:rsidR="00A57BC9">
              <w:rPr>
                <w:noProof/>
                <w:webHidden/>
              </w:rPr>
              <w:tab/>
            </w:r>
            <w:r w:rsidR="00A57BC9">
              <w:rPr>
                <w:noProof/>
                <w:webHidden/>
              </w:rPr>
              <w:fldChar w:fldCharType="begin"/>
            </w:r>
            <w:r w:rsidR="00A57BC9">
              <w:rPr>
                <w:noProof/>
                <w:webHidden/>
              </w:rPr>
              <w:instrText xml:space="preserve"> PAGEREF _Toc132883685 \h </w:instrText>
            </w:r>
            <w:r w:rsidR="00A57BC9">
              <w:rPr>
                <w:noProof/>
                <w:webHidden/>
              </w:rPr>
            </w:r>
            <w:r w:rsidR="00A57BC9">
              <w:rPr>
                <w:noProof/>
                <w:webHidden/>
              </w:rPr>
              <w:fldChar w:fldCharType="separate"/>
            </w:r>
            <w:r w:rsidR="0014683D">
              <w:rPr>
                <w:noProof/>
                <w:webHidden/>
              </w:rPr>
              <w:t>17</w:t>
            </w:r>
            <w:r w:rsidR="00A57BC9">
              <w:rPr>
                <w:noProof/>
                <w:webHidden/>
              </w:rPr>
              <w:fldChar w:fldCharType="end"/>
            </w:r>
          </w:hyperlink>
        </w:p>
        <w:p w14:paraId="3E1E9184" w14:textId="6485346C" w:rsidR="00A57BC9" w:rsidRDefault="005F35E8">
          <w:pPr>
            <w:pStyle w:val="TOC1"/>
            <w:rPr>
              <w:rFonts w:eastAsiaTheme="minorEastAsia"/>
              <w:noProof/>
              <w:lang w:eastAsia="en-AU"/>
            </w:rPr>
          </w:pPr>
          <w:hyperlink w:anchor="_Toc132883686" w:history="1">
            <w:r w:rsidR="00A57BC9" w:rsidRPr="00441AA8">
              <w:rPr>
                <w:rStyle w:val="Hyperlink"/>
                <w:rFonts w:ascii="Calibri" w:hAnsi="Calibri" w:cs="Calibri"/>
                <w:b/>
                <w:noProof/>
              </w:rPr>
              <w:t>4.</w:t>
            </w:r>
            <w:r w:rsidR="00A57BC9">
              <w:rPr>
                <w:rFonts w:eastAsiaTheme="minorEastAsia"/>
                <w:noProof/>
                <w:lang w:eastAsia="en-AU"/>
              </w:rPr>
              <w:tab/>
            </w:r>
            <w:r w:rsidR="00A57BC9" w:rsidRPr="00441AA8">
              <w:rPr>
                <w:rStyle w:val="Hyperlink"/>
                <w:rFonts w:ascii="Calibri" w:hAnsi="Calibri" w:cs="Calibri"/>
                <w:b/>
                <w:noProof/>
              </w:rPr>
              <w:t>Monitoring and research priorities</w:t>
            </w:r>
            <w:r w:rsidR="00A57BC9">
              <w:rPr>
                <w:noProof/>
                <w:webHidden/>
              </w:rPr>
              <w:tab/>
            </w:r>
            <w:r w:rsidR="00A57BC9">
              <w:rPr>
                <w:noProof/>
                <w:webHidden/>
              </w:rPr>
              <w:fldChar w:fldCharType="begin"/>
            </w:r>
            <w:r w:rsidR="00A57BC9">
              <w:rPr>
                <w:noProof/>
                <w:webHidden/>
              </w:rPr>
              <w:instrText xml:space="preserve"> PAGEREF _Toc132883686 \h </w:instrText>
            </w:r>
            <w:r w:rsidR="00A57BC9">
              <w:rPr>
                <w:noProof/>
                <w:webHidden/>
              </w:rPr>
            </w:r>
            <w:r w:rsidR="00A57BC9">
              <w:rPr>
                <w:noProof/>
                <w:webHidden/>
              </w:rPr>
              <w:fldChar w:fldCharType="separate"/>
            </w:r>
            <w:r w:rsidR="0014683D">
              <w:rPr>
                <w:noProof/>
                <w:webHidden/>
              </w:rPr>
              <w:t>19</w:t>
            </w:r>
            <w:r w:rsidR="00A57BC9">
              <w:rPr>
                <w:noProof/>
                <w:webHidden/>
              </w:rPr>
              <w:fldChar w:fldCharType="end"/>
            </w:r>
          </w:hyperlink>
        </w:p>
        <w:p w14:paraId="35C1468D" w14:textId="5583F135" w:rsidR="00A57BC9" w:rsidRDefault="005F35E8">
          <w:pPr>
            <w:pStyle w:val="TOC2"/>
            <w:rPr>
              <w:rFonts w:eastAsiaTheme="minorEastAsia"/>
              <w:noProof/>
              <w:lang w:eastAsia="en-AU"/>
            </w:rPr>
          </w:pPr>
          <w:hyperlink w:anchor="_Toc132883687" w:history="1">
            <w:r w:rsidR="00A57BC9" w:rsidRPr="00441AA8">
              <w:rPr>
                <w:rStyle w:val="Hyperlink"/>
                <w:rFonts w:cstheme="minorHAnsi"/>
                <w:b/>
                <w:noProof/>
              </w:rPr>
              <w:t>4.1 Principles to underpin the development of the Flow-MER Plan</w:t>
            </w:r>
            <w:r w:rsidR="00A57BC9">
              <w:rPr>
                <w:noProof/>
                <w:webHidden/>
              </w:rPr>
              <w:tab/>
            </w:r>
            <w:r w:rsidR="00A57BC9">
              <w:rPr>
                <w:noProof/>
                <w:webHidden/>
              </w:rPr>
              <w:fldChar w:fldCharType="begin"/>
            </w:r>
            <w:r w:rsidR="00A57BC9">
              <w:rPr>
                <w:noProof/>
                <w:webHidden/>
              </w:rPr>
              <w:instrText xml:space="preserve"> PAGEREF _Toc132883687 \h </w:instrText>
            </w:r>
            <w:r w:rsidR="00A57BC9">
              <w:rPr>
                <w:noProof/>
                <w:webHidden/>
              </w:rPr>
            </w:r>
            <w:r w:rsidR="00A57BC9">
              <w:rPr>
                <w:noProof/>
                <w:webHidden/>
              </w:rPr>
              <w:fldChar w:fldCharType="separate"/>
            </w:r>
            <w:r w:rsidR="0014683D">
              <w:rPr>
                <w:noProof/>
                <w:webHidden/>
              </w:rPr>
              <w:t>19</w:t>
            </w:r>
            <w:r w:rsidR="00A57BC9">
              <w:rPr>
                <w:noProof/>
                <w:webHidden/>
              </w:rPr>
              <w:fldChar w:fldCharType="end"/>
            </w:r>
          </w:hyperlink>
        </w:p>
        <w:p w14:paraId="52BC61A5" w14:textId="687E31C3" w:rsidR="00A57BC9" w:rsidRDefault="005F35E8">
          <w:pPr>
            <w:pStyle w:val="TOC2"/>
            <w:rPr>
              <w:rFonts w:eastAsiaTheme="minorEastAsia"/>
              <w:noProof/>
              <w:lang w:eastAsia="en-AU"/>
            </w:rPr>
          </w:pPr>
          <w:hyperlink w:anchor="_Toc132883688" w:history="1">
            <w:r w:rsidR="00A57BC9" w:rsidRPr="00441AA8">
              <w:rPr>
                <w:rStyle w:val="Hyperlink"/>
                <w:rFonts w:cstheme="minorHAnsi"/>
                <w:b/>
                <w:noProof/>
              </w:rPr>
              <w:t>4.2 Process for prioritisation of hydrological zones</w:t>
            </w:r>
            <w:r w:rsidR="00A57BC9">
              <w:rPr>
                <w:noProof/>
                <w:webHidden/>
              </w:rPr>
              <w:tab/>
            </w:r>
            <w:r w:rsidR="00A57BC9">
              <w:rPr>
                <w:noProof/>
                <w:webHidden/>
              </w:rPr>
              <w:fldChar w:fldCharType="begin"/>
            </w:r>
            <w:r w:rsidR="00A57BC9">
              <w:rPr>
                <w:noProof/>
                <w:webHidden/>
              </w:rPr>
              <w:instrText xml:space="preserve"> PAGEREF _Toc132883688 \h </w:instrText>
            </w:r>
            <w:r w:rsidR="00A57BC9">
              <w:rPr>
                <w:noProof/>
                <w:webHidden/>
              </w:rPr>
            </w:r>
            <w:r w:rsidR="00A57BC9">
              <w:rPr>
                <w:noProof/>
                <w:webHidden/>
              </w:rPr>
              <w:fldChar w:fldCharType="separate"/>
            </w:r>
            <w:r w:rsidR="0014683D">
              <w:rPr>
                <w:noProof/>
                <w:webHidden/>
              </w:rPr>
              <w:t>20</w:t>
            </w:r>
            <w:r w:rsidR="00A57BC9">
              <w:rPr>
                <w:noProof/>
                <w:webHidden/>
              </w:rPr>
              <w:fldChar w:fldCharType="end"/>
            </w:r>
          </w:hyperlink>
        </w:p>
        <w:p w14:paraId="1FFAC94A" w14:textId="7FCC804E" w:rsidR="00A57BC9" w:rsidRDefault="005F35E8">
          <w:pPr>
            <w:pStyle w:val="TOC2"/>
            <w:rPr>
              <w:rFonts w:eastAsiaTheme="minorEastAsia"/>
              <w:noProof/>
              <w:lang w:eastAsia="en-AU"/>
            </w:rPr>
          </w:pPr>
          <w:hyperlink w:anchor="_Toc132883689" w:history="1">
            <w:r w:rsidR="00A57BC9" w:rsidRPr="00441AA8">
              <w:rPr>
                <w:rStyle w:val="Hyperlink"/>
                <w:rFonts w:cstheme="minorHAnsi"/>
                <w:b/>
                <w:noProof/>
              </w:rPr>
              <w:t>4.3 Priorities identified by stakeholders</w:t>
            </w:r>
            <w:r w:rsidR="00A57BC9">
              <w:rPr>
                <w:noProof/>
                <w:webHidden/>
              </w:rPr>
              <w:tab/>
            </w:r>
            <w:r w:rsidR="00A57BC9">
              <w:rPr>
                <w:noProof/>
                <w:webHidden/>
              </w:rPr>
              <w:fldChar w:fldCharType="begin"/>
            </w:r>
            <w:r w:rsidR="00A57BC9">
              <w:rPr>
                <w:noProof/>
                <w:webHidden/>
              </w:rPr>
              <w:instrText xml:space="preserve"> PAGEREF _Toc132883689 \h </w:instrText>
            </w:r>
            <w:r w:rsidR="00A57BC9">
              <w:rPr>
                <w:noProof/>
                <w:webHidden/>
              </w:rPr>
            </w:r>
            <w:r w:rsidR="00A57BC9">
              <w:rPr>
                <w:noProof/>
                <w:webHidden/>
              </w:rPr>
              <w:fldChar w:fldCharType="separate"/>
            </w:r>
            <w:r w:rsidR="0014683D">
              <w:rPr>
                <w:noProof/>
                <w:webHidden/>
              </w:rPr>
              <w:t>21</w:t>
            </w:r>
            <w:r w:rsidR="00A57BC9">
              <w:rPr>
                <w:noProof/>
                <w:webHidden/>
              </w:rPr>
              <w:fldChar w:fldCharType="end"/>
            </w:r>
          </w:hyperlink>
        </w:p>
        <w:p w14:paraId="7308E742" w14:textId="6FF6681E" w:rsidR="00A57BC9" w:rsidRDefault="005F35E8">
          <w:pPr>
            <w:pStyle w:val="TOC1"/>
            <w:rPr>
              <w:rFonts w:eastAsiaTheme="minorEastAsia"/>
              <w:noProof/>
              <w:lang w:eastAsia="en-AU"/>
            </w:rPr>
          </w:pPr>
          <w:hyperlink w:anchor="_Toc132883690" w:history="1">
            <w:r w:rsidR="00A57BC9" w:rsidRPr="00441AA8">
              <w:rPr>
                <w:rStyle w:val="Hyperlink"/>
                <w:rFonts w:ascii="Calibri" w:hAnsi="Calibri" w:cs="Calibri"/>
                <w:b/>
                <w:noProof/>
              </w:rPr>
              <w:t>5.</w:t>
            </w:r>
            <w:r w:rsidR="00A57BC9">
              <w:rPr>
                <w:rFonts w:eastAsiaTheme="minorEastAsia"/>
                <w:noProof/>
                <w:lang w:eastAsia="en-AU"/>
              </w:rPr>
              <w:tab/>
            </w:r>
            <w:r w:rsidR="00A57BC9" w:rsidRPr="00441AA8">
              <w:rPr>
                <w:rStyle w:val="Hyperlink"/>
                <w:rFonts w:ascii="Calibri" w:hAnsi="Calibri" w:cs="Calibri"/>
                <w:b/>
                <w:noProof/>
              </w:rPr>
              <w:t>Indicators for Monitoring and Evaluation</w:t>
            </w:r>
            <w:r w:rsidR="00A57BC9">
              <w:rPr>
                <w:noProof/>
                <w:webHidden/>
              </w:rPr>
              <w:tab/>
            </w:r>
            <w:r w:rsidR="00A57BC9">
              <w:rPr>
                <w:noProof/>
                <w:webHidden/>
              </w:rPr>
              <w:fldChar w:fldCharType="begin"/>
            </w:r>
            <w:r w:rsidR="00A57BC9">
              <w:rPr>
                <w:noProof/>
                <w:webHidden/>
              </w:rPr>
              <w:instrText xml:space="preserve"> PAGEREF _Toc132883690 \h </w:instrText>
            </w:r>
            <w:r w:rsidR="00A57BC9">
              <w:rPr>
                <w:noProof/>
                <w:webHidden/>
              </w:rPr>
            </w:r>
            <w:r w:rsidR="00A57BC9">
              <w:rPr>
                <w:noProof/>
                <w:webHidden/>
              </w:rPr>
              <w:fldChar w:fldCharType="separate"/>
            </w:r>
            <w:r w:rsidR="0014683D">
              <w:rPr>
                <w:noProof/>
                <w:webHidden/>
              </w:rPr>
              <w:t>22</w:t>
            </w:r>
            <w:r w:rsidR="00A57BC9">
              <w:rPr>
                <w:noProof/>
                <w:webHidden/>
              </w:rPr>
              <w:fldChar w:fldCharType="end"/>
            </w:r>
          </w:hyperlink>
        </w:p>
        <w:p w14:paraId="379CC4D7" w14:textId="72F03480" w:rsidR="00A57BC9" w:rsidRDefault="005F35E8">
          <w:pPr>
            <w:pStyle w:val="TOC2"/>
            <w:rPr>
              <w:rFonts w:eastAsiaTheme="minorEastAsia"/>
              <w:noProof/>
              <w:lang w:eastAsia="en-AU"/>
            </w:rPr>
          </w:pPr>
          <w:hyperlink w:anchor="_Toc132883691" w:history="1">
            <w:r w:rsidR="00A57BC9" w:rsidRPr="00441AA8">
              <w:rPr>
                <w:rStyle w:val="Hyperlink"/>
                <w:rFonts w:cstheme="minorHAnsi"/>
                <w:b/>
                <w:noProof/>
              </w:rPr>
              <w:t>5.1 Hydrology (Category 1)</w:t>
            </w:r>
            <w:r w:rsidR="00A57BC9">
              <w:rPr>
                <w:noProof/>
                <w:webHidden/>
              </w:rPr>
              <w:tab/>
            </w:r>
            <w:r w:rsidR="00A57BC9">
              <w:rPr>
                <w:noProof/>
                <w:webHidden/>
              </w:rPr>
              <w:fldChar w:fldCharType="begin"/>
            </w:r>
            <w:r w:rsidR="00A57BC9">
              <w:rPr>
                <w:noProof/>
                <w:webHidden/>
              </w:rPr>
              <w:instrText xml:space="preserve"> PAGEREF _Toc132883691 \h </w:instrText>
            </w:r>
            <w:r w:rsidR="00A57BC9">
              <w:rPr>
                <w:noProof/>
                <w:webHidden/>
              </w:rPr>
            </w:r>
            <w:r w:rsidR="00A57BC9">
              <w:rPr>
                <w:noProof/>
                <w:webHidden/>
              </w:rPr>
              <w:fldChar w:fldCharType="separate"/>
            </w:r>
            <w:r w:rsidR="0014683D">
              <w:rPr>
                <w:noProof/>
                <w:webHidden/>
              </w:rPr>
              <w:t>24</w:t>
            </w:r>
            <w:r w:rsidR="00A57BC9">
              <w:rPr>
                <w:noProof/>
                <w:webHidden/>
              </w:rPr>
              <w:fldChar w:fldCharType="end"/>
            </w:r>
          </w:hyperlink>
        </w:p>
        <w:p w14:paraId="14383B4F" w14:textId="1AC69674" w:rsidR="00A57BC9" w:rsidRDefault="005F35E8">
          <w:pPr>
            <w:pStyle w:val="TOC2"/>
            <w:rPr>
              <w:rFonts w:eastAsiaTheme="minorEastAsia"/>
              <w:noProof/>
              <w:lang w:eastAsia="en-AU"/>
            </w:rPr>
          </w:pPr>
          <w:hyperlink w:anchor="_Toc132883692" w:history="1">
            <w:r w:rsidR="00A57BC9" w:rsidRPr="00441AA8">
              <w:rPr>
                <w:rStyle w:val="Hyperlink"/>
                <w:rFonts w:ascii="Calibri" w:hAnsi="Calibri" w:cs="Calibri"/>
                <w:b/>
                <w:noProof/>
              </w:rPr>
              <w:t>5.2 Carbon and water quality (</w:t>
            </w:r>
            <w:r w:rsidR="00A57BC9" w:rsidRPr="00441AA8">
              <w:rPr>
                <w:rStyle w:val="Hyperlink"/>
                <w:rFonts w:cstheme="minorHAnsi"/>
                <w:b/>
                <w:noProof/>
              </w:rPr>
              <w:t xml:space="preserve">Category </w:t>
            </w:r>
            <w:r w:rsidR="00A57BC9" w:rsidRPr="00441AA8">
              <w:rPr>
                <w:rStyle w:val="Hyperlink"/>
                <w:rFonts w:ascii="Calibri" w:hAnsi="Calibri" w:cs="Calibri"/>
                <w:b/>
                <w:noProof/>
              </w:rPr>
              <w:t>3)</w:t>
            </w:r>
            <w:r w:rsidR="00A57BC9">
              <w:rPr>
                <w:noProof/>
                <w:webHidden/>
              </w:rPr>
              <w:tab/>
            </w:r>
            <w:r w:rsidR="00A57BC9">
              <w:rPr>
                <w:noProof/>
                <w:webHidden/>
              </w:rPr>
              <w:fldChar w:fldCharType="begin"/>
            </w:r>
            <w:r w:rsidR="00A57BC9">
              <w:rPr>
                <w:noProof/>
                <w:webHidden/>
              </w:rPr>
              <w:instrText xml:space="preserve"> PAGEREF _Toc132883692 \h </w:instrText>
            </w:r>
            <w:r w:rsidR="00A57BC9">
              <w:rPr>
                <w:noProof/>
                <w:webHidden/>
              </w:rPr>
            </w:r>
            <w:r w:rsidR="00A57BC9">
              <w:rPr>
                <w:noProof/>
                <w:webHidden/>
              </w:rPr>
              <w:fldChar w:fldCharType="separate"/>
            </w:r>
            <w:r w:rsidR="0014683D">
              <w:rPr>
                <w:noProof/>
                <w:webHidden/>
              </w:rPr>
              <w:t>28</w:t>
            </w:r>
            <w:r w:rsidR="00A57BC9">
              <w:rPr>
                <w:noProof/>
                <w:webHidden/>
              </w:rPr>
              <w:fldChar w:fldCharType="end"/>
            </w:r>
          </w:hyperlink>
        </w:p>
        <w:p w14:paraId="4C47F8F3" w14:textId="789D88C8" w:rsidR="00A57BC9" w:rsidRDefault="005F35E8">
          <w:pPr>
            <w:pStyle w:val="TOC2"/>
            <w:rPr>
              <w:rFonts w:eastAsiaTheme="minorEastAsia"/>
              <w:noProof/>
              <w:lang w:eastAsia="en-AU"/>
            </w:rPr>
          </w:pPr>
          <w:hyperlink w:anchor="_Toc132883693" w:history="1">
            <w:r w:rsidR="00A57BC9" w:rsidRPr="00441AA8">
              <w:rPr>
                <w:rStyle w:val="Hyperlink"/>
                <w:rFonts w:ascii="Calibri" w:hAnsi="Calibri" w:cs="Calibri"/>
                <w:b/>
                <w:noProof/>
              </w:rPr>
              <w:t>5.3 Stream metabolism (</w:t>
            </w:r>
            <w:r w:rsidR="00A57BC9" w:rsidRPr="00441AA8">
              <w:rPr>
                <w:rStyle w:val="Hyperlink"/>
                <w:rFonts w:cstheme="minorHAnsi"/>
                <w:b/>
                <w:noProof/>
              </w:rPr>
              <w:t xml:space="preserve">Category </w:t>
            </w:r>
            <w:r w:rsidR="00A57BC9" w:rsidRPr="00441AA8">
              <w:rPr>
                <w:rStyle w:val="Hyperlink"/>
                <w:rFonts w:ascii="Calibri" w:hAnsi="Calibri" w:cs="Calibri"/>
                <w:b/>
                <w:noProof/>
              </w:rPr>
              <w:t>1)</w:t>
            </w:r>
            <w:r w:rsidR="00A57BC9">
              <w:rPr>
                <w:noProof/>
                <w:webHidden/>
              </w:rPr>
              <w:tab/>
            </w:r>
            <w:r w:rsidR="00A57BC9">
              <w:rPr>
                <w:noProof/>
                <w:webHidden/>
              </w:rPr>
              <w:fldChar w:fldCharType="begin"/>
            </w:r>
            <w:r w:rsidR="00A57BC9">
              <w:rPr>
                <w:noProof/>
                <w:webHidden/>
              </w:rPr>
              <w:instrText xml:space="preserve"> PAGEREF _Toc132883693 \h </w:instrText>
            </w:r>
            <w:r w:rsidR="00A57BC9">
              <w:rPr>
                <w:noProof/>
                <w:webHidden/>
              </w:rPr>
            </w:r>
            <w:r w:rsidR="00A57BC9">
              <w:rPr>
                <w:noProof/>
                <w:webHidden/>
              </w:rPr>
              <w:fldChar w:fldCharType="separate"/>
            </w:r>
            <w:r w:rsidR="0014683D">
              <w:rPr>
                <w:noProof/>
                <w:webHidden/>
              </w:rPr>
              <w:t>35</w:t>
            </w:r>
            <w:r w:rsidR="00A57BC9">
              <w:rPr>
                <w:noProof/>
                <w:webHidden/>
              </w:rPr>
              <w:fldChar w:fldCharType="end"/>
            </w:r>
          </w:hyperlink>
        </w:p>
        <w:p w14:paraId="00266569" w14:textId="5518F96D" w:rsidR="00A57BC9" w:rsidRDefault="005F35E8">
          <w:pPr>
            <w:pStyle w:val="TOC2"/>
            <w:rPr>
              <w:rFonts w:eastAsiaTheme="minorEastAsia"/>
              <w:noProof/>
              <w:lang w:eastAsia="en-AU"/>
            </w:rPr>
          </w:pPr>
          <w:hyperlink w:anchor="_Toc132883694" w:history="1">
            <w:r w:rsidR="00A57BC9" w:rsidRPr="00441AA8">
              <w:rPr>
                <w:rStyle w:val="Hyperlink"/>
                <w:rFonts w:ascii="Calibri" w:hAnsi="Calibri" w:cs="Calibri"/>
                <w:b/>
                <w:noProof/>
              </w:rPr>
              <w:t>5.4 Riverbank and aquatic vegetation (</w:t>
            </w:r>
            <w:r w:rsidR="00A57BC9" w:rsidRPr="00441AA8">
              <w:rPr>
                <w:rStyle w:val="Hyperlink"/>
                <w:rFonts w:cstheme="minorHAnsi"/>
                <w:b/>
                <w:noProof/>
              </w:rPr>
              <w:t xml:space="preserve">Category </w:t>
            </w:r>
            <w:r w:rsidR="00A57BC9" w:rsidRPr="00441AA8">
              <w:rPr>
                <w:rStyle w:val="Hyperlink"/>
                <w:rFonts w:ascii="Calibri" w:hAnsi="Calibri" w:cs="Calibri"/>
                <w:b/>
                <w:noProof/>
              </w:rPr>
              <w:t>3)</w:t>
            </w:r>
            <w:r w:rsidR="00A57BC9">
              <w:rPr>
                <w:noProof/>
                <w:webHidden/>
              </w:rPr>
              <w:tab/>
            </w:r>
            <w:r w:rsidR="00A57BC9">
              <w:rPr>
                <w:noProof/>
                <w:webHidden/>
              </w:rPr>
              <w:fldChar w:fldCharType="begin"/>
            </w:r>
            <w:r w:rsidR="00A57BC9">
              <w:rPr>
                <w:noProof/>
                <w:webHidden/>
              </w:rPr>
              <w:instrText xml:space="preserve"> PAGEREF _Toc132883694 \h </w:instrText>
            </w:r>
            <w:r w:rsidR="00A57BC9">
              <w:rPr>
                <w:noProof/>
                <w:webHidden/>
              </w:rPr>
            </w:r>
            <w:r w:rsidR="00A57BC9">
              <w:rPr>
                <w:noProof/>
                <w:webHidden/>
              </w:rPr>
              <w:fldChar w:fldCharType="separate"/>
            </w:r>
            <w:r w:rsidR="0014683D">
              <w:rPr>
                <w:noProof/>
                <w:webHidden/>
              </w:rPr>
              <w:t>41</w:t>
            </w:r>
            <w:r w:rsidR="00A57BC9">
              <w:rPr>
                <w:noProof/>
                <w:webHidden/>
              </w:rPr>
              <w:fldChar w:fldCharType="end"/>
            </w:r>
          </w:hyperlink>
        </w:p>
        <w:p w14:paraId="5C0D2C88" w14:textId="545B293E" w:rsidR="00A57BC9" w:rsidRDefault="005F35E8">
          <w:pPr>
            <w:pStyle w:val="TOC2"/>
            <w:rPr>
              <w:rFonts w:eastAsiaTheme="minorEastAsia"/>
              <w:noProof/>
              <w:lang w:eastAsia="en-AU"/>
            </w:rPr>
          </w:pPr>
          <w:hyperlink w:anchor="_Toc132883695" w:history="1">
            <w:r w:rsidR="00A57BC9" w:rsidRPr="00441AA8">
              <w:rPr>
                <w:rStyle w:val="Hyperlink"/>
                <w:rFonts w:ascii="Calibri" w:hAnsi="Calibri" w:cs="Calibri"/>
                <w:b/>
                <w:noProof/>
              </w:rPr>
              <w:t>5.5 Fish movement (</w:t>
            </w:r>
            <w:r w:rsidR="00A57BC9" w:rsidRPr="00441AA8">
              <w:rPr>
                <w:rStyle w:val="Hyperlink"/>
                <w:rFonts w:cstheme="minorHAnsi"/>
                <w:b/>
                <w:noProof/>
              </w:rPr>
              <w:t xml:space="preserve">Category </w:t>
            </w:r>
            <w:r w:rsidR="00A57BC9" w:rsidRPr="00441AA8">
              <w:rPr>
                <w:rStyle w:val="Hyperlink"/>
                <w:rFonts w:ascii="Calibri" w:hAnsi="Calibri" w:cs="Calibri"/>
                <w:b/>
                <w:noProof/>
              </w:rPr>
              <w:t>2)</w:t>
            </w:r>
            <w:r w:rsidR="00A57BC9">
              <w:rPr>
                <w:noProof/>
                <w:webHidden/>
              </w:rPr>
              <w:tab/>
            </w:r>
            <w:r w:rsidR="00A57BC9">
              <w:rPr>
                <w:noProof/>
                <w:webHidden/>
              </w:rPr>
              <w:fldChar w:fldCharType="begin"/>
            </w:r>
            <w:r w:rsidR="00A57BC9">
              <w:rPr>
                <w:noProof/>
                <w:webHidden/>
              </w:rPr>
              <w:instrText xml:space="preserve"> PAGEREF _Toc132883695 \h </w:instrText>
            </w:r>
            <w:r w:rsidR="00A57BC9">
              <w:rPr>
                <w:noProof/>
                <w:webHidden/>
              </w:rPr>
            </w:r>
            <w:r w:rsidR="00A57BC9">
              <w:rPr>
                <w:noProof/>
                <w:webHidden/>
              </w:rPr>
              <w:fldChar w:fldCharType="separate"/>
            </w:r>
            <w:r w:rsidR="0014683D">
              <w:rPr>
                <w:noProof/>
                <w:webHidden/>
              </w:rPr>
              <w:t>45</w:t>
            </w:r>
            <w:r w:rsidR="00A57BC9">
              <w:rPr>
                <w:noProof/>
                <w:webHidden/>
              </w:rPr>
              <w:fldChar w:fldCharType="end"/>
            </w:r>
          </w:hyperlink>
        </w:p>
        <w:p w14:paraId="007250E0" w14:textId="5C3EDBFB" w:rsidR="00A57BC9" w:rsidRDefault="005F35E8">
          <w:pPr>
            <w:pStyle w:val="TOC2"/>
            <w:rPr>
              <w:rFonts w:eastAsiaTheme="minorEastAsia"/>
              <w:noProof/>
              <w:lang w:eastAsia="en-AU"/>
            </w:rPr>
          </w:pPr>
          <w:hyperlink w:anchor="_Toc132883696" w:history="1">
            <w:r w:rsidR="00A57BC9" w:rsidRPr="00441AA8">
              <w:rPr>
                <w:rStyle w:val="Hyperlink"/>
                <w:rFonts w:ascii="Calibri" w:hAnsi="Calibri" w:cs="Calibri"/>
                <w:b/>
                <w:noProof/>
              </w:rPr>
              <w:t>5.6 Fish Reproduction (Larvae) (Category 1)</w:t>
            </w:r>
            <w:r w:rsidR="00A57BC9">
              <w:rPr>
                <w:noProof/>
                <w:webHidden/>
              </w:rPr>
              <w:tab/>
            </w:r>
            <w:r w:rsidR="00A57BC9">
              <w:rPr>
                <w:noProof/>
                <w:webHidden/>
              </w:rPr>
              <w:fldChar w:fldCharType="begin"/>
            </w:r>
            <w:r w:rsidR="00A57BC9">
              <w:rPr>
                <w:noProof/>
                <w:webHidden/>
              </w:rPr>
              <w:instrText xml:space="preserve"> PAGEREF _Toc132883696 \h </w:instrText>
            </w:r>
            <w:r w:rsidR="00A57BC9">
              <w:rPr>
                <w:noProof/>
                <w:webHidden/>
              </w:rPr>
            </w:r>
            <w:r w:rsidR="00A57BC9">
              <w:rPr>
                <w:noProof/>
                <w:webHidden/>
              </w:rPr>
              <w:fldChar w:fldCharType="separate"/>
            </w:r>
            <w:r w:rsidR="0014683D">
              <w:rPr>
                <w:noProof/>
                <w:webHidden/>
              </w:rPr>
              <w:t>55</w:t>
            </w:r>
            <w:r w:rsidR="00A57BC9">
              <w:rPr>
                <w:noProof/>
                <w:webHidden/>
              </w:rPr>
              <w:fldChar w:fldCharType="end"/>
            </w:r>
          </w:hyperlink>
        </w:p>
        <w:p w14:paraId="3C955FB7" w14:textId="35BC72D7" w:rsidR="00A57BC9" w:rsidRDefault="005F35E8">
          <w:pPr>
            <w:pStyle w:val="TOC2"/>
            <w:rPr>
              <w:rFonts w:eastAsiaTheme="minorEastAsia"/>
              <w:noProof/>
              <w:lang w:eastAsia="en-AU"/>
            </w:rPr>
          </w:pPr>
          <w:hyperlink w:anchor="_Toc132883697" w:history="1">
            <w:r w:rsidR="00A57BC9" w:rsidRPr="00441AA8">
              <w:rPr>
                <w:rStyle w:val="Hyperlink"/>
                <w:rFonts w:ascii="Calibri" w:hAnsi="Calibri" w:cs="Calibri"/>
                <w:b/>
                <w:noProof/>
              </w:rPr>
              <w:t>5.7 Fish Reproduction (larvae) (Category 3)</w:t>
            </w:r>
            <w:r w:rsidR="00A57BC9">
              <w:rPr>
                <w:noProof/>
                <w:webHidden/>
              </w:rPr>
              <w:tab/>
            </w:r>
            <w:r w:rsidR="00A57BC9">
              <w:rPr>
                <w:noProof/>
                <w:webHidden/>
              </w:rPr>
              <w:fldChar w:fldCharType="begin"/>
            </w:r>
            <w:r w:rsidR="00A57BC9">
              <w:rPr>
                <w:noProof/>
                <w:webHidden/>
              </w:rPr>
              <w:instrText xml:space="preserve"> PAGEREF _Toc132883697 \h </w:instrText>
            </w:r>
            <w:r w:rsidR="00A57BC9">
              <w:rPr>
                <w:noProof/>
                <w:webHidden/>
              </w:rPr>
            </w:r>
            <w:r w:rsidR="00A57BC9">
              <w:rPr>
                <w:noProof/>
                <w:webHidden/>
              </w:rPr>
              <w:fldChar w:fldCharType="separate"/>
            </w:r>
            <w:r w:rsidR="0014683D">
              <w:rPr>
                <w:noProof/>
                <w:webHidden/>
              </w:rPr>
              <w:t>59</w:t>
            </w:r>
            <w:r w:rsidR="00A57BC9">
              <w:rPr>
                <w:noProof/>
                <w:webHidden/>
              </w:rPr>
              <w:fldChar w:fldCharType="end"/>
            </w:r>
          </w:hyperlink>
        </w:p>
        <w:p w14:paraId="4985CE1E" w14:textId="0B5AF766" w:rsidR="00A57BC9" w:rsidRDefault="005F35E8">
          <w:pPr>
            <w:pStyle w:val="TOC2"/>
            <w:rPr>
              <w:rFonts w:eastAsiaTheme="minorEastAsia"/>
              <w:noProof/>
              <w:lang w:eastAsia="en-AU"/>
            </w:rPr>
          </w:pPr>
          <w:hyperlink w:anchor="_Toc132883698" w:history="1">
            <w:r w:rsidR="00A57BC9" w:rsidRPr="00441AA8">
              <w:rPr>
                <w:rStyle w:val="Hyperlink"/>
                <w:rFonts w:ascii="Calibri" w:hAnsi="Calibri" w:cs="Calibri"/>
                <w:b/>
                <w:noProof/>
              </w:rPr>
              <w:t>5.8 Fish recruitment (Category 3)</w:t>
            </w:r>
            <w:r w:rsidR="00A57BC9">
              <w:rPr>
                <w:noProof/>
                <w:webHidden/>
              </w:rPr>
              <w:tab/>
            </w:r>
            <w:r w:rsidR="00A57BC9">
              <w:rPr>
                <w:noProof/>
                <w:webHidden/>
              </w:rPr>
              <w:fldChar w:fldCharType="begin"/>
            </w:r>
            <w:r w:rsidR="00A57BC9">
              <w:rPr>
                <w:noProof/>
                <w:webHidden/>
              </w:rPr>
              <w:instrText xml:space="preserve"> PAGEREF _Toc132883698 \h </w:instrText>
            </w:r>
            <w:r w:rsidR="00A57BC9">
              <w:rPr>
                <w:noProof/>
                <w:webHidden/>
              </w:rPr>
            </w:r>
            <w:r w:rsidR="00A57BC9">
              <w:rPr>
                <w:noProof/>
                <w:webHidden/>
              </w:rPr>
              <w:fldChar w:fldCharType="separate"/>
            </w:r>
            <w:r w:rsidR="0014683D">
              <w:rPr>
                <w:noProof/>
                <w:webHidden/>
              </w:rPr>
              <w:t>66</w:t>
            </w:r>
            <w:r w:rsidR="00A57BC9">
              <w:rPr>
                <w:noProof/>
                <w:webHidden/>
              </w:rPr>
              <w:fldChar w:fldCharType="end"/>
            </w:r>
          </w:hyperlink>
        </w:p>
        <w:p w14:paraId="2D4123A6" w14:textId="77A8AC01" w:rsidR="00A57BC9" w:rsidRDefault="005F35E8">
          <w:pPr>
            <w:pStyle w:val="TOC2"/>
            <w:rPr>
              <w:rFonts w:eastAsiaTheme="minorEastAsia"/>
              <w:noProof/>
              <w:lang w:eastAsia="en-AU"/>
            </w:rPr>
          </w:pPr>
          <w:hyperlink w:anchor="_Toc132883699" w:history="1">
            <w:r w:rsidR="00A57BC9" w:rsidRPr="00441AA8">
              <w:rPr>
                <w:rStyle w:val="Hyperlink"/>
                <w:rFonts w:ascii="Calibri" w:hAnsi="Calibri" w:cs="Calibri"/>
                <w:b/>
                <w:noProof/>
              </w:rPr>
              <w:t>5.9 Fish River (</w:t>
            </w:r>
            <w:r w:rsidR="00A57BC9" w:rsidRPr="00441AA8">
              <w:rPr>
                <w:rStyle w:val="Hyperlink"/>
                <w:rFonts w:cstheme="minorHAnsi"/>
                <w:b/>
                <w:noProof/>
              </w:rPr>
              <w:t xml:space="preserve">Category </w:t>
            </w:r>
            <w:r w:rsidR="00A57BC9" w:rsidRPr="00441AA8">
              <w:rPr>
                <w:rStyle w:val="Hyperlink"/>
                <w:rFonts w:ascii="Calibri" w:hAnsi="Calibri" w:cs="Calibri"/>
                <w:b/>
                <w:noProof/>
              </w:rPr>
              <w:t>1)</w:t>
            </w:r>
            <w:r w:rsidR="00A57BC9">
              <w:rPr>
                <w:noProof/>
                <w:webHidden/>
              </w:rPr>
              <w:tab/>
            </w:r>
            <w:r w:rsidR="00A57BC9">
              <w:rPr>
                <w:noProof/>
                <w:webHidden/>
              </w:rPr>
              <w:fldChar w:fldCharType="begin"/>
            </w:r>
            <w:r w:rsidR="00A57BC9">
              <w:rPr>
                <w:noProof/>
                <w:webHidden/>
              </w:rPr>
              <w:instrText xml:space="preserve"> PAGEREF _Toc132883699 \h </w:instrText>
            </w:r>
            <w:r w:rsidR="00A57BC9">
              <w:rPr>
                <w:noProof/>
                <w:webHidden/>
              </w:rPr>
            </w:r>
            <w:r w:rsidR="00A57BC9">
              <w:rPr>
                <w:noProof/>
                <w:webHidden/>
              </w:rPr>
              <w:fldChar w:fldCharType="separate"/>
            </w:r>
            <w:r w:rsidR="0014683D">
              <w:rPr>
                <w:noProof/>
                <w:webHidden/>
              </w:rPr>
              <w:t>70</w:t>
            </w:r>
            <w:r w:rsidR="00A57BC9">
              <w:rPr>
                <w:noProof/>
                <w:webHidden/>
              </w:rPr>
              <w:fldChar w:fldCharType="end"/>
            </w:r>
          </w:hyperlink>
        </w:p>
        <w:p w14:paraId="37016D79" w14:textId="32851494" w:rsidR="00A57BC9" w:rsidRDefault="005F35E8">
          <w:pPr>
            <w:pStyle w:val="TOC2"/>
            <w:rPr>
              <w:rFonts w:eastAsiaTheme="minorEastAsia"/>
              <w:noProof/>
              <w:lang w:eastAsia="en-AU"/>
            </w:rPr>
          </w:pPr>
          <w:hyperlink w:anchor="_Toc132883700" w:history="1">
            <w:r w:rsidR="00A57BC9" w:rsidRPr="00441AA8">
              <w:rPr>
                <w:rStyle w:val="Hyperlink"/>
                <w:rFonts w:ascii="Calibri" w:hAnsi="Calibri" w:cs="Calibri"/>
                <w:b/>
                <w:noProof/>
              </w:rPr>
              <w:t>5.10 Fish River (</w:t>
            </w:r>
            <w:r w:rsidR="00A57BC9" w:rsidRPr="00441AA8">
              <w:rPr>
                <w:rStyle w:val="Hyperlink"/>
                <w:rFonts w:cstheme="minorHAnsi"/>
                <w:b/>
                <w:noProof/>
              </w:rPr>
              <w:t xml:space="preserve">Category </w:t>
            </w:r>
            <w:r w:rsidR="00A57BC9" w:rsidRPr="00441AA8">
              <w:rPr>
                <w:rStyle w:val="Hyperlink"/>
                <w:rFonts w:ascii="Calibri" w:hAnsi="Calibri" w:cs="Calibri"/>
                <w:b/>
                <w:noProof/>
              </w:rPr>
              <w:t>3)</w:t>
            </w:r>
            <w:r w:rsidR="00A57BC9">
              <w:rPr>
                <w:noProof/>
                <w:webHidden/>
              </w:rPr>
              <w:tab/>
            </w:r>
            <w:r w:rsidR="00A57BC9">
              <w:rPr>
                <w:noProof/>
                <w:webHidden/>
              </w:rPr>
              <w:fldChar w:fldCharType="begin"/>
            </w:r>
            <w:r w:rsidR="00A57BC9">
              <w:rPr>
                <w:noProof/>
                <w:webHidden/>
              </w:rPr>
              <w:instrText xml:space="preserve"> PAGEREF _Toc132883700 \h </w:instrText>
            </w:r>
            <w:r w:rsidR="00A57BC9">
              <w:rPr>
                <w:noProof/>
                <w:webHidden/>
              </w:rPr>
            </w:r>
            <w:r w:rsidR="00A57BC9">
              <w:rPr>
                <w:noProof/>
                <w:webHidden/>
              </w:rPr>
              <w:fldChar w:fldCharType="separate"/>
            </w:r>
            <w:r w:rsidR="0014683D">
              <w:rPr>
                <w:noProof/>
                <w:webHidden/>
              </w:rPr>
              <w:t>80</w:t>
            </w:r>
            <w:r w:rsidR="00A57BC9">
              <w:rPr>
                <w:noProof/>
                <w:webHidden/>
              </w:rPr>
              <w:fldChar w:fldCharType="end"/>
            </w:r>
          </w:hyperlink>
        </w:p>
        <w:p w14:paraId="4CD19073" w14:textId="7C65564D" w:rsidR="00A57BC9" w:rsidRDefault="005F35E8">
          <w:pPr>
            <w:pStyle w:val="TOC1"/>
            <w:rPr>
              <w:rFonts w:eastAsiaTheme="minorEastAsia"/>
              <w:noProof/>
              <w:lang w:eastAsia="en-AU"/>
            </w:rPr>
          </w:pPr>
          <w:hyperlink w:anchor="_Toc132883701" w:history="1">
            <w:r w:rsidR="00A57BC9" w:rsidRPr="00441AA8">
              <w:rPr>
                <w:rStyle w:val="Hyperlink"/>
                <w:rFonts w:ascii="Calibri" w:hAnsi="Calibri" w:cs="Calibri"/>
                <w:b/>
                <w:noProof/>
              </w:rPr>
              <w:t>6.</w:t>
            </w:r>
            <w:r w:rsidR="00A57BC9">
              <w:rPr>
                <w:rFonts w:eastAsiaTheme="minorEastAsia"/>
                <w:noProof/>
                <w:lang w:eastAsia="en-AU"/>
              </w:rPr>
              <w:tab/>
            </w:r>
            <w:r w:rsidR="00A57BC9" w:rsidRPr="00441AA8">
              <w:rPr>
                <w:rStyle w:val="Hyperlink"/>
                <w:rFonts w:ascii="Calibri" w:hAnsi="Calibri" w:cs="Calibri"/>
                <w:b/>
                <w:noProof/>
              </w:rPr>
              <w:t>Contingency research, monitoring and engagement (2019-2022)</w:t>
            </w:r>
            <w:r w:rsidR="00A57BC9">
              <w:rPr>
                <w:noProof/>
                <w:webHidden/>
              </w:rPr>
              <w:tab/>
            </w:r>
            <w:r w:rsidR="00A57BC9">
              <w:rPr>
                <w:noProof/>
                <w:webHidden/>
              </w:rPr>
              <w:fldChar w:fldCharType="begin"/>
            </w:r>
            <w:r w:rsidR="00A57BC9">
              <w:rPr>
                <w:noProof/>
                <w:webHidden/>
              </w:rPr>
              <w:instrText xml:space="preserve"> PAGEREF _Toc132883701 \h </w:instrText>
            </w:r>
            <w:r w:rsidR="00A57BC9">
              <w:rPr>
                <w:noProof/>
                <w:webHidden/>
              </w:rPr>
            </w:r>
            <w:r w:rsidR="00A57BC9">
              <w:rPr>
                <w:noProof/>
                <w:webHidden/>
              </w:rPr>
              <w:fldChar w:fldCharType="separate"/>
            </w:r>
            <w:r w:rsidR="0014683D">
              <w:rPr>
                <w:noProof/>
                <w:webHidden/>
              </w:rPr>
              <w:t>87</w:t>
            </w:r>
            <w:r w:rsidR="00A57BC9">
              <w:rPr>
                <w:noProof/>
                <w:webHidden/>
              </w:rPr>
              <w:fldChar w:fldCharType="end"/>
            </w:r>
          </w:hyperlink>
        </w:p>
        <w:p w14:paraId="1E9F6F49" w14:textId="3D62D9DA" w:rsidR="00A57BC9" w:rsidRDefault="005F35E8">
          <w:pPr>
            <w:pStyle w:val="TOC2"/>
            <w:rPr>
              <w:rFonts w:eastAsiaTheme="minorEastAsia"/>
              <w:noProof/>
              <w:lang w:eastAsia="en-AU"/>
            </w:rPr>
          </w:pPr>
          <w:hyperlink w:anchor="_Toc132883702" w:history="1">
            <w:r w:rsidR="00A57BC9" w:rsidRPr="00441AA8">
              <w:rPr>
                <w:rStyle w:val="Hyperlink"/>
                <w:rFonts w:cstheme="minorHAnsi"/>
                <w:b/>
                <w:noProof/>
              </w:rPr>
              <w:t>6.1 Two-dimensional hydraulic modelling</w:t>
            </w:r>
            <w:r w:rsidR="00A57BC9">
              <w:rPr>
                <w:noProof/>
                <w:webHidden/>
              </w:rPr>
              <w:tab/>
            </w:r>
            <w:r w:rsidR="00A57BC9">
              <w:rPr>
                <w:noProof/>
                <w:webHidden/>
              </w:rPr>
              <w:fldChar w:fldCharType="begin"/>
            </w:r>
            <w:r w:rsidR="00A57BC9">
              <w:rPr>
                <w:noProof/>
                <w:webHidden/>
              </w:rPr>
              <w:instrText xml:space="preserve"> PAGEREF _Toc132883702 \h </w:instrText>
            </w:r>
            <w:r w:rsidR="00A57BC9">
              <w:rPr>
                <w:noProof/>
                <w:webHidden/>
              </w:rPr>
            </w:r>
            <w:r w:rsidR="00A57BC9">
              <w:rPr>
                <w:noProof/>
                <w:webHidden/>
              </w:rPr>
              <w:fldChar w:fldCharType="separate"/>
            </w:r>
            <w:r w:rsidR="0014683D">
              <w:rPr>
                <w:noProof/>
                <w:webHidden/>
              </w:rPr>
              <w:t>89</w:t>
            </w:r>
            <w:r w:rsidR="00A57BC9">
              <w:rPr>
                <w:noProof/>
                <w:webHidden/>
              </w:rPr>
              <w:fldChar w:fldCharType="end"/>
            </w:r>
          </w:hyperlink>
        </w:p>
        <w:p w14:paraId="657CFF63" w14:textId="4EB40DA0" w:rsidR="00A57BC9" w:rsidRDefault="005F35E8">
          <w:pPr>
            <w:pStyle w:val="TOC2"/>
            <w:rPr>
              <w:rFonts w:eastAsiaTheme="minorEastAsia"/>
              <w:noProof/>
              <w:lang w:eastAsia="en-AU"/>
            </w:rPr>
          </w:pPr>
          <w:hyperlink w:anchor="_Toc132883703" w:history="1">
            <w:r w:rsidR="00A57BC9" w:rsidRPr="00441AA8">
              <w:rPr>
                <w:rStyle w:val="Hyperlink"/>
                <w:rFonts w:cstheme="minorHAnsi"/>
                <w:b/>
                <w:noProof/>
              </w:rPr>
              <w:t>6.2 Physical habitat research</w:t>
            </w:r>
            <w:r w:rsidR="00A57BC9">
              <w:rPr>
                <w:noProof/>
                <w:webHidden/>
              </w:rPr>
              <w:tab/>
            </w:r>
            <w:r w:rsidR="00A57BC9">
              <w:rPr>
                <w:noProof/>
                <w:webHidden/>
              </w:rPr>
              <w:fldChar w:fldCharType="begin"/>
            </w:r>
            <w:r w:rsidR="00A57BC9">
              <w:rPr>
                <w:noProof/>
                <w:webHidden/>
              </w:rPr>
              <w:instrText xml:space="preserve"> PAGEREF _Toc132883703 \h </w:instrText>
            </w:r>
            <w:r w:rsidR="00A57BC9">
              <w:rPr>
                <w:noProof/>
                <w:webHidden/>
              </w:rPr>
            </w:r>
            <w:r w:rsidR="00A57BC9">
              <w:rPr>
                <w:noProof/>
                <w:webHidden/>
              </w:rPr>
              <w:fldChar w:fldCharType="separate"/>
            </w:r>
            <w:r w:rsidR="0014683D">
              <w:rPr>
                <w:noProof/>
                <w:webHidden/>
              </w:rPr>
              <w:t>92</w:t>
            </w:r>
            <w:r w:rsidR="00A57BC9">
              <w:rPr>
                <w:noProof/>
                <w:webHidden/>
              </w:rPr>
              <w:fldChar w:fldCharType="end"/>
            </w:r>
          </w:hyperlink>
        </w:p>
        <w:p w14:paraId="075E57D4" w14:textId="59F89B9E" w:rsidR="00A57BC9" w:rsidRDefault="005F35E8">
          <w:pPr>
            <w:pStyle w:val="TOC2"/>
            <w:rPr>
              <w:rFonts w:eastAsiaTheme="minorEastAsia"/>
              <w:noProof/>
              <w:lang w:eastAsia="en-AU"/>
            </w:rPr>
          </w:pPr>
          <w:hyperlink w:anchor="_Toc132883704" w:history="1">
            <w:r w:rsidR="00A57BC9" w:rsidRPr="00441AA8">
              <w:rPr>
                <w:rStyle w:val="Hyperlink"/>
                <w:rFonts w:cstheme="minorHAnsi"/>
                <w:b/>
                <w:noProof/>
              </w:rPr>
              <w:t>6.3 Riverbank and aquatic vegetation</w:t>
            </w:r>
            <w:r w:rsidR="00A57BC9">
              <w:rPr>
                <w:noProof/>
                <w:webHidden/>
              </w:rPr>
              <w:tab/>
            </w:r>
            <w:r w:rsidR="00A57BC9">
              <w:rPr>
                <w:noProof/>
                <w:webHidden/>
              </w:rPr>
              <w:fldChar w:fldCharType="begin"/>
            </w:r>
            <w:r w:rsidR="00A57BC9">
              <w:rPr>
                <w:noProof/>
                <w:webHidden/>
              </w:rPr>
              <w:instrText xml:space="preserve"> PAGEREF _Toc132883704 \h </w:instrText>
            </w:r>
            <w:r w:rsidR="00A57BC9">
              <w:rPr>
                <w:noProof/>
                <w:webHidden/>
              </w:rPr>
            </w:r>
            <w:r w:rsidR="00A57BC9">
              <w:rPr>
                <w:noProof/>
                <w:webHidden/>
              </w:rPr>
              <w:fldChar w:fldCharType="separate"/>
            </w:r>
            <w:r w:rsidR="0014683D">
              <w:rPr>
                <w:noProof/>
                <w:webHidden/>
              </w:rPr>
              <w:t>99</w:t>
            </w:r>
            <w:r w:rsidR="00A57BC9">
              <w:rPr>
                <w:noProof/>
                <w:webHidden/>
              </w:rPr>
              <w:fldChar w:fldCharType="end"/>
            </w:r>
          </w:hyperlink>
        </w:p>
        <w:p w14:paraId="495C11D8" w14:textId="39C31447" w:rsidR="00A57BC9" w:rsidRDefault="005F35E8">
          <w:pPr>
            <w:pStyle w:val="TOC2"/>
            <w:rPr>
              <w:rFonts w:eastAsiaTheme="minorEastAsia"/>
              <w:noProof/>
              <w:lang w:eastAsia="en-AU"/>
            </w:rPr>
          </w:pPr>
          <w:hyperlink w:anchor="_Toc132883705" w:history="1">
            <w:r w:rsidR="00A57BC9" w:rsidRPr="00441AA8">
              <w:rPr>
                <w:rStyle w:val="Hyperlink"/>
                <w:rFonts w:cstheme="minorHAnsi"/>
                <w:b/>
                <w:noProof/>
              </w:rPr>
              <w:t>6.4 Primary productivity and ecosystem respiration</w:t>
            </w:r>
            <w:r w:rsidR="00A57BC9">
              <w:rPr>
                <w:noProof/>
                <w:webHidden/>
              </w:rPr>
              <w:tab/>
            </w:r>
            <w:r w:rsidR="00A57BC9">
              <w:rPr>
                <w:noProof/>
                <w:webHidden/>
              </w:rPr>
              <w:fldChar w:fldCharType="begin"/>
            </w:r>
            <w:r w:rsidR="00A57BC9">
              <w:rPr>
                <w:noProof/>
                <w:webHidden/>
              </w:rPr>
              <w:instrText xml:space="preserve"> PAGEREF _Toc132883705 \h </w:instrText>
            </w:r>
            <w:r w:rsidR="00A57BC9">
              <w:rPr>
                <w:noProof/>
                <w:webHidden/>
              </w:rPr>
            </w:r>
            <w:r w:rsidR="00A57BC9">
              <w:rPr>
                <w:noProof/>
                <w:webHidden/>
              </w:rPr>
              <w:fldChar w:fldCharType="separate"/>
            </w:r>
            <w:r w:rsidR="0014683D">
              <w:rPr>
                <w:noProof/>
                <w:webHidden/>
              </w:rPr>
              <w:t>100</w:t>
            </w:r>
            <w:r w:rsidR="00A57BC9">
              <w:rPr>
                <w:noProof/>
                <w:webHidden/>
              </w:rPr>
              <w:fldChar w:fldCharType="end"/>
            </w:r>
          </w:hyperlink>
        </w:p>
        <w:p w14:paraId="6C255D4A" w14:textId="39E28444" w:rsidR="00A57BC9" w:rsidRDefault="005F35E8">
          <w:pPr>
            <w:pStyle w:val="TOC2"/>
            <w:rPr>
              <w:rFonts w:eastAsiaTheme="minorEastAsia"/>
              <w:noProof/>
              <w:lang w:eastAsia="en-AU"/>
            </w:rPr>
          </w:pPr>
          <w:hyperlink w:anchor="_Toc132883706" w:history="1">
            <w:r w:rsidR="00A57BC9" w:rsidRPr="00441AA8">
              <w:rPr>
                <w:rStyle w:val="Hyperlink"/>
                <w:rFonts w:cstheme="minorHAnsi"/>
                <w:b/>
                <w:noProof/>
              </w:rPr>
              <w:t>6.5 Turtle research</w:t>
            </w:r>
            <w:r w:rsidR="00A57BC9">
              <w:rPr>
                <w:noProof/>
                <w:webHidden/>
              </w:rPr>
              <w:tab/>
            </w:r>
            <w:r w:rsidR="00A57BC9">
              <w:rPr>
                <w:noProof/>
                <w:webHidden/>
              </w:rPr>
              <w:fldChar w:fldCharType="begin"/>
            </w:r>
            <w:r w:rsidR="00A57BC9">
              <w:rPr>
                <w:noProof/>
                <w:webHidden/>
              </w:rPr>
              <w:instrText xml:space="preserve"> PAGEREF _Toc132883706 \h </w:instrText>
            </w:r>
            <w:r w:rsidR="00A57BC9">
              <w:rPr>
                <w:noProof/>
                <w:webHidden/>
              </w:rPr>
            </w:r>
            <w:r w:rsidR="00A57BC9">
              <w:rPr>
                <w:noProof/>
                <w:webHidden/>
              </w:rPr>
              <w:fldChar w:fldCharType="separate"/>
            </w:r>
            <w:r w:rsidR="0014683D">
              <w:rPr>
                <w:noProof/>
                <w:webHidden/>
              </w:rPr>
              <w:t>101</w:t>
            </w:r>
            <w:r w:rsidR="00A57BC9">
              <w:rPr>
                <w:noProof/>
                <w:webHidden/>
              </w:rPr>
              <w:fldChar w:fldCharType="end"/>
            </w:r>
          </w:hyperlink>
        </w:p>
        <w:p w14:paraId="7078C735" w14:textId="09A2DCA7" w:rsidR="00A57BC9" w:rsidRDefault="005F35E8">
          <w:pPr>
            <w:pStyle w:val="TOC2"/>
            <w:rPr>
              <w:rFonts w:eastAsiaTheme="minorEastAsia"/>
              <w:noProof/>
              <w:lang w:eastAsia="en-AU"/>
            </w:rPr>
          </w:pPr>
          <w:hyperlink w:anchor="_Toc132883707" w:history="1">
            <w:r w:rsidR="00A57BC9" w:rsidRPr="00441AA8">
              <w:rPr>
                <w:rStyle w:val="Hyperlink"/>
                <w:rFonts w:cstheme="minorHAnsi"/>
                <w:b/>
                <w:noProof/>
              </w:rPr>
              <w:t>6.6 Fish spawning in the Edward River</w:t>
            </w:r>
            <w:r w:rsidR="00A57BC9">
              <w:rPr>
                <w:noProof/>
                <w:webHidden/>
              </w:rPr>
              <w:tab/>
            </w:r>
            <w:r w:rsidR="00A57BC9">
              <w:rPr>
                <w:noProof/>
                <w:webHidden/>
              </w:rPr>
              <w:fldChar w:fldCharType="begin"/>
            </w:r>
            <w:r w:rsidR="00A57BC9">
              <w:rPr>
                <w:noProof/>
                <w:webHidden/>
              </w:rPr>
              <w:instrText xml:space="preserve"> PAGEREF _Toc132883707 \h </w:instrText>
            </w:r>
            <w:r w:rsidR="00A57BC9">
              <w:rPr>
                <w:noProof/>
                <w:webHidden/>
              </w:rPr>
            </w:r>
            <w:r w:rsidR="00A57BC9">
              <w:rPr>
                <w:noProof/>
                <w:webHidden/>
              </w:rPr>
              <w:fldChar w:fldCharType="separate"/>
            </w:r>
            <w:r w:rsidR="0014683D">
              <w:rPr>
                <w:noProof/>
                <w:webHidden/>
              </w:rPr>
              <w:t>105</w:t>
            </w:r>
            <w:r w:rsidR="00A57BC9">
              <w:rPr>
                <w:noProof/>
                <w:webHidden/>
              </w:rPr>
              <w:fldChar w:fldCharType="end"/>
            </w:r>
          </w:hyperlink>
        </w:p>
        <w:p w14:paraId="647F28AC" w14:textId="033D64A7" w:rsidR="00A57BC9" w:rsidRDefault="005F35E8">
          <w:pPr>
            <w:pStyle w:val="TOC2"/>
            <w:rPr>
              <w:rFonts w:eastAsiaTheme="minorEastAsia"/>
              <w:noProof/>
              <w:lang w:eastAsia="en-AU"/>
            </w:rPr>
          </w:pPr>
          <w:hyperlink w:anchor="_Toc132883708" w:history="1">
            <w:r w:rsidR="00A57BC9" w:rsidRPr="00441AA8">
              <w:rPr>
                <w:rStyle w:val="Hyperlink"/>
                <w:rFonts w:cstheme="minorHAnsi"/>
                <w:b/>
                <w:noProof/>
              </w:rPr>
              <w:t>6.7 Biodiversity research (Environmental DNA)</w:t>
            </w:r>
            <w:r w:rsidR="00A57BC9">
              <w:rPr>
                <w:noProof/>
                <w:webHidden/>
              </w:rPr>
              <w:tab/>
            </w:r>
            <w:r w:rsidR="00A57BC9">
              <w:rPr>
                <w:noProof/>
                <w:webHidden/>
              </w:rPr>
              <w:fldChar w:fldCharType="begin"/>
            </w:r>
            <w:r w:rsidR="00A57BC9">
              <w:rPr>
                <w:noProof/>
                <w:webHidden/>
              </w:rPr>
              <w:instrText xml:space="preserve"> PAGEREF _Toc132883708 \h </w:instrText>
            </w:r>
            <w:r w:rsidR="00A57BC9">
              <w:rPr>
                <w:noProof/>
                <w:webHidden/>
              </w:rPr>
            </w:r>
            <w:r w:rsidR="00A57BC9">
              <w:rPr>
                <w:noProof/>
                <w:webHidden/>
              </w:rPr>
              <w:fldChar w:fldCharType="separate"/>
            </w:r>
            <w:r w:rsidR="0014683D">
              <w:rPr>
                <w:noProof/>
                <w:webHidden/>
              </w:rPr>
              <w:t>107</w:t>
            </w:r>
            <w:r w:rsidR="00A57BC9">
              <w:rPr>
                <w:noProof/>
                <w:webHidden/>
              </w:rPr>
              <w:fldChar w:fldCharType="end"/>
            </w:r>
          </w:hyperlink>
        </w:p>
        <w:p w14:paraId="7D484864" w14:textId="09370C78" w:rsidR="00A57BC9" w:rsidRDefault="005F35E8">
          <w:pPr>
            <w:pStyle w:val="TOC2"/>
            <w:rPr>
              <w:rFonts w:eastAsiaTheme="minorEastAsia"/>
              <w:noProof/>
              <w:lang w:eastAsia="en-AU"/>
            </w:rPr>
          </w:pPr>
          <w:hyperlink w:anchor="_Toc132883709" w:history="1">
            <w:r w:rsidR="00A57BC9" w:rsidRPr="00441AA8">
              <w:rPr>
                <w:rStyle w:val="Hyperlink"/>
                <w:rFonts w:cstheme="minorHAnsi"/>
                <w:b/>
                <w:noProof/>
              </w:rPr>
              <w:t>6.8 Social science research</w:t>
            </w:r>
            <w:r w:rsidR="00A57BC9">
              <w:rPr>
                <w:noProof/>
                <w:webHidden/>
              </w:rPr>
              <w:tab/>
            </w:r>
            <w:r w:rsidR="00A57BC9">
              <w:rPr>
                <w:noProof/>
                <w:webHidden/>
              </w:rPr>
              <w:fldChar w:fldCharType="begin"/>
            </w:r>
            <w:r w:rsidR="00A57BC9">
              <w:rPr>
                <w:noProof/>
                <w:webHidden/>
              </w:rPr>
              <w:instrText xml:space="preserve"> PAGEREF _Toc132883709 \h </w:instrText>
            </w:r>
            <w:r w:rsidR="00A57BC9">
              <w:rPr>
                <w:noProof/>
                <w:webHidden/>
              </w:rPr>
            </w:r>
            <w:r w:rsidR="00A57BC9">
              <w:rPr>
                <w:noProof/>
                <w:webHidden/>
              </w:rPr>
              <w:fldChar w:fldCharType="separate"/>
            </w:r>
            <w:r w:rsidR="0014683D">
              <w:rPr>
                <w:noProof/>
                <w:webHidden/>
              </w:rPr>
              <w:t>111</w:t>
            </w:r>
            <w:r w:rsidR="00A57BC9">
              <w:rPr>
                <w:noProof/>
                <w:webHidden/>
              </w:rPr>
              <w:fldChar w:fldCharType="end"/>
            </w:r>
          </w:hyperlink>
        </w:p>
        <w:p w14:paraId="590E1279" w14:textId="55357AE0" w:rsidR="00A57BC9" w:rsidRDefault="005F35E8">
          <w:pPr>
            <w:pStyle w:val="TOC2"/>
            <w:rPr>
              <w:rFonts w:eastAsiaTheme="minorEastAsia"/>
              <w:noProof/>
              <w:lang w:eastAsia="en-AU"/>
            </w:rPr>
          </w:pPr>
          <w:hyperlink w:anchor="_Toc132883710" w:history="1">
            <w:r w:rsidR="00A57BC9" w:rsidRPr="00441AA8">
              <w:rPr>
                <w:rStyle w:val="Hyperlink"/>
                <w:rFonts w:cstheme="minorHAnsi"/>
                <w:b/>
                <w:noProof/>
              </w:rPr>
              <w:t>6.9 Schedule for monitoring, evaluation and research activities (2021-2023)</w:t>
            </w:r>
            <w:r w:rsidR="00A57BC9">
              <w:rPr>
                <w:noProof/>
                <w:webHidden/>
              </w:rPr>
              <w:tab/>
            </w:r>
            <w:r w:rsidR="00A57BC9">
              <w:rPr>
                <w:noProof/>
                <w:webHidden/>
              </w:rPr>
              <w:fldChar w:fldCharType="begin"/>
            </w:r>
            <w:r w:rsidR="00A57BC9">
              <w:rPr>
                <w:noProof/>
                <w:webHidden/>
              </w:rPr>
              <w:instrText xml:space="preserve"> PAGEREF _Toc132883710 \h </w:instrText>
            </w:r>
            <w:r w:rsidR="00A57BC9">
              <w:rPr>
                <w:noProof/>
                <w:webHidden/>
              </w:rPr>
            </w:r>
            <w:r w:rsidR="00A57BC9">
              <w:rPr>
                <w:noProof/>
                <w:webHidden/>
              </w:rPr>
              <w:fldChar w:fldCharType="separate"/>
            </w:r>
            <w:r w:rsidR="0014683D">
              <w:rPr>
                <w:noProof/>
                <w:webHidden/>
              </w:rPr>
              <w:t>114</w:t>
            </w:r>
            <w:r w:rsidR="00A57BC9">
              <w:rPr>
                <w:noProof/>
                <w:webHidden/>
              </w:rPr>
              <w:fldChar w:fldCharType="end"/>
            </w:r>
          </w:hyperlink>
        </w:p>
        <w:p w14:paraId="0BE78666" w14:textId="4A9A2DD8" w:rsidR="00A57BC9" w:rsidRDefault="005F35E8">
          <w:pPr>
            <w:pStyle w:val="TOC1"/>
            <w:rPr>
              <w:rFonts w:eastAsiaTheme="minorEastAsia"/>
              <w:noProof/>
              <w:lang w:eastAsia="en-AU"/>
            </w:rPr>
          </w:pPr>
          <w:hyperlink w:anchor="_Toc132883711" w:history="1">
            <w:r w:rsidR="00A57BC9" w:rsidRPr="00441AA8">
              <w:rPr>
                <w:rStyle w:val="Hyperlink"/>
                <w:rFonts w:ascii="Calibri" w:hAnsi="Calibri" w:cs="Calibri"/>
                <w:b/>
                <w:noProof/>
              </w:rPr>
              <w:t>7.</w:t>
            </w:r>
            <w:r w:rsidR="00A57BC9">
              <w:rPr>
                <w:rFonts w:eastAsiaTheme="minorEastAsia"/>
                <w:noProof/>
                <w:lang w:eastAsia="en-AU"/>
              </w:rPr>
              <w:tab/>
            </w:r>
            <w:r w:rsidR="00A57BC9" w:rsidRPr="00441AA8">
              <w:rPr>
                <w:rStyle w:val="Hyperlink"/>
                <w:rFonts w:ascii="Calibri" w:hAnsi="Calibri" w:cs="Calibri"/>
                <w:b/>
                <w:noProof/>
              </w:rPr>
              <w:t>Engagement and communication</w:t>
            </w:r>
            <w:r w:rsidR="00A57BC9">
              <w:rPr>
                <w:noProof/>
                <w:webHidden/>
              </w:rPr>
              <w:tab/>
            </w:r>
            <w:r w:rsidR="00A57BC9">
              <w:rPr>
                <w:noProof/>
                <w:webHidden/>
              </w:rPr>
              <w:fldChar w:fldCharType="begin"/>
            </w:r>
            <w:r w:rsidR="00A57BC9">
              <w:rPr>
                <w:noProof/>
                <w:webHidden/>
              </w:rPr>
              <w:instrText xml:space="preserve"> PAGEREF _Toc132883711 \h </w:instrText>
            </w:r>
            <w:r w:rsidR="00A57BC9">
              <w:rPr>
                <w:noProof/>
                <w:webHidden/>
              </w:rPr>
            </w:r>
            <w:r w:rsidR="00A57BC9">
              <w:rPr>
                <w:noProof/>
                <w:webHidden/>
              </w:rPr>
              <w:fldChar w:fldCharType="separate"/>
            </w:r>
            <w:r w:rsidR="0014683D">
              <w:rPr>
                <w:noProof/>
                <w:webHidden/>
              </w:rPr>
              <w:t>116</w:t>
            </w:r>
            <w:r w:rsidR="00A57BC9">
              <w:rPr>
                <w:noProof/>
                <w:webHidden/>
              </w:rPr>
              <w:fldChar w:fldCharType="end"/>
            </w:r>
          </w:hyperlink>
        </w:p>
        <w:p w14:paraId="4C1BB3BF" w14:textId="2C9A78AA" w:rsidR="00A57BC9" w:rsidRDefault="005F35E8">
          <w:pPr>
            <w:pStyle w:val="TOC1"/>
            <w:rPr>
              <w:rFonts w:eastAsiaTheme="minorEastAsia"/>
              <w:noProof/>
              <w:lang w:eastAsia="en-AU"/>
            </w:rPr>
          </w:pPr>
          <w:hyperlink w:anchor="_Toc132883712" w:history="1">
            <w:r w:rsidR="00A57BC9" w:rsidRPr="00441AA8">
              <w:rPr>
                <w:rStyle w:val="Hyperlink"/>
                <w:rFonts w:ascii="Calibri" w:hAnsi="Calibri" w:cs="Calibri"/>
                <w:b/>
                <w:noProof/>
              </w:rPr>
              <w:t>8.</w:t>
            </w:r>
            <w:r w:rsidR="00A57BC9">
              <w:rPr>
                <w:rFonts w:eastAsiaTheme="minorEastAsia"/>
                <w:noProof/>
                <w:lang w:eastAsia="en-AU"/>
              </w:rPr>
              <w:tab/>
            </w:r>
            <w:r w:rsidR="00A57BC9" w:rsidRPr="00441AA8">
              <w:rPr>
                <w:rStyle w:val="Hyperlink"/>
                <w:rFonts w:ascii="Calibri" w:hAnsi="Calibri" w:cs="Calibri"/>
                <w:b/>
                <w:noProof/>
              </w:rPr>
              <w:t>Reporting</w:t>
            </w:r>
            <w:r w:rsidR="00A57BC9">
              <w:rPr>
                <w:noProof/>
                <w:webHidden/>
              </w:rPr>
              <w:tab/>
            </w:r>
            <w:r w:rsidR="00A57BC9">
              <w:rPr>
                <w:noProof/>
                <w:webHidden/>
              </w:rPr>
              <w:fldChar w:fldCharType="begin"/>
            </w:r>
            <w:r w:rsidR="00A57BC9">
              <w:rPr>
                <w:noProof/>
                <w:webHidden/>
              </w:rPr>
              <w:instrText xml:space="preserve"> PAGEREF _Toc132883712 \h </w:instrText>
            </w:r>
            <w:r w:rsidR="00A57BC9">
              <w:rPr>
                <w:noProof/>
                <w:webHidden/>
              </w:rPr>
            </w:r>
            <w:r w:rsidR="00A57BC9">
              <w:rPr>
                <w:noProof/>
                <w:webHidden/>
              </w:rPr>
              <w:fldChar w:fldCharType="separate"/>
            </w:r>
            <w:r w:rsidR="0014683D">
              <w:rPr>
                <w:noProof/>
                <w:webHidden/>
              </w:rPr>
              <w:t>119</w:t>
            </w:r>
            <w:r w:rsidR="00A57BC9">
              <w:rPr>
                <w:noProof/>
                <w:webHidden/>
              </w:rPr>
              <w:fldChar w:fldCharType="end"/>
            </w:r>
          </w:hyperlink>
        </w:p>
        <w:p w14:paraId="5DCB852B" w14:textId="3B515728" w:rsidR="00A57BC9" w:rsidRDefault="005F35E8">
          <w:pPr>
            <w:pStyle w:val="TOC1"/>
            <w:rPr>
              <w:rFonts w:eastAsiaTheme="minorEastAsia"/>
              <w:noProof/>
              <w:lang w:eastAsia="en-AU"/>
            </w:rPr>
          </w:pPr>
          <w:hyperlink w:anchor="_Toc132883713" w:history="1">
            <w:r w:rsidR="00A57BC9" w:rsidRPr="00441AA8">
              <w:rPr>
                <w:rStyle w:val="Hyperlink"/>
                <w:rFonts w:ascii="Calibri" w:hAnsi="Calibri" w:cs="Calibri"/>
                <w:b/>
                <w:noProof/>
              </w:rPr>
              <w:t>9.</w:t>
            </w:r>
            <w:r w:rsidR="00A57BC9">
              <w:rPr>
                <w:rFonts w:eastAsiaTheme="minorEastAsia"/>
                <w:noProof/>
                <w:lang w:eastAsia="en-AU"/>
              </w:rPr>
              <w:tab/>
            </w:r>
            <w:r w:rsidR="00A57BC9" w:rsidRPr="00441AA8">
              <w:rPr>
                <w:rStyle w:val="Hyperlink"/>
                <w:rFonts w:ascii="Calibri" w:hAnsi="Calibri" w:cs="Calibri"/>
                <w:b/>
                <w:noProof/>
              </w:rPr>
              <w:t>Project management</w:t>
            </w:r>
            <w:r w:rsidR="00A57BC9">
              <w:rPr>
                <w:noProof/>
                <w:webHidden/>
              </w:rPr>
              <w:tab/>
            </w:r>
            <w:r w:rsidR="00A57BC9">
              <w:rPr>
                <w:noProof/>
                <w:webHidden/>
              </w:rPr>
              <w:fldChar w:fldCharType="begin"/>
            </w:r>
            <w:r w:rsidR="00A57BC9">
              <w:rPr>
                <w:noProof/>
                <w:webHidden/>
              </w:rPr>
              <w:instrText xml:space="preserve"> PAGEREF _Toc132883713 \h </w:instrText>
            </w:r>
            <w:r w:rsidR="00A57BC9">
              <w:rPr>
                <w:noProof/>
                <w:webHidden/>
              </w:rPr>
            </w:r>
            <w:r w:rsidR="00A57BC9">
              <w:rPr>
                <w:noProof/>
                <w:webHidden/>
              </w:rPr>
              <w:fldChar w:fldCharType="separate"/>
            </w:r>
            <w:r w:rsidR="0014683D">
              <w:rPr>
                <w:noProof/>
                <w:webHidden/>
              </w:rPr>
              <w:t>121</w:t>
            </w:r>
            <w:r w:rsidR="00A57BC9">
              <w:rPr>
                <w:noProof/>
                <w:webHidden/>
              </w:rPr>
              <w:fldChar w:fldCharType="end"/>
            </w:r>
          </w:hyperlink>
        </w:p>
        <w:p w14:paraId="63C0BA34" w14:textId="4791845F" w:rsidR="00A57BC9" w:rsidRDefault="005F35E8">
          <w:pPr>
            <w:pStyle w:val="TOC2"/>
            <w:rPr>
              <w:rFonts w:eastAsiaTheme="minorEastAsia"/>
              <w:noProof/>
              <w:lang w:eastAsia="en-AU"/>
            </w:rPr>
          </w:pPr>
          <w:hyperlink w:anchor="_Toc132883714" w:history="1">
            <w:r w:rsidR="00A57BC9" w:rsidRPr="00441AA8">
              <w:rPr>
                <w:rStyle w:val="Hyperlink"/>
                <w:rFonts w:ascii="Calibri" w:hAnsi="Calibri" w:cs="Calibri"/>
                <w:b/>
                <w:noProof/>
              </w:rPr>
              <w:t>9.1 Project governance</w:t>
            </w:r>
            <w:r w:rsidR="00A57BC9">
              <w:rPr>
                <w:noProof/>
                <w:webHidden/>
              </w:rPr>
              <w:tab/>
            </w:r>
            <w:r w:rsidR="00A57BC9">
              <w:rPr>
                <w:noProof/>
                <w:webHidden/>
              </w:rPr>
              <w:fldChar w:fldCharType="begin"/>
            </w:r>
            <w:r w:rsidR="00A57BC9">
              <w:rPr>
                <w:noProof/>
                <w:webHidden/>
              </w:rPr>
              <w:instrText xml:space="preserve"> PAGEREF _Toc132883714 \h </w:instrText>
            </w:r>
            <w:r w:rsidR="00A57BC9">
              <w:rPr>
                <w:noProof/>
                <w:webHidden/>
              </w:rPr>
            </w:r>
            <w:r w:rsidR="00A57BC9">
              <w:rPr>
                <w:noProof/>
                <w:webHidden/>
              </w:rPr>
              <w:fldChar w:fldCharType="separate"/>
            </w:r>
            <w:r w:rsidR="0014683D">
              <w:rPr>
                <w:noProof/>
                <w:webHidden/>
              </w:rPr>
              <w:t>121</w:t>
            </w:r>
            <w:r w:rsidR="00A57BC9">
              <w:rPr>
                <w:noProof/>
                <w:webHidden/>
              </w:rPr>
              <w:fldChar w:fldCharType="end"/>
            </w:r>
          </w:hyperlink>
        </w:p>
        <w:p w14:paraId="73B45932" w14:textId="150C6ED1" w:rsidR="00A57BC9" w:rsidRDefault="005F35E8">
          <w:pPr>
            <w:pStyle w:val="TOC2"/>
            <w:rPr>
              <w:rFonts w:eastAsiaTheme="minorEastAsia"/>
              <w:noProof/>
              <w:lang w:eastAsia="en-AU"/>
            </w:rPr>
          </w:pPr>
          <w:hyperlink w:anchor="_Toc132883715" w:history="1">
            <w:r w:rsidR="00A57BC9" w:rsidRPr="00441AA8">
              <w:rPr>
                <w:rStyle w:val="Hyperlink"/>
                <w:rFonts w:ascii="Calibri" w:hAnsi="Calibri" w:cs="Calibri"/>
                <w:b/>
                <w:noProof/>
              </w:rPr>
              <w:t>9.2 Risk assessment</w:t>
            </w:r>
            <w:r w:rsidR="00A57BC9">
              <w:rPr>
                <w:noProof/>
                <w:webHidden/>
              </w:rPr>
              <w:tab/>
            </w:r>
            <w:r w:rsidR="00A57BC9">
              <w:rPr>
                <w:noProof/>
                <w:webHidden/>
              </w:rPr>
              <w:fldChar w:fldCharType="begin"/>
            </w:r>
            <w:r w:rsidR="00A57BC9">
              <w:rPr>
                <w:noProof/>
                <w:webHidden/>
              </w:rPr>
              <w:instrText xml:space="preserve"> PAGEREF _Toc132883715 \h </w:instrText>
            </w:r>
            <w:r w:rsidR="00A57BC9">
              <w:rPr>
                <w:noProof/>
                <w:webHidden/>
              </w:rPr>
            </w:r>
            <w:r w:rsidR="00A57BC9">
              <w:rPr>
                <w:noProof/>
                <w:webHidden/>
              </w:rPr>
              <w:fldChar w:fldCharType="separate"/>
            </w:r>
            <w:r w:rsidR="0014683D">
              <w:rPr>
                <w:noProof/>
                <w:webHidden/>
              </w:rPr>
              <w:t>122</w:t>
            </w:r>
            <w:r w:rsidR="00A57BC9">
              <w:rPr>
                <w:noProof/>
                <w:webHidden/>
              </w:rPr>
              <w:fldChar w:fldCharType="end"/>
            </w:r>
          </w:hyperlink>
        </w:p>
        <w:p w14:paraId="68CEBA1D" w14:textId="4CD581CA" w:rsidR="00A57BC9" w:rsidRDefault="005F35E8">
          <w:pPr>
            <w:pStyle w:val="TOC2"/>
            <w:rPr>
              <w:rFonts w:eastAsiaTheme="minorEastAsia"/>
              <w:noProof/>
              <w:lang w:eastAsia="en-AU"/>
            </w:rPr>
          </w:pPr>
          <w:hyperlink w:anchor="_Toc132883716" w:history="1">
            <w:r w:rsidR="00A57BC9" w:rsidRPr="00441AA8">
              <w:rPr>
                <w:rStyle w:val="Hyperlink"/>
                <w:rFonts w:ascii="Calibri" w:hAnsi="Calibri" w:cs="Calibri"/>
                <w:b/>
                <w:noProof/>
              </w:rPr>
              <w:t>9.3 Key personnel</w:t>
            </w:r>
            <w:r w:rsidR="00A57BC9">
              <w:rPr>
                <w:noProof/>
                <w:webHidden/>
              </w:rPr>
              <w:tab/>
            </w:r>
            <w:r w:rsidR="00A57BC9">
              <w:rPr>
                <w:noProof/>
                <w:webHidden/>
              </w:rPr>
              <w:fldChar w:fldCharType="begin"/>
            </w:r>
            <w:r w:rsidR="00A57BC9">
              <w:rPr>
                <w:noProof/>
                <w:webHidden/>
              </w:rPr>
              <w:instrText xml:space="preserve"> PAGEREF _Toc132883716 \h </w:instrText>
            </w:r>
            <w:r w:rsidR="00A57BC9">
              <w:rPr>
                <w:noProof/>
                <w:webHidden/>
              </w:rPr>
            </w:r>
            <w:r w:rsidR="00A57BC9">
              <w:rPr>
                <w:noProof/>
                <w:webHidden/>
              </w:rPr>
              <w:fldChar w:fldCharType="separate"/>
            </w:r>
            <w:r w:rsidR="0014683D">
              <w:rPr>
                <w:noProof/>
                <w:webHidden/>
              </w:rPr>
              <w:t>122</w:t>
            </w:r>
            <w:r w:rsidR="00A57BC9">
              <w:rPr>
                <w:noProof/>
                <w:webHidden/>
              </w:rPr>
              <w:fldChar w:fldCharType="end"/>
            </w:r>
          </w:hyperlink>
        </w:p>
        <w:p w14:paraId="5DC6DA8D" w14:textId="1646C535" w:rsidR="00A57BC9" w:rsidRDefault="005F35E8">
          <w:pPr>
            <w:pStyle w:val="TOC2"/>
            <w:rPr>
              <w:rFonts w:eastAsiaTheme="minorEastAsia"/>
              <w:noProof/>
              <w:lang w:eastAsia="en-AU"/>
            </w:rPr>
          </w:pPr>
          <w:hyperlink w:anchor="_Toc132883717" w:history="1">
            <w:r w:rsidR="00A57BC9" w:rsidRPr="00441AA8">
              <w:rPr>
                <w:rStyle w:val="Hyperlink"/>
                <w:rFonts w:ascii="Calibri" w:hAnsi="Calibri" w:cs="Calibri"/>
                <w:b/>
                <w:noProof/>
              </w:rPr>
              <w:t>9.4 Quality assurance</w:t>
            </w:r>
            <w:r w:rsidR="00A57BC9">
              <w:rPr>
                <w:noProof/>
                <w:webHidden/>
              </w:rPr>
              <w:tab/>
            </w:r>
            <w:r w:rsidR="00A57BC9">
              <w:rPr>
                <w:noProof/>
                <w:webHidden/>
              </w:rPr>
              <w:fldChar w:fldCharType="begin"/>
            </w:r>
            <w:r w:rsidR="00A57BC9">
              <w:rPr>
                <w:noProof/>
                <w:webHidden/>
              </w:rPr>
              <w:instrText xml:space="preserve"> PAGEREF _Toc132883717 \h </w:instrText>
            </w:r>
            <w:r w:rsidR="00A57BC9">
              <w:rPr>
                <w:noProof/>
                <w:webHidden/>
              </w:rPr>
            </w:r>
            <w:r w:rsidR="00A57BC9">
              <w:rPr>
                <w:noProof/>
                <w:webHidden/>
              </w:rPr>
              <w:fldChar w:fldCharType="separate"/>
            </w:r>
            <w:r w:rsidR="0014683D">
              <w:rPr>
                <w:noProof/>
                <w:webHidden/>
              </w:rPr>
              <w:t>124</w:t>
            </w:r>
            <w:r w:rsidR="00A57BC9">
              <w:rPr>
                <w:noProof/>
                <w:webHidden/>
              </w:rPr>
              <w:fldChar w:fldCharType="end"/>
            </w:r>
          </w:hyperlink>
        </w:p>
        <w:p w14:paraId="30BB4245" w14:textId="38AEE7DE" w:rsidR="00A57BC9" w:rsidRDefault="005F35E8">
          <w:pPr>
            <w:pStyle w:val="TOC2"/>
            <w:rPr>
              <w:rFonts w:eastAsiaTheme="minorEastAsia"/>
              <w:noProof/>
              <w:lang w:eastAsia="en-AU"/>
            </w:rPr>
          </w:pPr>
          <w:hyperlink w:anchor="_Toc132883718" w:history="1">
            <w:r w:rsidR="00A57BC9" w:rsidRPr="00441AA8">
              <w:rPr>
                <w:rStyle w:val="Hyperlink"/>
                <w:rFonts w:ascii="Calibri" w:hAnsi="Calibri" w:cs="Calibri"/>
                <w:b/>
                <w:noProof/>
              </w:rPr>
              <w:t>9.5 Health, Safety and Environment Plan</w:t>
            </w:r>
            <w:r w:rsidR="00A57BC9">
              <w:rPr>
                <w:noProof/>
                <w:webHidden/>
              </w:rPr>
              <w:tab/>
            </w:r>
            <w:r w:rsidR="00A57BC9">
              <w:rPr>
                <w:noProof/>
                <w:webHidden/>
              </w:rPr>
              <w:fldChar w:fldCharType="begin"/>
            </w:r>
            <w:r w:rsidR="00A57BC9">
              <w:rPr>
                <w:noProof/>
                <w:webHidden/>
              </w:rPr>
              <w:instrText xml:space="preserve"> PAGEREF _Toc132883718 \h </w:instrText>
            </w:r>
            <w:r w:rsidR="00A57BC9">
              <w:rPr>
                <w:noProof/>
                <w:webHidden/>
              </w:rPr>
            </w:r>
            <w:r w:rsidR="00A57BC9">
              <w:rPr>
                <w:noProof/>
                <w:webHidden/>
              </w:rPr>
              <w:fldChar w:fldCharType="separate"/>
            </w:r>
            <w:r w:rsidR="0014683D">
              <w:rPr>
                <w:noProof/>
                <w:webHidden/>
              </w:rPr>
              <w:t>124</w:t>
            </w:r>
            <w:r w:rsidR="00A57BC9">
              <w:rPr>
                <w:noProof/>
                <w:webHidden/>
              </w:rPr>
              <w:fldChar w:fldCharType="end"/>
            </w:r>
          </w:hyperlink>
        </w:p>
        <w:p w14:paraId="1AEA0BE3" w14:textId="4C446853" w:rsidR="00A57BC9" w:rsidRDefault="005F35E8">
          <w:pPr>
            <w:pStyle w:val="TOC2"/>
            <w:rPr>
              <w:rFonts w:eastAsiaTheme="minorEastAsia"/>
              <w:noProof/>
              <w:lang w:eastAsia="en-AU"/>
            </w:rPr>
          </w:pPr>
          <w:hyperlink w:anchor="_Toc132883719" w:history="1">
            <w:r w:rsidR="00A57BC9" w:rsidRPr="00441AA8">
              <w:rPr>
                <w:rStyle w:val="Hyperlink"/>
                <w:rFonts w:ascii="Calibri" w:hAnsi="Calibri" w:cs="Calibri"/>
                <w:b/>
                <w:noProof/>
              </w:rPr>
              <w:t>9.6 Equipment</w:t>
            </w:r>
            <w:r w:rsidR="00A57BC9">
              <w:rPr>
                <w:noProof/>
                <w:webHidden/>
              </w:rPr>
              <w:tab/>
            </w:r>
            <w:r w:rsidR="00A57BC9">
              <w:rPr>
                <w:noProof/>
                <w:webHidden/>
              </w:rPr>
              <w:fldChar w:fldCharType="begin"/>
            </w:r>
            <w:r w:rsidR="00A57BC9">
              <w:rPr>
                <w:noProof/>
                <w:webHidden/>
              </w:rPr>
              <w:instrText xml:space="preserve"> PAGEREF _Toc132883719 \h </w:instrText>
            </w:r>
            <w:r w:rsidR="00A57BC9">
              <w:rPr>
                <w:noProof/>
                <w:webHidden/>
              </w:rPr>
            </w:r>
            <w:r w:rsidR="00A57BC9">
              <w:rPr>
                <w:noProof/>
                <w:webHidden/>
              </w:rPr>
              <w:fldChar w:fldCharType="separate"/>
            </w:r>
            <w:r w:rsidR="0014683D">
              <w:rPr>
                <w:noProof/>
                <w:webHidden/>
              </w:rPr>
              <w:t>126</w:t>
            </w:r>
            <w:r w:rsidR="00A57BC9">
              <w:rPr>
                <w:noProof/>
                <w:webHidden/>
              </w:rPr>
              <w:fldChar w:fldCharType="end"/>
            </w:r>
          </w:hyperlink>
        </w:p>
        <w:p w14:paraId="1FD6CD7F" w14:textId="3162302B" w:rsidR="00A57BC9" w:rsidRDefault="005F35E8">
          <w:pPr>
            <w:pStyle w:val="TOC1"/>
            <w:rPr>
              <w:rFonts w:eastAsiaTheme="minorEastAsia"/>
              <w:noProof/>
              <w:lang w:eastAsia="en-AU"/>
            </w:rPr>
          </w:pPr>
          <w:hyperlink w:anchor="_Toc132883720" w:history="1">
            <w:r w:rsidR="00A57BC9" w:rsidRPr="00441AA8">
              <w:rPr>
                <w:rStyle w:val="Hyperlink"/>
                <w:rFonts w:ascii="Calibri" w:hAnsi="Calibri" w:cs="Calibri"/>
                <w:b/>
                <w:noProof/>
              </w:rPr>
              <w:t>10.</w:t>
            </w:r>
            <w:r w:rsidR="00A57BC9">
              <w:rPr>
                <w:rFonts w:eastAsiaTheme="minorEastAsia"/>
                <w:noProof/>
                <w:lang w:eastAsia="en-AU"/>
              </w:rPr>
              <w:tab/>
            </w:r>
            <w:r w:rsidR="00A57BC9" w:rsidRPr="00441AA8">
              <w:rPr>
                <w:rStyle w:val="Hyperlink"/>
                <w:rFonts w:ascii="Calibri" w:hAnsi="Calibri" w:cs="Calibri"/>
                <w:b/>
                <w:noProof/>
              </w:rPr>
              <w:t>Data management</w:t>
            </w:r>
            <w:r w:rsidR="00A57BC9">
              <w:rPr>
                <w:noProof/>
                <w:webHidden/>
              </w:rPr>
              <w:tab/>
            </w:r>
            <w:r w:rsidR="00A57BC9">
              <w:rPr>
                <w:noProof/>
                <w:webHidden/>
              </w:rPr>
              <w:fldChar w:fldCharType="begin"/>
            </w:r>
            <w:r w:rsidR="00A57BC9">
              <w:rPr>
                <w:noProof/>
                <w:webHidden/>
              </w:rPr>
              <w:instrText xml:space="preserve"> PAGEREF _Toc132883720 \h </w:instrText>
            </w:r>
            <w:r w:rsidR="00A57BC9">
              <w:rPr>
                <w:noProof/>
                <w:webHidden/>
              </w:rPr>
            </w:r>
            <w:r w:rsidR="00A57BC9">
              <w:rPr>
                <w:noProof/>
                <w:webHidden/>
              </w:rPr>
              <w:fldChar w:fldCharType="separate"/>
            </w:r>
            <w:r w:rsidR="0014683D">
              <w:rPr>
                <w:noProof/>
                <w:webHidden/>
              </w:rPr>
              <w:t>128</w:t>
            </w:r>
            <w:r w:rsidR="00A57BC9">
              <w:rPr>
                <w:noProof/>
                <w:webHidden/>
              </w:rPr>
              <w:fldChar w:fldCharType="end"/>
            </w:r>
          </w:hyperlink>
        </w:p>
        <w:p w14:paraId="0E96464D" w14:textId="5E7795D1" w:rsidR="00A57BC9" w:rsidRDefault="005F35E8">
          <w:pPr>
            <w:pStyle w:val="TOC1"/>
            <w:rPr>
              <w:rFonts w:eastAsiaTheme="minorEastAsia"/>
              <w:noProof/>
              <w:lang w:eastAsia="en-AU"/>
            </w:rPr>
          </w:pPr>
          <w:hyperlink w:anchor="_Toc132883721" w:history="1">
            <w:r w:rsidR="00A57BC9" w:rsidRPr="00441AA8">
              <w:rPr>
                <w:rStyle w:val="Hyperlink"/>
                <w:rFonts w:ascii="Calibri" w:hAnsi="Calibri" w:cs="Calibri"/>
                <w:b/>
                <w:noProof/>
              </w:rPr>
              <w:t>11.</w:t>
            </w:r>
            <w:r w:rsidR="00A57BC9">
              <w:rPr>
                <w:rFonts w:eastAsiaTheme="minorEastAsia"/>
                <w:noProof/>
                <w:lang w:eastAsia="en-AU"/>
              </w:rPr>
              <w:tab/>
            </w:r>
            <w:r w:rsidR="00A57BC9" w:rsidRPr="00441AA8">
              <w:rPr>
                <w:rStyle w:val="Hyperlink"/>
                <w:rFonts w:ascii="Calibri" w:hAnsi="Calibri" w:cs="Calibri"/>
                <w:b/>
                <w:noProof/>
              </w:rPr>
              <w:t>References</w:t>
            </w:r>
            <w:r w:rsidR="00A57BC9">
              <w:rPr>
                <w:noProof/>
                <w:webHidden/>
              </w:rPr>
              <w:tab/>
            </w:r>
            <w:r w:rsidR="00A57BC9">
              <w:rPr>
                <w:noProof/>
                <w:webHidden/>
              </w:rPr>
              <w:fldChar w:fldCharType="begin"/>
            </w:r>
            <w:r w:rsidR="00A57BC9">
              <w:rPr>
                <w:noProof/>
                <w:webHidden/>
              </w:rPr>
              <w:instrText xml:space="preserve"> PAGEREF _Toc132883721 \h </w:instrText>
            </w:r>
            <w:r w:rsidR="00A57BC9">
              <w:rPr>
                <w:noProof/>
                <w:webHidden/>
              </w:rPr>
            </w:r>
            <w:r w:rsidR="00A57BC9">
              <w:rPr>
                <w:noProof/>
                <w:webHidden/>
              </w:rPr>
              <w:fldChar w:fldCharType="separate"/>
            </w:r>
            <w:r w:rsidR="0014683D">
              <w:rPr>
                <w:noProof/>
                <w:webHidden/>
              </w:rPr>
              <w:t>129</w:t>
            </w:r>
            <w:r w:rsidR="00A57BC9">
              <w:rPr>
                <w:noProof/>
                <w:webHidden/>
              </w:rPr>
              <w:fldChar w:fldCharType="end"/>
            </w:r>
          </w:hyperlink>
        </w:p>
        <w:p w14:paraId="36139E30" w14:textId="2D0058E3" w:rsidR="00A57BC9" w:rsidRDefault="005F35E8">
          <w:pPr>
            <w:pStyle w:val="TOC1"/>
            <w:rPr>
              <w:rFonts w:eastAsiaTheme="minorEastAsia"/>
              <w:noProof/>
              <w:lang w:eastAsia="en-AU"/>
            </w:rPr>
          </w:pPr>
          <w:hyperlink w:anchor="_Toc132883722" w:history="1">
            <w:r w:rsidR="00A57BC9" w:rsidRPr="00441AA8">
              <w:rPr>
                <w:rStyle w:val="Hyperlink"/>
                <w:rFonts w:ascii="Calibri" w:hAnsi="Calibri" w:cs="Calibri"/>
                <w:b/>
                <w:noProof/>
              </w:rPr>
              <w:t>12.</w:t>
            </w:r>
            <w:r w:rsidR="00A57BC9">
              <w:rPr>
                <w:rFonts w:eastAsiaTheme="minorEastAsia"/>
                <w:noProof/>
                <w:lang w:eastAsia="en-AU"/>
              </w:rPr>
              <w:tab/>
            </w:r>
            <w:r w:rsidR="00A57BC9" w:rsidRPr="00441AA8">
              <w:rPr>
                <w:rStyle w:val="Hyperlink"/>
                <w:rFonts w:ascii="Calibri" w:hAnsi="Calibri" w:cs="Calibri"/>
                <w:b/>
                <w:noProof/>
              </w:rPr>
              <w:t>Budget</w:t>
            </w:r>
            <w:r w:rsidR="00A57BC9">
              <w:rPr>
                <w:noProof/>
                <w:webHidden/>
              </w:rPr>
              <w:tab/>
            </w:r>
            <w:r w:rsidR="00A57BC9">
              <w:rPr>
                <w:noProof/>
                <w:webHidden/>
              </w:rPr>
              <w:fldChar w:fldCharType="begin"/>
            </w:r>
            <w:r w:rsidR="00A57BC9">
              <w:rPr>
                <w:noProof/>
                <w:webHidden/>
              </w:rPr>
              <w:instrText xml:space="preserve"> PAGEREF _Toc132883722 \h </w:instrText>
            </w:r>
            <w:r w:rsidR="00A57BC9">
              <w:rPr>
                <w:noProof/>
                <w:webHidden/>
              </w:rPr>
            </w:r>
            <w:r w:rsidR="00A57BC9">
              <w:rPr>
                <w:noProof/>
                <w:webHidden/>
              </w:rPr>
              <w:fldChar w:fldCharType="separate"/>
            </w:r>
            <w:r w:rsidR="0014683D">
              <w:rPr>
                <w:noProof/>
                <w:webHidden/>
              </w:rPr>
              <w:t>137</w:t>
            </w:r>
            <w:r w:rsidR="00A57BC9">
              <w:rPr>
                <w:noProof/>
                <w:webHidden/>
              </w:rPr>
              <w:fldChar w:fldCharType="end"/>
            </w:r>
          </w:hyperlink>
        </w:p>
        <w:p w14:paraId="29A86357" w14:textId="2D30CCF1" w:rsidR="00A57BC9" w:rsidRDefault="005F35E8">
          <w:pPr>
            <w:pStyle w:val="TOC1"/>
            <w:rPr>
              <w:rFonts w:eastAsiaTheme="minorEastAsia"/>
              <w:noProof/>
              <w:lang w:eastAsia="en-AU"/>
            </w:rPr>
          </w:pPr>
          <w:hyperlink w:anchor="_Toc132883723" w:history="1">
            <w:r w:rsidR="00A57BC9" w:rsidRPr="00441AA8">
              <w:rPr>
                <w:rStyle w:val="Hyperlink"/>
                <w:rFonts w:ascii="Calibri" w:hAnsi="Calibri" w:cs="Calibri"/>
                <w:b/>
                <w:noProof/>
              </w:rPr>
              <w:t>13.</w:t>
            </w:r>
            <w:r w:rsidR="00A57BC9">
              <w:rPr>
                <w:rFonts w:eastAsiaTheme="minorEastAsia"/>
                <w:noProof/>
                <w:lang w:eastAsia="en-AU"/>
              </w:rPr>
              <w:tab/>
            </w:r>
            <w:r w:rsidR="00A57BC9" w:rsidRPr="00441AA8">
              <w:rPr>
                <w:rStyle w:val="Hyperlink"/>
                <w:rFonts w:ascii="Calibri" w:hAnsi="Calibri" w:cs="Calibri"/>
                <w:b/>
                <w:noProof/>
              </w:rPr>
              <w:t>Appendices</w:t>
            </w:r>
            <w:r w:rsidR="00A57BC9">
              <w:rPr>
                <w:noProof/>
                <w:webHidden/>
              </w:rPr>
              <w:tab/>
            </w:r>
            <w:r w:rsidR="00A57BC9">
              <w:rPr>
                <w:noProof/>
                <w:webHidden/>
              </w:rPr>
              <w:fldChar w:fldCharType="begin"/>
            </w:r>
            <w:r w:rsidR="00A57BC9">
              <w:rPr>
                <w:noProof/>
                <w:webHidden/>
              </w:rPr>
              <w:instrText xml:space="preserve"> PAGEREF _Toc132883723 \h </w:instrText>
            </w:r>
            <w:r w:rsidR="00A57BC9">
              <w:rPr>
                <w:noProof/>
                <w:webHidden/>
              </w:rPr>
            </w:r>
            <w:r w:rsidR="00A57BC9">
              <w:rPr>
                <w:noProof/>
                <w:webHidden/>
              </w:rPr>
              <w:fldChar w:fldCharType="separate"/>
            </w:r>
            <w:r w:rsidR="0014683D">
              <w:rPr>
                <w:noProof/>
                <w:webHidden/>
              </w:rPr>
              <w:t>138</w:t>
            </w:r>
            <w:r w:rsidR="00A57BC9">
              <w:rPr>
                <w:noProof/>
                <w:webHidden/>
              </w:rPr>
              <w:fldChar w:fldCharType="end"/>
            </w:r>
          </w:hyperlink>
        </w:p>
        <w:p w14:paraId="5D811271" w14:textId="125D3909" w:rsidR="00A32B5C" w:rsidRPr="00103862" w:rsidRDefault="00A32B5C" w:rsidP="00103862">
          <w:pPr>
            <w:pStyle w:val="TOC1"/>
            <w:rPr>
              <w:rFonts w:eastAsiaTheme="minorEastAsia"/>
              <w:noProof/>
              <w:lang w:eastAsia="en-AU"/>
            </w:rPr>
          </w:pPr>
          <w:r>
            <w:rPr>
              <w:b/>
              <w:bCs/>
              <w:noProof/>
            </w:rPr>
            <w:fldChar w:fldCharType="end"/>
          </w:r>
        </w:p>
      </w:sdtContent>
    </w:sdt>
    <w:p w14:paraId="4F761482" w14:textId="77777777" w:rsidR="0014683D" w:rsidRDefault="0014683D">
      <w:pPr>
        <w:rPr>
          <w:rFonts w:ascii="Calibri" w:hAnsi="Calibri" w:cs="Calibri"/>
          <w:b/>
          <w:color w:val="308298"/>
        </w:rPr>
        <w:sectPr w:rsidR="0014683D" w:rsidSect="0014683D">
          <w:pgSz w:w="11900" w:h="16840"/>
          <w:pgMar w:top="1440" w:right="851" w:bottom="1440" w:left="1440" w:header="709" w:footer="709" w:gutter="0"/>
          <w:pgNumType w:start="1"/>
          <w:cols w:space="708"/>
          <w:docGrid w:linePitch="360"/>
        </w:sectPr>
      </w:pPr>
    </w:p>
    <w:p w14:paraId="7CE4BFE6" w14:textId="76A29987" w:rsidR="00574354" w:rsidRPr="009C03F2" w:rsidRDefault="0014683D" w:rsidP="0014683D">
      <w:pPr>
        <w:pStyle w:val="Heading1"/>
        <w:spacing w:after="240"/>
        <w:rPr>
          <w:rFonts w:ascii="Calibri" w:hAnsi="Calibri" w:cs="Calibri"/>
          <w:b/>
          <w:color w:val="308298"/>
        </w:rPr>
      </w:pPr>
      <w:bookmarkStart w:id="0" w:name="_Toc132883678"/>
      <w:r>
        <w:rPr>
          <w:rFonts w:ascii="Calibri" w:hAnsi="Calibri" w:cs="Calibri"/>
          <w:b/>
          <w:color w:val="308298"/>
        </w:rPr>
        <w:lastRenderedPageBreak/>
        <w:t xml:space="preserve">1. </w:t>
      </w:r>
      <w:r w:rsidR="00471CA2" w:rsidRPr="009C03F2">
        <w:rPr>
          <w:rFonts w:ascii="Calibri" w:hAnsi="Calibri" w:cs="Calibri"/>
          <w:b/>
          <w:color w:val="308298"/>
        </w:rPr>
        <w:t>Introduction</w:t>
      </w:r>
      <w:bookmarkEnd w:id="0"/>
    </w:p>
    <w:p w14:paraId="5CA2E8EA" w14:textId="365E2882" w:rsidR="00606372" w:rsidRPr="00606372" w:rsidRDefault="00606372" w:rsidP="00606372">
      <w:pPr>
        <w:pStyle w:val="Heading2"/>
        <w:spacing w:after="240"/>
        <w:rPr>
          <w:rFonts w:asciiTheme="minorHAnsi" w:hAnsiTheme="minorHAnsi" w:cstheme="minorHAnsi"/>
          <w:b/>
          <w:color w:val="308298"/>
        </w:rPr>
      </w:pPr>
      <w:bookmarkStart w:id="1" w:name="_Toc132883679"/>
      <w:r w:rsidRPr="00606372">
        <w:rPr>
          <w:rFonts w:asciiTheme="minorHAnsi" w:hAnsiTheme="minorHAnsi" w:cstheme="minorHAnsi"/>
          <w:b/>
          <w:color w:val="308298"/>
        </w:rPr>
        <w:t>1.1 Background</w:t>
      </w:r>
      <w:bookmarkEnd w:id="1"/>
    </w:p>
    <w:p w14:paraId="6D0088BC" w14:textId="26451187" w:rsidR="00606372" w:rsidRDefault="00606372" w:rsidP="00783FB2">
      <w:pPr>
        <w:spacing w:after="120"/>
        <w:ind w:right="255"/>
      </w:pPr>
      <w:r>
        <w:t xml:space="preserve">The Commonwealth Environmental Water Holder (CEWH) is responsible under the </w:t>
      </w:r>
      <w:r w:rsidRPr="00606372">
        <w:rPr>
          <w:i/>
        </w:rPr>
        <w:t xml:space="preserve">Water Act 2007 </w:t>
      </w:r>
      <w:r>
        <w:t xml:space="preserve">(Cth) for managing Commonwealth environmental water holdings. The holdings must be managed to protect or restore the environmental assets of the Murray-Darling Basin, and other areas where the Commonwealth holds water, so as to give effect to relevant international agreements. The Basin Plan (2012) further requires that the holdings must be managed in a way that is consistent with the Basin Plan’s Environmental Watering Plan. The </w:t>
      </w:r>
      <w:r w:rsidRPr="00606372">
        <w:rPr>
          <w:i/>
        </w:rPr>
        <w:t>Water Act 2007</w:t>
      </w:r>
      <w:r>
        <w:t xml:space="preserve"> (Cth) and the Basin Plan also impose obligations to report on the contribution of Commonwealth environmental water to the environmental objectives of the Basin Plan.</w:t>
      </w:r>
      <w:r w:rsidR="0046569E">
        <w:t xml:space="preserve"> </w:t>
      </w:r>
      <w:r>
        <w:t>Monitoring, evaluation and research are critical for supporting effective and efficient use of Commonwealth environmental water. Monitoring, evaluation and research will also provide important information to support the CEWH meet their reporting obligations.</w:t>
      </w:r>
    </w:p>
    <w:p w14:paraId="7ABB50C0" w14:textId="55E911E8" w:rsidR="00DD5671" w:rsidRPr="00E37DCE" w:rsidRDefault="0026421E" w:rsidP="00E37DCE">
      <w:pPr>
        <w:spacing w:after="120"/>
        <w:ind w:right="255"/>
      </w:pPr>
      <w:r>
        <w:t xml:space="preserve">In June 2014, the CEWO commenced the </w:t>
      </w:r>
      <w:hyperlink r:id="rId25" w:history="1">
        <w:r>
          <w:rPr>
            <w:rStyle w:val="Hyperlink"/>
          </w:rPr>
          <w:t>Long Term Intervention Monitoring Project</w:t>
        </w:r>
      </w:hyperlink>
      <w:r>
        <w:t xml:space="preserve"> (LTIM Project) which facilitated the monitoring and evaluation of the contribution of Commonwealth environmental water delivery in the Murray-Darling Basin over five years from July 2014 to June 2019. Over the period from 2014 to 2019 the CEWO also funded the </w:t>
      </w:r>
      <w:hyperlink r:id="rId26" w:history="1">
        <w:r>
          <w:rPr>
            <w:rStyle w:val="Hyperlink"/>
          </w:rPr>
          <w:t>Murray-Darling Basin Environmental Water Knowledge and Research Project</w:t>
        </w:r>
      </w:hyperlink>
      <w:r>
        <w:t xml:space="preserve"> (EWKR Project) that aimed to improve the science available to support environmental water management in the Murray-Darling Basin. The EWKR project implemented research aimed to better understand the links between ecological responses to environmental flows and changes in condition, and the impact of threats such as pests, grazing or poor water quality on ecological improvements through environmental flows. The </w:t>
      </w:r>
      <w:hyperlink r:id="rId27" w:history="1">
        <w:r>
          <w:rPr>
            <w:rStyle w:val="Hyperlink"/>
          </w:rPr>
          <w:t>CEWO Flow-MER Program (2019 to 2023)</w:t>
        </w:r>
      </w:hyperlink>
      <w:r>
        <w:t xml:space="preserve"> is an extension of the LTIM and EWKR projects, with monitoring, evaluation and research activities undertaken within a single integrated program.</w:t>
      </w:r>
    </w:p>
    <w:p w14:paraId="1148B28A" w14:textId="60D209BE" w:rsidR="00606372" w:rsidRPr="00606372" w:rsidRDefault="00606372" w:rsidP="001562CD">
      <w:pPr>
        <w:pStyle w:val="Heading2"/>
        <w:spacing w:after="240"/>
        <w:ind w:right="253"/>
        <w:rPr>
          <w:rFonts w:asciiTheme="minorHAnsi" w:hAnsiTheme="minorHAnsi" w:cstheme="minorHAnsi"/>
          <w:b/>
          <w:color w:val="308298"/>
        </w:rPr>
      </w:pPr>
      <w:bookmarkStart w:id="2" w:name="_Toc132883680"/>
      <w:r>
        <w:rPr>
          <w:rFonts w:asciiTheme="minorHAnsi" w:hAnsiTheme="minorHAnsi" w:cstheme="minorHAnsi"/>
          <w:b/>
          <w:color w:val="308298"/>
        </w:rPr>
        <w:t xml:space="preserve">1.2 </w:t>
      </w:r>
      <w:r w:rsidR="00B60E39" w:rsidRPr="00606372">
        <w:rPr>
          <w:rFonts w:asciiTheme="minorHAnsi" w:hAnsiTheme="minorHAnsi" w:cstheme="minorHAnsi"/>
          <w:b/>
          <w:color w:val="308298"/>
        </w:rPr>
        <w:t xml:space="preserve">Monitoring, Evaluation and Research </w:t>
      </w:r>
      <w:r w:rsidR="000761DB">
        <w:rPr>
          <w:rFonts w:asciiTheme="minorHAnsi" w:hAnsiTheme="minorHAnsi" w:cstheme="minorHAnsi"/>
          <w:b/>
          <w:color w:val="308298"/>
        </w:rPr>
        <w:t>approach</w:t>
      </w:r>
      <w:r w:rsidR="00B60E39" w:rsidRPr="00606372">
        <w:rPr>
          <w:rFonts w:asciiTheme="minorHAnsi" w:hAnsiTheme="minorHAnsi" w:cstheme="minorHAnsi"/>
          <w:b/>
          <w:color w:val="308298"/>
        </w:rPr>
        <w:t xml:space="preserve"> for the Edward-Wakool Selected Area</w:t>
      </w:r>
      <w:bookmarkEnd w:id="2"/>
      <w:r w:rsidR="00B60E39" w:rsidRPr="00606372">
        <w:rPr>
          <w:rFonts w:asciiTheme="minorHAnsi" w:hAnsiTheme="minorHAnsi" w:cstheme="minorHAnsi"/>
          <w:b/>
          <w:color w:val="308298"/>
        </w:rPr>
        <w:t xml:space="preserve"> </w:t>
      </w:r>
    </w:p>
    <w:p w14:paraId="2A046517" w14:textId="733C087D" w:rsidR="00B60E39" w:rsidRPr="00606372" w:rsidRDefault="00606372" w:rsidP="001562CD">
      <w:pPr>
        <w:spacing w:after="120"/>
        <w:ind w:right="253"/>
        <w:rPr>
          <w:rFonts w:ascii="Calibri" w:eastAsia="Times New Roman" w:hAnsi="Calibri" w:cs="Calibri"/>
          <w:lang w:eastAsia="zh-CN" w:bidi="th-TH"/>
        </w:rPr>
      </w:pPr>
      <w:r>
        <w:rPr>
          <w:rFonts w:ascii="Calibri" w:eastAsia="Times New Roman" w:hAnsi="Calibri" w:cs="Calibri"/>
          <w:lang w:eastAsia="zh-CN" w:bidi="th-TH"/>
        </w:rPr>
        <w:t xml:space="preserve">This </w:t>
      </w:r>
      <w:r w:rsidR="005A4772">
        <w:rPr>
          <w:rFonts w:ascii="Calibri" w:eastAsia="Times New Roman" w:hAnsi="Calibri" w:cs="Calibri"/>
          <w:lang w:eastAsia="zh-CN" w:bidi="th-TH"/>
        </w:rPr>
        <w:t xml:space="preserve">Flow-MER </w:t>
      </w:r>
      <w:r>
        <w:rPr>
          <w:rFonts w:ascii="Calibri" w:eastAsia="Times New Roman" w:hAnsi="Calibri" w:cs="Calibri"/>
          <w:lang w:eastAsia="zh-CN" w:bidi="th-TH"/>
        </w:rPr>
        <w:t xml:space="preserve">Plan </w:t>
      </w:r>
      <w:r w:rsidR="00B60E39" w:rsidRPr="00606372">
        <w:rPr>
          <w:rFonts w:ascii="Calibri" w:eastAsia="Times New Roman" w:hAnsi="Calibri" w:cs="Calibri"/>
          <w:lang w:eastAsia="zh-CN" w:bidi="th-TH"/>
        </w:rPr>
        <w:t xml:space="preserve">describes the monitoring, </w:t>
      </w:r>
      <w:r w:rsidR="00B60E39" w:rsidRPr="005A4772">
        <w:rPr>
          <w:rFonts w:ascii="Calibri" w:eastAsia="Times New Roman" w:hAnsi="Calibri" w:cs="Calibri"/>
          <w:color w:val="000000" w:themeColor="text1"/>
          <w:lang w:eastAsia="zh-CN" w:bidi="th-TH"/>
        </w:rPr>
        <w:t xml:space="preserve">evaluation and research activities that will be undertaken </w:t>
      </w:r>
      <w:r w:rsidR="008C12B4" w:rsidRPr="005A4772">
        <w:rPr>
          <w:rFonts w:ascii="Calibri" w:eastAsia="Times New Roman" w:hAnsi="Calibri" w:cs="Calibri"/>
          <w:color w:val="000000" w:themeColor="text1"/>
          <w:lang w:eastAsia="zh-CN" w:bidi="th-TH"/>
        </w:rPr>
        <w:t xml:space="preserve">as part of the CEWO </w:t>
      </w:r>
      <w:r w:rsidR="005A4772">
        <w:rPr>
          <w:rFonts w:ascii="Calibri" w:eastAsia="Times New Roman" w:hAnsi="Calibri" w:cs="Calibri"/>
          <w:lang w:eastAsia="zh-CN" w:bidi="th-TH"/>
        </w:rPr>
        <w:t xml:space="preserve">Flow-MER </w:t>
      </w:r>
      <w:r w:rsidR="008C12B4" w:rsidRPr="005A4772">
        <w:rPr>
          <w:rFonts w:ascii="Calibri" w:eastAsia="Times New Roman" w:hAnsi="Calibri" w:cs="Calibri"/>
          <w:color w:val="000000" w:themeColor="text1"/>
          <w:lang w:eastAsia="zh-CN" w:bidi="th-TH"/>
        </w:rPr>
        <w:t xml:space="preserve">Program </w:t>
      </w:r>
      <w:r w:rsidR="00B60E39" w:rsidRPr="005A4772">
        <w:rPr>
          <w:rFonts w:ascii="Calibri" w:eastAsia="Times New Roman" w:hAnsi="Calibri" w:cs="Calibri"/>
          <w:color w:val="000000" w:themeColor="text1"/>
          <w:lang w:eastAsia="zh-CN" w:bidi="th-TH"/>
        </w:rPr>
        <w:t xml:space="preserve">from July 2019 to December </w:t>
      </w:r>
      <w:r w:rsidR="00CB73FC" w:rsidRPr="005A4772">
        <w:rPr>
          <w:rFonts w:ascii="Calibri" w:hAnsi="Calibri" w:cs="Calibri"/>
          <w:color w:val="000000" w:themeColor="text1"/>
        </w:rPr>
        <w:t>2023</w:t>
      </w:r>
      <w:r w:rsidR="00B60E39" w:rsidRPr="005A4772">
        <w:rPr>
          <w:rFonts w:ascii="Calibri" w:eastAsia="Times New Roman" w:hAnsi="Calibri" w:cs="Calibri"/>
          <w:color w:val="000000" w:themeColor="text1"/>
          <w:lang w:eastAsia="zh-CN" w:bidi="th-TH"/>
        </w:rPr>
        <w:t>. Th</w:t>
      </w:r>
      <w:r w:rsidR="004E73DB" w:rsidRPr="005A4772">
        <w:rPr>
          <w:rFonts w:ascii="Calibri" w:eastAsia="Times New Roman" w:hAnsi="Calibri" w:cs="Calibri"/>
          <w:color w:val="000000" w:themeColor="text1"/>
          <w:lang w:eastAsia="zh-CN" w:bidi="th-TH"/>
        </w:rPr>
        <w:t>e core monitoring for this</w:t>
      </w:r>
      <w:r w:rsidR="00B60E39" w:rsidRPr="005A4772">
        <w:rPr>
          <w:rFonts w:ascii="Calibri" w:eastAsia="Times New Roman" w:hAnsi="Calibri" w:cs="Calibri"/>
          <w:color w:val="000000" w:themeColor="text1"/>
          <w:lang w:eastAsia="zh-CN" w:bidi="th-TH"/>
        </w:rPr>
        <w:t xml:space="preserve"> project </w:t>
      </w:r>
      <w:r w:rsidR="00DD5671" w:rsidRPr="005A4772">
        <w:rPr>
          <w:rFonts w:ascii="Calibri" w:eastAsia="Times New Roman" w:hAnsi="Calibri" w:cs="Calibri"/>
          <w:color w:val="000000" w:themeColor="text1"/>
          <w:lang w:eastAsia="zh-CN" w:bidi="th-TH"/>
        </w:rPr>
        <w:t>will be</w:t>
      </w:r>
      <w:r w:rsidR="00B60E39" w:rsidRPr="005A4772">
        <w:rPr>
          <w:rFonts w:ascii="Calibri" w:eastAsia="Times New Roman" w:hAnsi="Calibri" w:cs="Calibri"/>
          <w:color w:val="000000" w:themeColor="text1"/>
          <w:lang w:eastAsia="zh-CN" w:bidi="th-TH"/>
        </w:rPr>
        <w:t xml:space="preserve"> undertaken as a collaboration </w:t>
      </w:r>
      <w:r w:rsidR="00DD5671" w:rsidRPr="005A4772">
        <w:rPr>
          <w:rFonts w:ascii="Calibri" w:eastAsia="Times New Roman" w:hAnsi="Calibri" w:cs="Calibri"/>
          <w:color w:val="000000" w:themeColor="text1"/>
          <w:lang w:eastAsia="zh-CN" w:bidi="th-TH"/>
        </w:rPr>
        <w:t>between</w:t>
      </w:r>
      <w:r w:rsidR="00B60E39" w:rsidRPr="005A4772">
        <w:rPr>
          <w:rFonts w:ascii="Calibri" w:eastAsia="Times New Roman" w:hAnsi="Calibri" w:cs="Calibri"/>
          <w:color w:val="000000" w:themeColor="text1"/>
          <w:lang w:eastAsia="zh-CN" w:bidi="th-TH"/>
        </w:rPr>
        <w:t xml:space="preserve"> Charles Sturt University, NSW DPI (Fisheries), NSW </w:t>
      </w:r>
      <w:r w:rsidR="00CB73FC" w:rsidRPr="005A4772">
        <w:rPr>
          <w:rFonts w:ascii="Calibri" w:eastAsia="Times New Roman" w:hAnsi="Calibri" w:cs="Calibri"/>
          <w:color w:val="000000" w:themeColor="text1"/>
          <w:lang w:eastAsia="zh-CN" w:bidi="th-TH"/>
        </w:rPr>
        <w:t>Department of Planning and Environment,</w:t>
      </w:r>
      <w:r w:rsidR="00B60E39" w:rsidRPr="005A4772">
        <w:rPr>
          <w:rFonts w:ascii="Calibri" w:eastAsia="Times New Roman" w:hAnsi="Calibri" w:cs="Calibri"/>
          <w:color w:val="000000" w:themeColor="text1"/>
          <w:lang w:eastAsia="zh-CN" w:bidi="th-TH"/>
        </w:rPr>
        <w:t xml:space="preserve"> La Trobe University</w:t>
      </w:r>
      <w:r w:rsidR="00CB73FC" w:rsidRPr="005A4772">
        <w:rPr>
          <w:rFonts w:ascii="Calibri" w:eastAsia="Times New Roman" w:hAnsi="Calibri" w:cs="Calibri"/>
          <w:color w:val="000000" w:themeColor="text1"/>
          <w:lang w:eastAsia="zh-CN" w:bidi="th-TH"/>
        </w:rPr>
        <w:t xml:space="preserve">, </w:t>
      </w:r>
      <w:r w:rsidR="004E73DB" w:rsidRPr="005A4772">
        <w:rPr>
          <w:rFonts w:ascii="Calibri" w:eastAsia="Times New Roman" w:hAnsi="Calibri" w:cs="Calibri"/>
          <w:color w:val="000000" w:themeColor="text1"/>
          <w:lang w:eastAsia="zh-CN" w:bidi="th-TH"/>
        </w:rPr>
        <w:t xml:space="preserve">and </w:t>
      </w:r>
      <w:r w:rsidR="00CB73FC" w:rsidRPr="005A4772">
        <w:rPr>
          <w:rFonts w:ascii="Calibri" w:eastAsia="Times New Roman" w:hAnsi="Calibri" w:cs="Calibri"/>
          <w:color w:val="000000" w:themeColor="text1"/>
          <w:lang w:eastAsia="zh-CN" w:bidi="th-TH"/>
        </w:rPr>
        <w:t>Murray-Darling Wetlands Working Group</w:t>
      </w:r>
      <w:r w:rsidR="004E73DB" w:rsidRPr="005A4772">
        <w:rPr>
          <w:rFonts w:ascii="Calibri" w:eastAsia="Times New Roman" w:hAnsi="Calibri" w:cs="Calibri"/>
          <w:color w:val="000000" w:themeColor="text1"/>
          <w:lang w:eastAsia="zh-CN" w:bidi="th-TH"/>
        </w:rPr>
        <w:t xml:space="preserve">. The contingency projects described </w:t>
      </w:r>
      <w:r w:rsidR="00FA194B">
        <w:rPr>
          <w:rFonts w:ascii="Calibri" w:eastAsia="Times New Roman" w:hAnsi="Calibri" w:cs="Calibri"/>
          <w:color w:val="000000" w:themeColor="text1"/>
          <w:lang w:eastAsia="zh-CN" w:bidi="th-TH"/>
        </w:rPr>
        <w:t>in</w:t>
      </w:r>
      <w:r w:rsidR="004E73DB" w:rsidRPr="005A4772">
        <w:rPr>
          <w:rFonts w:ascii="Calibri" w:eastAsia="Times New Roman" w:hAnsi="Calibri" w:cs="Calibri"/>
          <w:color w:val="000000" w:themeColor="text1"/>
          <w:lang w:eastAsia="zh-CN" w:bidi="th-TH"/>
        </w:rPr>
        <w:t xml:space="preserve"> the plan include additional monitoring,</w:t>
      </w:r>
      <w:r w:rsidR="005A4772">
        <w:rPr>
          <w:rFonts w:ascii="Calibri" w:eastAsia="Times New Roman" w:hAnsi="Calibri" w:cs="Calibri"/>
          <w:color w:val="000000" w:themeColor="text1"/>
          <w:lang w:eastAsia="zh-CN" w:bidi="th-TH"/>
        </w:rPr>
        <w:t xml:space="preserve"> </w:t>
      </w:r>
      <w:r w:rsidR="004E73DB" w:rsidRPr="005A4772">
        <w:rPr>
          <w:rFonts w:ascii="Calibri" w:eastAsia="Times New Roman" w:hAnsi="Calibri" w:cs="Calibri"/>
          <w:color w:val="000000" w:themeColor="text1"/>
          <w:lang w:eastAsia="zh-CN" w:bidi="th-TH"/>
        </w:rPr>
        <w:t>evaluation and research projects that complement the core monitoring. The contingency projects described in this plan were undertaken by the organisations listed here as well as</w:t>
      </w:r>
      <w:r w:rsidR="00DD5671" w:rsidRPr="005A4772">
        <w:rPr>
          <w:rFonts w:ascii="Calibri" w:eastAsia="Times New Roman" w:hAnsi="Calibri" w:cs="Calibri"/>
          <w:color w:val="000000" w:themeColor="text1"/>
          <w:lang w:eastAsia="zh-CN" w:bidi="th-TH"/>
        </w:rPr>
        <w:t xml:space="preserve"> Streamology</w:t>
      </w:r>
      <w:r w:rsidR="004E73DB" w:rsidRPr="005A4772">
        <w:rPr>
          <w:rFonts w:ascii="Calibri" w:eastAsia="Times New Roman" w:hAnsi="Calibri" w:cs="Calibri"/>
          <w:color w:val="000000" w:themeColor="text1"/>
          <w:lang w:eastAsia="zh-CN" w:bidi="th-TH"/>
        </w:rPr>
        <w:t xml:space="preserve"> and Yarkuwa Indigenous Knowledge Centre Aboriginal Corporation</w:t>
      </w:r>
      <w:r w:rsidR="00B60E39" w:rsidRPr="005A4772">
        <w:rPr>
          <w:rFonts w:ascii="Calibri" w:eastAsia="Times New Roman" w:hAnsi="Calibri" w:cs="Calibri"/>
          <w:color w:val="000000" w:themeColor="text1"/>
          <w:lang w:eastAsia="zh-CN" w:bidi="th-TH"/>
        </w:rPr>
        <w:t>.</w:t>
      </w:r>
    </w:p>
    <w:p w14:paraId="4ADF4982" w14:textId="77F108E1" w:rsidR="00606372" w:rsidRDefault="00606372" w:rsidP="00783FB2">
      <w:pPr>
        <w:spacing w:after="200"/>
        <w:ind w:right="255"/>
      </w:pPr>
      <w:r>
        <w:t xml:space="preserve">The </w:t>
      </w:r>
      <w:r w:rsidRPr="00852305">
        <w:t xml:space="preserve">overarching principle </w:t>
      </w:r>
      <w:r>
        <w:t xml:space="preserve">that underpins this </w:t>
      </w:r>
      <w:r w:rsidR="005A4772">
        <w:rPr>
          <w:rFonts w:ascii="Calibri" w:eastAsia="Times New Roman" w:hAnsi="Calibri" w:cs="Calibri"/>
          <w:lang w:eastAsia="zh-CN" w:bidi="th-TH"/>
        </w:rPr>
        <w:t xml:space="preserve">Flow-MER </w:t>
      </w:r>
      <w:r w:rsidR="00D70CF0">
        <w:t>Pl</w:t>
      </w:r>
      <w:r>
        <w:t xml:space="preserve">an for the Edward-Wakool Selected Area is that we are taking an ecosystem approach to evaluate the responses to Commonwealth environmental watering. A </w:t>
      </w:r>
      <w:r w:rsidR="0063757A">
        <w:t>set</w:t>
      </w:r>
      <w:r>
        <w:t xml:space="preserve"> of questions and indicators have been selected that </w:t>
      </w:r>
      <w:r w:rsidR="0046569E">
        <w:t>each</w:t>
      </w:r>
      <w:r>
        <w:t xml:space="preserve"> have clear linkages to other components of the </w:t>
      </w:r>
      <w:r w:rsidR="005A4772">
        <w:rPr>
          <w:rFonts w:ascii="Calibri" w:eastAsia="Times New Roman" w:hAnsi="Calibri" w:cs="Calibri"/>
          <w:lang w:eastAsia="zh-CN" w:bidi="th-TH"/>
        </w:rPr>
        <w:t xml:space="preserve">Flow-MER </w:t>
      </w:r>
      <w:r w:rsidR="00771B02">
        <w:t>project</w:t>
      </w:r>
      <w:r>
        <w:t xml:space="preserve"> </w:t>
      </w:r>
      <w:r w:rsidRPr="00F81EE6">
        <w:t xml:space="preserve">(see Figure </w:t>
      </w:r>
      <w:r w:rsidRPr="007D7A0B">
        <w:t>1</w:t>
      </w:r>
      <w:r w:rsidRPr="00F81EE6">
        <w:t>).</w:t>
      </w:r>
      <w:r>
        <w:t xml:space="preserve"> The p</w:t>
      </w:r>
      <w:r w:rsidR="00D70CF0">
        <w:t>lan has a strong focus on fish (</w:t>
      </w:r>
      <w:r>
        <w:t>including movement, reproduction, recruitment and adult population</w:t>
      </w:r>
      <w:r w:rsidR="00771B02">
        <w:t>s</w:t>
      </w:r>
      <w:r w:rsidR="00D70CF0">
        <w:t>) and water quality</w:t>
      </w:r>
      <w:r>
        <w:t>. The Edward-Wakool system is recognised as a priority area for fish diversity in the Murray-Darlin</w:t>
      </w:r>
      <w:r w:rsidRPr="00645F09">
        <w:t xml:space="preserve">g Basin, </w:t>
      </w:r>
      <w:r w:rsidRPr="00645F09">
        <w:rPr>
          <w:rFonts w:cs="Arial"/>
        </w:rPr>
        <w:t>including threatened and endangered fish, and it is part of the ‘aquatic ecological community in the natural drainage system of the lower Murray River catchment’ in New South Wales (</w:t>
      </w:r>
      <w:r w:rsidRPr="00645F09">
        <w:rPr>
          <w:rFonts w:cs="Arial"/>
          <w:i/>
        </w:rPr>
        <w:t>NSW</w:t>
      </w:r>
      <w:r w:rsidRPr="005F77CC">
        <w:rPr>
          <w:rFonts w:cs="Arial"/>
          <w:i/>
        </w:rPr>
        <w:t xml:space="preserve"> Fisheries Management Act 1994</w:t>
      </w:r>
      <w:r w:rsidRPr="0050172D">
        <w:rPr>
          <w:rFonts w:cs="Arial"/>
        </w:rPr>
        <w:t>)</w:t>
      </w:r>
      <w:r>
        <w:rPr>
          <w:rFonts w:cs="Arial"/>
        </w:rPr>
        <w:t>.</w:t>
      </w:r>
      <w:r w:rsidRPr="0050172D">
        <w:rPr>
          <w:rFonts w:cs="Arial"/>
        </w:rPr>
        <w:t xml:space="preserve"> </w:t>
      </w:r>
      <w:r>
        <w:t xml:space="preserve">Outcomes for fish </w:t>
      </w:r>
      <w:r w:rsidR="00D70CF0">
        <w:t xml:space="preserve">and water quality </w:t>
      </w:r>
      <w:r>
        <w:t xml:space="preserve">have been the main focus of </w:t>
      </w:r>
      <w:r w:rsidR="00D70CF0">
        <w:t xml:space="preserve">environmental </w:t>
      </w:r>
      <w:r>
        <w:t>watering actions in the Edward-Wakool system</w:t>
      </w:r>
      <w:r w:rsidR="0046569E">
        <w:t xml:space="preserve"> since 2010</w:t>
      </w:r>
      <w:r w:rsidR="0063757A">
        <w:t>. S</w:t>
      </w:r>
      <w:r w:rsidR="00771B02">
        <w:t xml:space="preserve">ome of the other indicators </w:t>
      </w:r>
      <w:r>
        <w:lastRenderedPageBreak/>
        <w:t>(</w:t>
      </w:r>
      <w:r w:rsidR="00771B02">
        <w:t>e.g.</w:t>
      </w:r>
      <w:r w:rsidR="005A4772">
        <w:t>,</w:t>
      </w:r>
      <w:r>
        <w:t xml:space="preserve"> </w:t>
      </w:r>
      <w:r w:rsidR="00D70CF0">
        <w:t xml:space="preserve">stream </w:t>
      </w:r>
      <w:r>
        <w:t xml:space="preserve">metabolism and aquatic vegetation) </w:t>
      </w:r>
      <w:r w:rsidR="0063757A">
        <w:t xml:space="preserve">strongly </w:t>
      </w:r>
      <w:r>
        <w:t xml:space="preserve">influence </w:t>
      </w:r>
      <w:r w:rsidR="00D70CF0">
        <w:t>the health of the ecosystem</w:t>
      </w:r>
      <w:r>
        <w:t xml:space="preserve">, and thus a key goal of this </w:t>
      </w:r>
      <w:r w:rsidR="005A4772">
        <w:t>Flow-</w:t>
      </w:r>
      <w:r w:rsidR="00D70CF0">
        <w:t>MER</w:t>
      </w:r>
      <w:r>
        <w:t xml:space="preserve"> Plan is to improve our understanding and interpretation </w:t>
      </w:r>
      <w:r w:rsidR="0063757A">
        <w:t xml:space="preserve">of </w:t>
      </w:r>
      <w:r>
        <w:t>these interdependencies.</w:t>
      </w:r>
    </w:p>
    <w:p w14:paraId="7313D185" w14:textId="77777777" w:rsidR="00606372" w:rsidRDefault="00606372" w:rsidP="001562CD">
      <w:pPr>
        <w:spacing w:after="120"/>
        <w:ind w:right="253"/>
        <w:jc w:val="center"/>
      </w:pPr>
      <w:r w:rsidRPr="00DC7814">
        <w:rPr>
          <w:noProof/>
          <w:lang w:eastAsia="en-AU"/>
        </w:rPr>
        <w:drawing>
          <wp:inline distT="0" distB="0" distL="0" distR="0" wp14:anchorId="1188924D" wp14:editId="475E6953">
            <wp:extent cx="4710968" cy="4248000"/>
            <wp:effectExtent l="0" t="0" r="0" b="635"/>
            <wp:docPr id="16" name="Picture 16" descr="Figure 1 Conceptual diagram illustrating three main flow types (low flows, freshes, overbank flows) and their influence on ecosystem components and processes that, in turn, influence fish population dynamics. Indicators included in the Edward-Wakool Flow-MER Plan are shown in brackets in boxes shaded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Figure 1 Conceptual diagram illustrating three main flow types (low flows, freshes, overbank flows) and their influence on ecosystem components and processes that, in turn, influence fish population dynamics. Indicators included in the Edward-Wakool Flow-MER Plan are shown in brackets in boxes shaded blue."/>
                    <pic:cNvPicPr>
                      <a:picLocks noChangeAspect="1" noChangeArrowheads="1"/>
                    </pic:cNvPicPr>
                  </pic:nvPicPr>
                  <pic:blipFill>
                    <a:blip r:embed="rId28"/>
                    <a:srcRect/>
                    <a:stretch>
                      <a:fillRect/>
                    </a:stretch>
                  </pic:blipFill>
                  <pic:spPr bwMode="auto">
                    <a:xfrm>
                      <a:off x="0" y="0"/>
                      <a:ext cx="4710968" cy="4248000"/>
                    </a:xfrm>
                    <a:prstGeom prst="rect">
                      <a:avLst/>
                    </a:prstGeom>
                    <a:noFill/>
                    <a:ln w="9525">
                      <a:noFill/>
                      <a:miter lim="800000"/>
                      <a:headEnd/>
                      <a:tailEnd/>
                    </a:ln>
                  </pic:spPr>
                </pic:pic>
              </a:graphicData>
            </a:graphic>
          </wp:inline>
        </w:drawing>
      </w:r>
    </w:p>
    <w:p w14:paraId="5A59DE97" w14:textId="156CA615" w:rsidR="00606372" w:rsidRDefault="00606372" w:rsidP="001562CD">
      <w:pPr>
        <w:pStyle w:val="FigureCaption"/>
        <w:spacing w:after="360"/>
        <w:ind w:right="253"/>
      </w:pPr>
      <w:bookmarkStart w:id="3" w:name="_Toc398112754"/>
      <w:r w:rsidRPr="00CF08DA">
        <w:t>Figure</w:t>
      </w:r>
      <w:r w:rsidRPr="007D7A0B">
        <w:t xml:space="preserve"> 1</w:t>
      </w:r>
      <w:r>
        <w:t xml:space="preserve"> </w:t>
      </w:r>
      <w:r w:rsidRPr="00BE2CB0">
        <w:rPr>
          <w:b w:val="0"/>
        </w:rPr>
        <w:t xml:space="preserve">Conceptual diagram illustrating three main flow types (low flows, freshes, overbank flows) and their influence on ecosystem components and processes that, in turn, influence fish population dynamics. Indicators included in the Edward-Wakool </w:t>
      </w:r>
      <w:r w:rsidR="005A4772">
        <w:rPr>
          <w:b w:val="0"/>
        </w:rPr>
        <w:t>Flow-</w:t>
      </w:r>
      <w:r w:rsidR="00307875" w:rsidRPr="00BE2CB0">
        <w:rPr>
          <w:b w:val="0"/>
        </w:rPr>
        <w:t>MER</w:t>
      </w:r>
      <w:r w:rsidR="00D70CF0" w:rsidRPr="00BE2CB0">
        <w:rPr>
          <w:b w:val="0"/>
        </w:rPr>
        <w:t xml:space="preserve"> P</w:t>
      </w:r>
      <w:r w:rsidRPr="00BE2CB0">
        <w:rPr>
          <w:b w:val="0"/>
        </w:rPr>
        <w:t>lan are shown in brackets in boxes shaded blue.</w:t>
      </w:r>
      <w:bookmarkEnd w:id="3"/>
    </w:p>
    <w:p w14:paraId="7C653687" w14:textId="7E918F40" w:rsidR="000A0FAC" w:rsidRDefault="000A0FAC" w:rsidP="001562CD">
      <w:pPr>
        <w:spacing w:after="0"/>
        <w:ind w:right="253"/>
        <w:contextualSpacing/>
      </w:pPr>
      <w:r>
        <w:t xml:space="preserve">Ecosystem responses to Commonwealth environmental water will be evaluated in two ways: </w:t>
      </w:r>
    </w:p>
    <w:p w14:paraId="51E9DF50" w14:textId="69707D3C" w:rsidR="000A0FAC" w:rsidRDefault="000A0FAC" w:rsidP="007C5EEB">
      <w:pPr>
        <w:pStyle w:val="ListParagraph"/>
        <w:numPr>
          <w:ilvl w:val="0"/>
          <w:numId w:val="23"/>
        </w:numPr>
        <w:spacing w:after="0"/>
        <w:ind w:left="408" w:right="253" w:hanging="408"/>
        <w:contextualSpacing w:val="0"/>
      </w:pPr>
      <w:r>
        <w:t xml:space="preserve">Indicators that respond </w:t>
      </w:r>
      <w:r w:rsidR="00820154">
        <w:t>quickly</w:t>
      </w:r>
      <w:r>
        <w:t xml:space="preserve"> to flow (e.g.</w:t>
      </w:r>
      <w:r w:rsidR="00FB5950">
        <w:t>,</w:t>
      </w:r>
      <w:r>
        <w:t xml:space="preserve"> hydrology, water quality and carbon, </w:t>
      </w:r>
      <w:r w:rsidR="00F8361A">
        <w:t>stream metabolism</w:t>
      </w:r>
      <w:r>
        <w:t>) will be evaluated for their response</w:t>
      </w:r>
      <w:r w:rsidR="00D8719A">
        <w:t>s</w:t>
      </w:r>
      <w:r>
        <w:t xml:space="preserve"> to</w:t>
      </w:r>
      <w:r w:rsidR="00F8361A">
        <w:t xml:space="preserve"> specific watering actions. These </w:t>
      </w:r>
      <w:r>
        <w:t xml:space="preserve">indicators will be evaluated </w:t>
      </w:r>
      <w:r w:rsidR="00307875">
        <w:t>with respect to</w:t>
      </w:r>
      <w:r>
        <w:t xml:space="preserve"> the discharge data with and without the environmental water.</w:t>
      </w:r>
    </w:p>
    <w:p w14:paraId="1428ED16" w14:textId="29B4EBF5" w:rsidR="000A0FAC" w:rsidRPr="00611F05" w:rsidRDefault="000A0FAC" w:rsidP="007C5EEB">
      <w:pPr>
        <w:pStyle w:val="ListParagraph"/>
        <w:numPr>
          <w:ilvl w:val="0"/>
          <w:numId w:val="23"/>
        </w:numPr>
        <w:spacing w:after="240"/>
        <w:ind w:left="408" w:right="253" w:hanging="408"/>
        <w:contextualSpacing w:val="0"/>
      </w:pPr>
      <w:r>
        <w:t>Indicators that respond over longer time frames (e.g.</w:t>
      </w:r>
      <w:r w:rsidR="00FB5950">
        <w:t>,</w:t>
      </w:r>
      <w:r>
        <w:t xml:space="preserve"> riverbank and aquatic vegetation,</w:t>
      </w:r>
      <w:r w:rsidR="00F8361A">
        <w:t xml:space="preserve"> </w:t>
      </w:r>
      <w:r w:rsidR="00820154">
        <w:t xml:space="preserve">fish recruitment, </w:t>
      </w:r>
      <w:r>
        <w:t xml:space="preserve">fish </w:t>
      </w:r>
      <w:r w:rsidR="00820154">
        <w:t>populations</w:t>
      </w:r>
      <w:r>
        <w:t xml:space="preserve">) </w:t>
      </w:r>
      <w:r w:rsidR="00307875">
        <w:t>will be</w:t>
      </w:r>
      <w:r>
        <w:t xml:space="preserve"> evaluated for their response to the longer-term environmental watering regimes. This </w:t>
      </w:r>
      <w:r w:rsidR="00307875">
        <w:t>will be</w:t>
      </w:r>
      <w:r>
        <w:t xml:space="preserve"> undertaken by comparing responses over multiple years in reaches that have received environmental water (</w:t>
      </w:r>
      <w:r w:rsidR="00307875">
        <w:t>e.g.</w:t>
      </w:r>
      <w:r w:rsidR="00FB5950">
        <w:t>,</w:t>
      </w:r>
      <w:r w:rsidR="00307875">
        <w:t xml:space="preserve"> </w:t>
      </w:r>
      <w:r w:rsidR="00F2724B">
        <w:t xml:space="preserve">LTIM Project </w:t>
      </w:r>
      <w:r>
        <w:t>zones 1, 3 and 4)</w:t>
      </w:r>
      <w:r w:rsidR="00307875">
        <w:t xml:space="preserve"> compared to zones (e.g.</w:t>
      </w:r>
      <w:r w:rsidR="00FB5950">
        <w:t>,</w:t>
      </w:r>
      <w:r w:rsidR="00307875">
        <w:t xml:space="preserve"> </w:t>
      </w:r>
      <w:r w:rsidR="00F2724B">
        <w:t xml:space="preserve">LTIM Project </w:t>
      </w:r>
      <w:r w:rsidR="00307875">
        <w:t>zone 2)</w:t>
      </w:r>
      <w:r>
        <w:t xml:space="preserve"> that </w:t>
      </w:r>
      <w:r w:rsidR="00307875">
        <w:t>have</w:t>
      </w:r>
      <w:r>
        <w:t xml:space="preserve"> received none or minimal environmental water.</w:t>
      </w:r>
    </w:p>
    <w:p w14:paraId="288581A0" w14:textId="0D00D86A" w:rsidR="00F5503C" w:rsidRDefault="00C86CAE" w:rsidP="00783FB2">
      <w:pPr>
        <w:spacing w:after="120"/>
        <w:ind w:right="253"/>
        <w:rPr>
          <w:rFonts w:ascii="Calibri" w:eastAsia="Times New Roman" w:hAnsi="Calibri" w:cs="Calibri"/>
          <w:lang w:eastAsia="zh-CN" w:bidi="th-TH"/>
        </w:rPr>
      </w:pPr>
      <w:r>
        <w:rPr>
          <w:rFonts w:ascii="Calibri" w:eastAsia="Times New Roman" w:hAnsi="Calibri" w:cs="Calibri"/>
          <w:lang w:eastAsia="zh-CN" w:bidi="th-TH"/>
        </w:rPr>
        <w:t xml:space="preserve">This Edward-Wakool </w:t>
      </w:r>
      <w:r w:rsidR="005A4772">
        <w:rPr>
          <w:rFonts w:ascii="Calibri" w:eastAsia="Times New Roman" w:hAnsi="Calibri" w:cs="Calibri"/>
          <w:lang w:eastAsia="zh-CN" w:bidi="th-TH"/>
        </w:rPr>
        <w:t>Flow-</w:t>
      </w:r>
      <w:r>
        <w:rPr>
          <w:rFonts w:ascii="Calibri" w:eastAsia="Times New Roman" w:hAnsi="Calibri" w:cs="Calibri"/>
          <w:lang w:eastAsia="zh-CN" w:bidi="th-TH"/>
        </w:rPr>
        <w:t>MER Plan</w:t>
      </w:r>
      <w:r w:rsidRPr="00C86CAE">
        <w:rPr>
          <w:rFonts w:ascii="Calibri" w:eastAsia="Times New Roman" w:hAnsi="Calibri" w:cs="Calibri"/>
          <w:lang w:eastAsia="zh-CN" w:bidi="th-TH"/>
        </w:rPr>
        <w:t xml:space="preserve"> (2019 to </w:t>
      </w:r>
      <w:r w:rsidR="00CB73FC" w:rsidRPr="005A4772">
        <w:rPr>
          <w:rFonts w:ascii="Calibri" w:hAnsi="Calibri" w:cs="Calibri"/>
          <w:color w:val="000000" w:themeColor="text1"/>
        </w:rPr>
        <w:t>2023</w:t>
      </w:r>
      <w:r w:rsidRPr="00C86CAE">
        <w:rPr>
          <w:rFonts w:ascii="Calibri" w:eastAsia="Times New Roman" w:hAnsi="Calibri" w:cs="Calibri"/>
          <w:lang w:eastAsia="zh-CN" w:bidi="th-TH"/>
        </w:rPr>
        <w:t xml:space="preserve">) is an extension of the </w:t>
      </w:r>
      <w:r>
        <w:rPr>
          <w:rFonts w:ascii="Calibri" w:eastAsia="Times New Roman" w:hAnsi="Calibri" w:cs="Calibri"/>
          <w:lang w:eastAsia="zh-CN" w:bidi="th-TH"/>
        </w:rPr>
        <w:t xml:space="preserve">monitoring and evaluation that was undertaken in the Edward-Wakool system for the </w:t>
      </w:r>
      <w:r w:rsidR="00F5503C">
        <w:rPr>
          <w:rFonts w:ascii="Calibri" w:eastAsia="Times New Roman" w:hAnsi="Calibri" w:cs="Calibri"/>
          <w:lang w:eastAsia="zh-CN" w:bidi="th-TH"/>
        </w:rPr>
        <w:t>Lon</w:t>
      </w:r>
      <w:r w:rsidR="00771B02">
        <w:rPr>
          <w:rFonts w:ascii="Calibri" w:eastAsia="Times New Roman" w:hAnsi="Calibri" w:cs="Calibri"/>
          <w:lang w:eastAsia="zh-CN" w:bidi="th-TH"/>
        </w:rPr>
        <w:t>g</w:t>
      </w:r>
      <w:r w:rsidR="00F5503C">
        <w:rPr>
          <w:rFonts w:ascii="Calibri" w:eastAsia="Times New Roman" w:hAnsi="Calibri" w:cs="Calibri"/>
          <w:lang w:eastAsia="zh-CN" w:bidi="th-TH"/>
        </w:rPr>
        <w:t>-Term Intervention Monitoring (</w:t>
      </w:r>
      <w:r w:rsidRPr="00C86CAE">
        <w:rPr>
          <w:rFonts w:ascii="Calibri" w:eastAsia="Times New Roman" w:hAnsi="Calibri" w:cs="Calibri"/>
          <w:lang w:eastAsia="zh-CN" w:bidi="th-TH"/>
        </w:rPr>
        <w:t>LTIM</w:t>
      </w:r>
      <w:r w:rsidR="00F5503C">
        <w:rPr>
          <w:rFonts w:ascii="Calibri" w:eastAsia="Times New Roman" w:hAnsi="Calibri" w:cs="Calibri"/>
          <w:lang w:eastAsia="zh-CN" w:bidi="th-TH"/>
        </w:rPr>
        <w:t>)</w:t>
      </w:r>
      <w:r w:rsidRPr="00C86CAE">
        <w:rPr>
          <w:rFonts w:ascii="Calibri" w:eastAsia="Times New Roman" w:hAnsi="Calibri" w:cs="Calibri"/>
          <w:lang w:eastAsia="zh-CN" w:bidi="th-TH"/>
        </w:rPr>
        <w:t xml:space="preserve"> </w:t>
      </w:r>
      <w:r>
        <w:rPr>
          <w:rFonts w:ascii="Calibri" w:eastAsia="Times New Roman" w:hAnsi="Calibri" w:cs="Calibri"/>
          <w:lang w:eastAsia="zh-CN" w:bidi="th-TH"/>
        </w:rPr>
        <w:t>project</w:t>
      </w:r>
      <w:r w:rsidR="00F5503C">
        <w:rPr>
          <w:rFonts w:ascii="Calibri" w:eastAsia="Times New Roman" w:hAnsi="Calibri" w:cs="Calibri"/>
          <w:lang w:eastAsia="zh-CN" w:bidi="th-TH"/>
        </w:rPr>
        <w:t xml:space="preserve"> (2014-2019)</w:t>
      </w:r>
      <w:r>
        <w:rPr>
          <w:rFonts w:ascii="Calibri" w:eastAsia="Times New Roman" w:hAnsi="Calibri" w:cs="Calibri"/>
          <w:lang w:eastAsia="zh-CN" w:bidi="th-TH"/>
        </w:rPr>
        <w:t xml:space="preserve">. </w:t>
      </w:r>
      <w:r w:rsidR="00F5503C">
        <w:rPr>
          <w:rFonts w:ascii="Calibri" w:eastAsia="Times New Roman" w:hAnsi="Calibri" w:cs="Calibri"/>
          <w:lang w:eastAsia="zh-CN" w:bidi="th-TH"/>
        </w:rPr>
        <w:t xml:space="preserve">The LTIM project </w:t>
      </w:r>
      <w:r w:rsidR="00F5503C">
        <w:t>developed</w:t>
      </w:r>
      <w:r w:rsidR="00F5503C" w:rsidRPr="00A67DEE">
        <w:t xml:space="preserve"> </w:t>
      </w:r>
      <w:r w:rsidR="00F5503C">
        <w:t xml:space="preserve">conceptual models and generic cause and effect diagrams </w:t>
      </w:r>
      <w:r w:rsidR="00771B02">
        <w:t xml:space="preserve">(MDFRC 2013) </w:t>
      </w:r>
      <w:r w:rsidR="00F5503C">
        <w:t xml:space="preserve">to describe </w:t>
      </w:r>
      <w:r w:rsidR="00F5503C" w:rsidRPr="00A67DEE">
        <w:t xml:space="preserve">the </w:t>
      </w:r>
      <w:r w:rsidR="00771B02">
        <w:t>relationship between flow and ecological responses in freshwater systems. These were used to describe the potential</w:t>
      </w:r>
      <w:r w:rsidR="00F5503C" w:rsidRPr="00A67DEE">
        <w:t xml:space="preserve"> role of Commonwealth environmental water in achieving </w:t>
      </w:r>
      <w:r w:rsidR="00F5503C">
        <w:t>the environmental</w:t>
      </w:r>
      <w:r w:rsidR="00F5503C" w:rsidRPr="00A67DEE">
        <w:t xml:space="preserve"> objectives.</w:t>
      </w:r>
      <w:r w:rsidR="00F5503C">
        <w:t xml:space="preserve"> The LTIM project also developed standard methods for </w:t>
      </w:r>
      <w:r w:rsidR="00F5503C">
        <w:lastRenderedPageBreak/>
        <w:t>each of the key indicators (Hale et al. 2014)</w:t>
      </w:r>
      <w:r w:rsidR="00771B02">
        <w:t xml:space="preserve"> that will continue to be used as part of the </w:t>
      </w:r>
      <w:r w:rsidR="005A4772">
        <w:rPr>
          <w:rFonts w:ascii="Calibri" w:eastAsia="Times New Roman" w:hAnsi="Calibri" w:cs="Calibri"/>
          <w:lang w:eastAsia="zh-CN" w:bidi="th-TH"/>
        </w:rPr>
        <w:t xml:space="preserve">Flow-MER </w:t>
      </w:r>
      <w:r w:rsidR="00771B02">
        <w:t>project</w:t>
      </w:r>
      <w:r w:rsidR="00F5503C">
        <w:t xml:space="preserve">, noting that a few minor changes to these methods </w:t>
      </w:r>
      <w:r w:rsidR="00771B02">
        <w:t>have been</w:t>
      </w:r>
      <w:r w:rsidR="00F5503C">
        <w:t xml:space="preserve"> </w:t>
      </w:r>
      <w:r w:rsidR="00771B02">
        <w:t>during the</w:t>
      </w:r>
      <w:r w:rsidR="00F5503C">
        <w:t xml:space="preserve"> LTIM project.</w:t>
      </w:r>
    </w:p>
    <w:p w14:paraId="2B484B6F" w14:textId="77777777" w:rsidR="005A4772" w:rsidRDefault="00CF08DA" w:rsidP="001562CD">
      <w:pPr>
        <w:spacing w:after="120"/>
        <w:ind w:right="253"/>
      </w:pPr>
      <w:r>
        <w:rPr>
          <w:rFonts w:ascii="Calibri" w:eastAsia="Times New Roman" w:hAnsi="Calibri" w:cs="Calibri"/>
          <w:lang w:eastAsia="zh-CN" w:bidi="th-TH"/>
        </w:rPr>
        <w:t>The</w:t>
      </w:r>
      <w:r w:rsidR="00C86CAE" w:rsidRPr="00606372">
        <w:rPr>
          <w:rFonts w:ascii="Calibri" w:eastAsia="Times New Roman" w:hAnsi="Calibri" w:cs="Calibri"/>
          <w:lang w:eastAsia="zh-CN" w:bidi="th-TH"/>
        </w:rPr>
        <w:t xml:space="preserve"> </w:t>
      </w:r>
      <w:r w:rsidR="005A4772">
        <w:rPr>
          <w:rFonts w:ascii="Calibri" w:eastAsia="Times New Roman" w:hAnsi="Calibri" w:cs="Calibri"/>
          <w:lang w:eastAsia="zh-CN" w:bidi="th-TH"/>
        </w:rPr>
        <w:t xml:space="preserve">Flow-MER </w:t>
      </w:r>
      <w:r w:rsidR="00C86CAE" w:rsidRPr="00606372">
        <w:rPr>
          <w:rFonts w:ascii="Calibri" w:eastAsia="Times New Roman" w:hAnsi="Calibri" w:cs="Calibri"/>
          <w:lang w:eastAsia="zh-CN" w:bidi="th-TH"/>
        </w:rPr>
        <w:t xml:space="preserve">Plan for the Edward-Wakool Selected Area </w:t>
      </w:r>
      <w:r>
        <w:rPr>
          <w:rFonts w:ascii="Calibri" w:eastAsia="Times New Roman" w:hAnsi="Calibri" w:cs="Calibri"/>
          <w:lang w:eastAsia="zh-CN" w:bidi="th-TH"/>
        </w:rPr>
        <w:t>includes this</w:t>
      </w:r>
      <w:r w:rsidR="008532D1">
        <w:rPr>
          <w:rFonts w:ascii="Calibri" w:eastAsia="Times New Roman" w:hAnsi="Calibri" w:cs="Calibri"/>
          <w:lang w:eastAsia="zh-CN" w:bidi="th-TH"/>
        </w:rPr>
        <w:t xml:space="preserve"> introduction </w:t>
      </w:r>
      <w:r w:rsidR="00C86CAE" w:rsidRPr="00606372">
        <w:rPr>
          <w:rFonts w:ascii="Calibri" w:eastAsia="Times New Roman" w:hAnsi="Calibri" w:cs="Calibri"/>
          <w:lang w:eastAsia="zh-CN" w:bidi="th-TH"/>
        </w:rPr>
        <w:t>followed by a description of the Edward-Wakool Selected Area (section 2), Commonwealth environmental water use</w:t>
      </w:r>
      <w:r w:rsidR="008532D1">
        <w:rPr>
          <w:rFonts w:ascii="Calibri" w:eastAsia="Times New Roman" w:hAnsi="Calibri" w:cs="Calibri"/>
          <w:lang w:eastAsia="zh-CN" w:bidi="th-TH"/>
        </w:rPr>
        <w:t>,</w:t>
      </w:r>
      <w:r w:rsidR="00C86CAE" w:rsidRPr="00606372">
        <w:rPr>
          <w:rFonts w:ascii="Calibri" w:eastAsia="Times New Roman" w:hAnsi="Calibri" w:cs="Calibri"/>
          <w:lang w:eastAsia="zh-CN" w:bidi="th-TH"/>
        </w:rPr>
        <w:t xml:space="preserve"> objectives and watering actions in this system (section 3), and an overview of the monitoring and research priorities and process for prioritisation (section 4). Details of the monitoring and evaluation for </w:t>
      </w:r>
      <w:r w:rsidR="00951186">
        <w:rPr>
          <w:rFonts w:ascii="Calibri" w:eastAsia="Times New Roman" w:hAnsi="Calibri" w:cs="Calibri"/>
          <w:lang w:eastAsia="zh-CN" w:bidi="th-TH"/>
        </w:rPr>
        <w:t>each</w:t>
      </w:r>
      <w:r w:rsidR="009816A5">
        <w:rPr>
          <w:rFonts w:ascii="Calibri" w:eastAsia="Times New Roman" w:hAnsi="Calibri" w:cs="Calibri"/>
          <w:lang w:eastAsia="zh-CN" w:bidi="th-TH"/>
        </w:rPr>
        <w:t xml:space="preserve"> </w:t>
      </w:r>
      <w:r w:rsidR="00951186">
        <w:rPr>
          <w:rFonts w:ascii="Calibri" w:eastAsia="Times New Roman" w:hAnsi="Calibri" w:cs="Calibri"/>
          <w:lang w:eastAsia="zh-CN" w:bidi="th-TH"/>
        </w:rPr>
        <w:t>indicator</w:t>
      </w:r>
      <w:r w:rsidR="00783FB2">
        <w:rPr>
          <w:rFonts w:ascii="Calibri" w:eastAsia="Times New Roman" w:hAnsi="Calibri" w:cs="Calibri"/>
          <w:lang w:eastAsia="zh-CN" w:bidi="th-TH"/>
        </w:rPr>
        <w:t xml:space="preserve"> </w:t>
      </w:r>
      <w:r w:rsidR="00951186">
        <w:rPr>
          <w:rFonts w:ascii="Calibri" w:eastAsia="Times New Roman" w:hAnsi="Calibri" w:cs="Calibri"/>
          <w:lang w:eastAsia="zh-CN" w:bidi="th-TH"/>
        </w:rPr>
        <w:t>is</w:t>
      </w:r>
      <w:r w:rsidR="00C86CAE" w:rsidRPr="00606372">
        <w:rPr>
          <w:rFonts w:ascii="Calibri" w:eastAsia="Times New Roman" w:hAnsi="Calibri" w:cs="Calibri"/>
          <w:lang w:eastAsia="zh-CN" w:bidi="th-TH"/>
        </w:rPr>
        <w:t xml:space="preserve"> presented in section 5</w:t>
      </w:r>
      <w:r w:rsidR="00951186">
        <w:rPr>
          <w:rFonts w:ascii="Calibri" w:eastAsia="Times New Roman" w:hAnsi="Calibri" w:cs="Calibri"/>
          <w:lang w:eastAsia="zh-CN" w:bidi="th-TH"/>
        </w:rPr>
        <w:t xml:space="preserve"> and </w:t>
      </w:r>
      <w:r w:rsidR="00C86CAE">
        <w:rPr>
          <w:rFonts w:ascii="Calibri" w:eastAsia="Times New Roman" w:hAnsi="Calibri" w:cs="Calibri"/>
          <w:lang w:eastAsia="zh-CN" w:bidi="th-TH"/>
        </w:rPr>
        <w:t xml:space="preserve">research projects </w:t>
      </w:r>
      <w:r w:rsidR="00951186">
        <w:rPr>
          <w:rFonts w:ascii="Calibri" w:eastAsia="Times New Roman" w:hAnsi="Calibri" w:cs="Calibri"/>
          <w:lang w:eastAsia="zh-CN" w:bidi="th-TH"/>
        </w:rPr>
        <w:t>descriptions</w:t>
      </w:r>
      <w:r w:rsidR="00C86CAE">
        <w:rPr>
          <w:rFonts w:ascii="Calibri" w:eastAsia="Times New Roman" w:hAnsi="Calibri" w:cs="Calibri"/>
          <w:lang w:eastAsia="zh-CN" w:bidi="th-TH"/>
        </w:rPr>
        <w:t xml:space="preserve"> </w:t>
      </w:r>
      <w:r w:rsidR="00951186">
        <w:rPr>
          <w:rFonts w:ascii="Calibri" w:eastAsia="Times New Roman" w:hAnsi="Calibri" w:cs="Calibri"/>
          <w:lang w:eastAsia="zh-CN" w:bidi="th-TH"/>
        </w:rPr>
        <w:t xml:space="preserve">in section 6. </w:t>
      </w:r>
      <w:r w:rsidR="009E038F">
        <w:rPr>
          <w:rFonts w:ascii="Calibri" w:eastAsia="Times New Roman" w:hAnsi="Calibri" w:cs="Calibri"/>
          <w:lang w:eastAsia="zh-CN" w:bidi="th-TH"/>
        </w:rPr>
        <w:t xml:space="preserve">A summary of the </w:t>
      </w:r>
      <w:r w:rsidR="004E73DB">
        <w:rPr>
          <w:rFonts w:ascii="Calibri" w:eastAsia="Times New Roman" w:hAnsi="Calibri" w:cs="Calibri"/>
          <w:lang w:eastAsia="zh-CN" w:bidi="th-TH"/>
        </w:rPr>
        <w:t xml:space="preserve">core </w:t>
      </w:r>
      <w:r w:rsidR="009E038F">
        <w:rPr>
          <w:rFonts w:ascii="Calibri" w:eastAsia="Times New Roman" w:hAnsi="Calibri" w:cs="Calibri"/>
          <w:lang w:eastAsia="zh-CN" w:bidi="th-TH"/>
        </w:rPr>
        <w:t>m</w:t>
      </w:r>
      <w:r w:rsidR="009E038F" w:rsidRPr="00606372">
        <w:rPr>
          <w:rFonts w:ascii="Calibri" w:eastAsia="Times New Roman" w:hAnsi="Calibri" w:cs="Calibri"/>
          <w:lang w:eastAsia="zh-CN" w:bidi="th-TH"/>
        </w:rPr>
        <w:t>onitoring</w:t>
      </w:r>
      <w:r w:rsidR="009E038F">
        <w:rPr>
          <w:rFonts w:ascii="Calibri" w:eastAsia="Times New Roman" w:hAnsi="Calibri" w:cs="Calibri"/>
          <w:lang w:eastAsia="zh-CN" w:bidi="th-TH"/>
        </w:rPr>
        <w:t>, evaluation and</w:t>
      </w:r>
      <w:r w:rsidR="009E038F" w:rsidRPr="00606372">
        <w:rPr>
          <w:rFonts w:ascii="Calibri" w:eastAsia="Times New Roman" w:hAnsi="Calibri" w:cs="Calibri"/>
          <w:lang w:eastAsia="zh-CN" w:bidi="th-TH"/>
        </w:rPr>
        <w:t xml:space="preserve"> research activities is </w:t>
      </w:r>
      <w:r w:rsidR="009E038F">
        <w:rPr>
          <w:rFonts w:ascii="Calibri" w:eastAsia="Times New Roman" w:hAnsi="Calibri" w:cs="Calibri"/>
          <w:lang w:eastAsia="zh-CN" w:bidi="th-TH"/>
        </w:rPr>
        <w:t xml:space="preserve">outlined </w:t>
      </w:r>
      <w:r w:rsidR="009E038F" w:rsidRPr="00606372">
        <w:rPr>
          <w:rFonts w:ascii="Calibri" w:eastAsia="Times New Roman" w:hAnsi="Calibri" w:cs="Calibri"/>
          <w:lang w:eastAsia="zh-CN" w:bidi="th-TH"/>
        </w:rPr>
        <w:t xml:space="preserve">in </w:t>
      </w:r>
      <w:r w:rsidR="00C86CAE" w:rsidRPr="00606372">
        <w:rPr>
          <w:rFonts w:ascii="Calibri" w:eastAsia="Times New Roman" w:hAnsi="Calibri" w:cs="Calibri"/>
          <w:lang w:eastAsia="zh-CN" w:bidi="th-TH"/>
        </w:rPr>
        <w:t>section 7. Sections</w:t>
      </w:r>
      <w:r w:rsidR="00C86CAE">
        <w:t xml:space="preserve"> 8 and 9 outline the </w:t>
      </w:r>
      <w:r w:rsidR="008532D1">
        <w:t xml:space="preserve">engagement, </w:t>
      </w:r>
      <w:r w:rsidR="00C86CAE">
        <w:t>communications and reporting</w:t>
      </w:r>
      <w:r w:rsidR="009816A5">
        <w:t xml:space="preserve"> for the project</w:t>
      </w:r>
      <w:r w:rsidR="00C86CAE">
        <w:t>. Sections 10 and 11 outline the project management and data management.</w:t>
      </w:r>
      <w:r w:rsidR="00CB73FC">
        <w:t xml:space="preserve"> </w:t>
      </w:r>
      <w:r w:rsidR="00CB73FC" w:rsidRPr="005A4772">
        <w:rPr>
          <w:color w:val="000000" w:themeColor="text1"/>
        </w:rPr>
        <w:t xml:space="preserve">Descriptions of contingency projects are included </w:t>
      </w:r>
      <w:r w:rsidR="00D06079" w:rsidRPr="005A4772">
        <w:rPr>
          <w:color w:val="000000" w:themeColor="text1"/>
        </w:rPr>
        <w:t>as</w:t>
      </w:r>
      <w:r w:rsidR="00CB73FC" w:rsidRPr="005A4772">
        <w:rPr>
          <w:color w:val="000000" w:themeColor="text1"/>
        </w:rPr>
        <w:t xml:space="preserve"> Appendices</w:t>
      </w:r>
      <w:r w:rsidR="00CB73FC">
        <w:t>.</w:t>
      </w:r>
    </w:p>
    <w:p w14:paraId="67688A36" w14:textId="5972FC5C" w:rsidR="00C86CAE" w:rsidRDefault="00C86CAE" w:rsidP="001562CD">
      <w:pPr>
        <w:spacing w:after="120"/>
        <w:ind w:right="253"/>
        <w:rPr>
          <w:rFonts w:ascii="Calibri" w:eastAsiaTheme="majorEastAsia" w:hAnsi="Calibri" w:cs="Calibri"/>
          <w:b/>
          <w:color w:val="308298"/>
          <w:sz w:val="32"/>
          <w:szCs w:val="32"/>
        </w:rPr>
      </w:pPr>
      <w:r>
        <w:rPr>
          <w:rFonts w:ascii="Calibri" w:hAnsi="Calibri" w:cs="Calibri"/>
          <w:b/>
          <w:color w:val="308298"/>
        </w:rPr>
        <w:br w:type="page"/>
      </w:r>
    </w:p>
    <w:p w14:paraId="7CE4BFE8" w14:textId="706CC207" w:rsidR="00574354" w:rsidRPr="009C03F2" w:rsidRDefault="00471CA2" w:rsidP="00CE502C">
      <w:pPr>
        <w:pStyle w:val="Heading1"/>
        <w:numPr>
          <w:ilvl w:val="0"/>
          <w:numId w:val="166"/>
        </w:numPr>
        <w:spacing w:after="240"/>
        <w:ind w:right="253"/>
        <w:rPr>
          <w:rFonts w:ascii="Calibri" w:hAnsi="Calibri" w:cs="Calibri"/>
          <w:b/>
          <w:color w:val="308298"/>
        </w:rPr>
      </w:pPr>
      <w:bookmarkStart w:id="4" w:name="_Toc132883681"/>
      <w:r w:rsidRPr="009C03F2">
        <w:rPr>
          <w:rFonts w:ascii="Calibri" w:hAnsi="Calibri" w:cs="Calibri"/>
          <w:b/>
          <w:color w:val="308298"/>
        </w:rPr>
        <w:lastRenderedPageBreak/>
        <w:t>Edward-Wakool Selected Area description</w:t>
      </w:r>
      <w:bookmarkEnd w:id="4"/>
    </w:p>
    <w:p w14:paraId="4B9A14B8" w14:textId="77777777" w:rsidR="001562CD" w:rsidRDefault="00E004A0" w:rsidP="001562CD">
      <w:pPr>
        <w:tabs>
          <w:tab w:val="left" w:pos="9071"/>
        </w:tabs>
        <w:spacing w:after="240" w:line="320" w:lineRule="exact"/>
        <w:ind w:right="253"/>
      </w:pPr>
      <w:r w:rsidRPr="00D81765">
        <w:t xml:space="preserve">The Edward-Wakool system is a large anabranch system of the Murray River in the southern </w:t>
      </w:r>
      <w:r>
        <w:t>MDB</w:t>
      </w:r>
      <w:r w:rsidRPr="00D81765">
        <w:t>, Australia. The system begins in the Millewa Forest and travels north and then northwest before discharging back into the Murray River (</w:t>
      </w:r>
      <w:r w:rsidRPr="001C0430">
        <w:t xml:space="preserve">Figure </w:t>
      </w:r>
      <w:r w:rsidR="007D7A0B" w:rsidRPr="001C0430">
        <w:t>2</w:t>
      </w:r>
      <w:r w:rsidRPr="00D81765">
        <w:t xml:space="preserve">). It is a complex network of interconnected streams, ephemeral creeks, flood-runners and wetlands including the Edward River, Wakool River, Yallakool Creek, Colligen-Niemur Creek and Merran Creek. </w:t>
      </w:r>
    </w:p>
    <w:p w14:paraId="5B0B4804" w14:textId="643CD5C6" w:rsidR="00E004A0" w:rsidRDefault="00E004A0" w:rsidP="001562CD">
      <w:pPr>
        <w:tabs>
          <w:tab w:val="left" w:pos="9071"/>
        </w:tabs>
        <w:spacing w:after="240"/>
        <w:ind w:right="255"/>
      </w:pPr>
      <w:r>
        <w:t xml:space="preserve">Under regulated conditions flows in the Edward River and tributaries remain within the channel, whereas during </w:t>
      </w:r>
      <w:r w:rsidRPr="00C966BA">
        <w:t xml:space="preserve">high flows </w:t>
      </w:r>
      <w:r>
        <w:t xml:space="preserve">there is connectivity between the river channels, floodplains and </w:t>
      </w:r>
      <w:r w:rsidRPr="001C0430">
        <w:t xml:space="preserve">several large forests including the Barmah-Millewa Forest, Koondrook-Perricoota Forest and Werai Forest (Figure </w:t>
      </w:r>
      <w:r w:rsidR="001C0430" w:rsidRPr="001C0430">
        <w:t>2</w:t>
      </w:r>
      <w:r w:rsidRPr="001C0430">
        <w:t>).</w:t>
      </w:r>
      <w:r w:rsidR="009F3E74">
        <w:t xml:space="preserve"> These three forests make up the NSW Central Murray Forests Ramsar site</w:t>
      </w:r>
      <w:r w:rsidR="00996E8C">
        <w:t xml:space="preserve"> (NSW Office of Environment and Heritage 2018),</w:t>
      </w:r>
      <w:r w:rsidR="009F3E74">
        <w:t xml:space="preserve"> </w:t>
      </w:r>
      <w:r w:rsidR="00996E8C">
        <w:t>being one of the matters of national environmental significance</w:t>
      </w:r>
      <w:r w:rsidR="009F3E74">
        <w:t xml:space="preserve"> </w:t>
      </w:r>
      <w:r w:rsidR="00996E8C">
        <w:t>to which the EPBC Act applies. Threatened species of the site include the Trout Cod, Murray Hardyhead, Murray Cod, Australian Bittern, Australian Painted Snipe, Superb Parrot, and Swamp Wallaby Grass (Department of Environment and Energy 2019).</w:t>
      </w:r>
    </w:p>
    <w:p w14:paraId="4178DB68" w14:textId="5C42C862" w:rsidR="001562CD" w:rsidRPr="001562CD" w:rsidRDefault="00F46E19" w:rsidP="001562CD">
      <w:pPr>
        <w:pStyle w:val="Default"/>
        <w:spacing w:after="240" w:line="259" w:lineRule="auto"/>
        <w:ind w:right="253"/>
        <w:rPr>
          <w:rFonts w:ascii="Calibri" w:hAnsi="Calibri" w:cs="Calibri"/>
          <w:sz w:val="22"/>
          <w:szCs w:val="22"/>
        </w:rPr>
      </w:pPr>
      <w:r>
        <w:rPr>
          <w:rFonts w:ascii="Calibri" w:hAnsi="Calibri" w:cs="Calibri"/>
          <w:sz w:val="22"/>
          <w:szCs w:val="22"/>
        </w:rPr>
        <w:t>T</w:t>
      </w:r>
      <w:r w:rsidR="000761DB" w:rsidRPr="005B2FA0">
        <w:rPr>
          <w:rFonts w:ascii="Calibri" w:hAnsi="Calibri" w:cs="Calibri"/>
          <w:sz w:val="22"/>
          <w:szCs w:val="22"/>
        </w:rPr>
        <w:t>he Edward-Wakool Selected Area can be bro</w:t>
      </w:r>
      <w:r w:rsidR="00E004A0">
        <w:rPr>
          <w:rFonts w:ascii="Calibri" w:hAnsi="Calibri" w:cs="Calibri"/>
          <w:sz w:val="22"/>
          <w:szCs w:val="22"/>
        </w:rPr>
        <w:t xml:space="preserve">adly divided into three </w:t>
      </w:r>
      <w:r w:rsidR="000761DB" w:rsidRPr="005B2FA0">
        <w:rPr>
          <w:rFonts w:ascii="Calibri" w:hAnsi="Calibri" w:cs="Calibri"/>
          <w:sz w:val="22"/>
          <w:szCs w:val="22"/>
        </w:rPr>
        <w:t xml:space="preserve">aquatic ecosystem types: </w:t>
      </w:r>
      <w:r w:rsidR="001562CD">
        <w:rPr>
          <w:rFonts w:ascii="Calibri" w:hAnsi="Calibri" w:cs="Calibri"/>
          <w:sz w:val="22"/>
          <w:szCs w:val="22"/>
        </w:rPr>
        <w:t xml:space="preserve">1) </w:t>
      </w:r>
      <w:r w:rsidR="00D8719A">
        <w:rPr>
          <w:rFonts w:ascii="Calibri" w:hAnsi="Calibri" w:cs="Calibri"/>
          <w:sz w:val="22"/>
          <w:szCs w:val="22"/>
        </w:rPr>
        <w:t>T</w:t>
      </w:r>
      <w:r w:rsidR="000761DB" w:rsidRPr="005B2FA0">
        <w:rPr>
          <w:rFonts w:ascii="Calibri" w:hAnsi="Calibri" w:cs="Calibri"/>
          <w:sz w:val="22"/>
          <w:szCs w:val="22"/>
        </w:rPr>
        <w:t xml:space="preserve">he main </w:t>
      </w:r>
      <w:r w:rsidR="002570A9">
        <w:rPr>
          <w:rFonts w:ascii="Calibri" w:hAnsi="Calibri" w:cs="Calibri"/>
          <w:sz w:val="22"/>
          <w:szCs w:val="22"/>
        </w:rPr>
        <w:t>semi-</w:t>
      </w:r>
      <w:r w:rsidR="000761DB" w:rsidRPr="005B2FA0">
        <w:rPr>
          <w:rFonts w:ascii="Calibri" w:hAnsi="Calibri" w:cs="Calibri"/>
          <w:sz w:val="22"/>
          <w:szCs w:val="22"/>
        </w:rPr>
        <w:t>permanent flowing rivers in</w:t>
      </w:r>
      <w:r w:rsidR="0046569E">
        <w:rPr>
          <w:rFonts w:ascii="Calibri" w:hAnsi="Calibri" w:cs="Calibri"/>
          <w:sz w:val="22"/>
          <w:szCs w:val="22"/>
        </w:rPr>
        <w:t>cluding Yallakool and Colligen c</w:t>
      </w:r>
      <w:r w:rsidR="000761DB" w:rsidRPr="005B2FA0">
        <w:rPr>
          <w:rFonts w:ascii="Calibri" w:hAnsi="Calibri" w:cs="Calibri"/>
          <w:sz w:val="22"/>
          <w:szCs w:val="22"/>
        </w:rPr>
        <w:t xml:space="preserve">reeks and </w:t>
      </w:r>
      <w:r w:rsidR="0046569E">
        <w:rPr>
          <w:rFonts w:ascii="Calibri" w:hAnsi="Calibri" w:cs="Calibri"/>
          <w:sz w:val="22"/>
          <w:szCs w:val="22"/>
        </w:rPr>
        <w:t xml:space="preserve">the </w:t>
      </w:r>
      <w:r w:rsidR="000761DB" w:rsidRPr="005B2FA0">
        <w:rPr>
          <w:rFonts w:ascii="Calibri" w:hAnsi="Calibri" w:cs="Calibri"/>
          <w:sz w:val="22"/>
          <w:szCs w:val="22"/>
        </w:rPr>
        <w:t>Wakool, Niemu</w:t>
      </w:r>
      <w:r w:rsidR="000761DB">
        <w:rPr>
          <w:rFonts w:ascii="Calibri" w:hAnsi="Calibri" w:cs="Calibri"/>
          <w:sz w:val="22"/>
          <w:szCs w:val="22"/>
        </w:rPr>
        <w:t>r and Edward rivers</w:t>
      </w:r>
      <w:r w:rsidR="001562CD">
        <w:rPr>
          <w:rFonts w:ascii="Calibri" w:hAnsi="Calibri" w:cs="Calibri"/>
          <w:sz w:val="22"/>
          <w:szCs w:val="22"/>
        </w:rPr>
        <w:t xml:space="preserve">, 2) </w:t>
      </w:r>
      <w:r w:rsidR="00D8719A">
        <w:rPr>
          <w:rFonts w:ascii="Calibri" w:hAnsi="Calibri" w:cs="Calibri"/>
          <w:sz w:val="22"/>
          <w:szCs w:val="22"/>
        </w:rPr>
        <w:t>T</w:t>
      </w:r>
      <w:r w:rsidR="000761DB" w:rsidRPr="005B2FA0">
        <w:rPr>
          <w:rFonts w:ascii="Calibri" w:hAnsi="Calibri" w:cs="Calibri"/>
          <w:sz w:val="22"/>
          <w:szCs w:val="22"/>
        </w:rPr>
        <w:t>he floodplain forests and woodlands includi</w:t>
      </w:r>
      <w:r w:rsidR="001562CD">
        <w:rPr>
          <w:rFonts w:ascii="Calibri" w:hAnsi="Calibri" w:cs="Calibri"/>
          <w:sz w:val="22"/>
          <w:szCs w:val="22"/>
        </w:rPr>
        <w:t xml:space="preserve">ng the Niemur and Werai Forests, and 3) </w:t>
      </w:r>
      <w:r w:rsidR="00D8719A">
        <w:rPr>
          <w:rFonts w:ascii="Calibri" w:hAnsi="Calibri" w:cs="Calibri"/>
          <w:sz w:val="22"/>
          <w:szCs w:val="22"/>
        </w:rPr>
        <w:t>S</w:t>
      </w:r>
      <w:r w:rsidR="000761DB" w:rsidRPr="005B2FA0">
        <w:rPr>
          <w:rFonts w:ascii="Calibri" w:hAnsi="Calibri" w:cs="Calibri"/>
          <w:sz w:val="22"/>
          <w:szCs w:val="22"/>
        </w:rPr>
        <w:t>everal small intermittent and ephemeral creeks of ecological significance</w:t>
      </w:r>
      <w:r w:rsidR="00D8719A">
        <w:rPr>
          <w:rFonts w:ascii="Calibri" w:hAnsi="Calibri" w:cs="Calibri"/>
          <w:sz w:val="22"/>
          <w:szCs w:val="22"/>
        </w:rPr>
        <w:t xml:space="preserve"> including Tuppal</w:t>
      </w:r>
      <w:r w:rsidR="000761DB" w:rsidRPr="005B2FA0">
        <w:rPr>
          <w:rFonts w:ascii="Calibri" w:hAnsi="Calibri" w:cs="Calibri"/>
          <w:sz w:val="22"/>
          <w:szCs w:val="22"/>
        </w:rPr>
        <w:t>, Jimaringle, Cockran and Gwynne</w:t>
      </w:r>
      <w:r w:rsidR="001562CD">
        <w:rPr>
          <w:rFonts w:ascii="Calibri" w:hAnsi="Calibri" w:cs="Calibri"/>
          <w:sz w:val="22"/>
          <w:szCs w:val="22"/>
        </w:rPr>
        <w:t>’</w:t>
      </w:r>
      <w:r w:rsidR="000761DB" w:rsidRPr="005B2FA0">
        <w:rPr>
          <w:rFonts w:ascii="Calibri" w:hAnsi="Calibri" w:cs="Calibri"/>
          <w:sz w:val="22"/>
          <w:szCs w:val="22"/>
        </w:rPr>
        <w:t>s</w:t>
      </w:r>
      <w:r w:rsidR="00D8719A">
        <w:rPr>
          <w:rFonts w:ascii="Calibri" w:hAnsi="Calibri" w:cs="Calibri"/>
          <w:sz w:val="22"/>
          <w:szCs w:val="22"/>
        </w:rPr>
        <w:t xml:space="preserve"> Creeks</w:t>
      </w:r>
      <w:r w:rsidR="000761DB" w:rsidRPr="005B2FA0">
        <w:rPr>
          <w:rFonts w:ascii="Calibri" w:hAnsi="Calibri" w:cs="Calibri"/>
          <w:sz w:val="22"/>
          <w:szCs w:val="22"/>
        </w:rPr>
        <w:t xml:space="preserve">. </w:t>
      </w:r>
    </w:p>
    <w:p w14:paraId="2E888F86" w14:textId="77777777" w:rsidR="0007617D" w:rsidRDefault="0007617D" w:rsidP="00996E8C">
      <w:pPr>
        <w:pStyle w:val="Default"/>
        <w:spacing w:after="120" w:line="259" w:lineRule="auto"/>
        <w:ind w:right="255"/>
        <w:contextualSpacing/>
        <w:jc w:val="both"/>
        <w:rPr>
          <w:rFonts w:asciiTheme="minorHAnsi" w:hAnsiTheme="minorHAnsi" w:cstheme="minorHAnsi"/>
          <w:bCs/>
          <w:i/>
          <w:iCs/>
          <w:sz w:val="22"/>
          <w:szCs w:val="22"/>
        </w:rPr>
      </w:pPr>
      <w:r w:rsidRPr="00A23A35">
        <w:rPr>
          <w:rFonts w:asciiTheme="minorHAnsi" w:hAnsiTheme="minorHAnsi" w:cstheme="minorHAnsi"/>
          <w:bCs/>
          <w:i/>
          <w:iCs/>
          <w:sz w:val="22"/>
          <w:szCs w:val="22"/>
        </w:rPr>
        <w:t xml:space="preserve">Edward River, Colligen- Niemur, Yallakool Creek and Wakool River </w:t>
      </w:r>
    </w:p>
    <w:p w14:paraId="47F6DA8D" w14:textId="77777777" w:rsidR="0007617D" w:rsidRDefault="0007617D" w:rsidP="001562CD">
      <w:pPr>
        <w:pStyle w:val="Default"/>
        <w:numPr>
          <w:ilvl w:val="0"/>
          <w:numId w:val="2"/>
        </w:numPr>
        <w:spacing w:before="120" w:after="240" w:line="259" w:lineRule="auto"/>
        <w:ind w:right="255"/>
        <w:rPr>
          <w:rFonts w:asciiTheme="minorHAnsi" w:hAnsiTheme="minorHAnsi" w:cstheme="minorHAnsi"/>
          <w:sz w:val="22"/>
          <w:szCs w:val="22"/>
        </w:rPr>
      </w:pPr>
      <w:r w:rsidRPr="005B2FA0">
        <w:rPr>
          <w:rFonts w:asciiTheme="minorHAnsi" w:hAnsiTheme="minorHAnsi" w:cstheme="minorHAnsi"/>
          <w:sz w:val="22"/>
          <w:szCs w:val="22"/>
        </w:rPr>
        <w:t xml:space="preserve">These rivers and creeks support high regional biodiversity values and have significant value as drought refugia </w:t>
      </w:r>
      <w:r>
        <w:rPr>
          <w:rFonts w:asciiTheme="minorHAnsi" w:hAnsiTheme="minorHAnsi" w:cstheme="minorHAnsi"/>
          <w:sz w:val="22"/>
          <w:szCs w:val="22"/>
        </w:rPr>
        <w:t>for native fish and other biota</w:t>
      </w:r>
      <w:r w:rsidRPr="005B2FA0">
        <w:rPr>
          <w:rFonts w:asciiTheme="minorHAnsi" w:hAnsiTheme="minorHAnsi" w:cstheme="minorHAnsi"/>
          <w:sz w:val="22"/>
          <w:szCs w:val="22"/>
        </w:rPr>
        <w:t>. The dominant vegetation is river red gum (</w:t>
      </w:r>
      <w:r w:rsidRPr="00DC7E20">
        <w:rPr>
          <w:rFonts w:asciiTheme="minorHAnsi" w:hAnsiTheme="minorHAnsi" w:cstheme="minorHAnsi"/>
          <w:i/>
          <w:sz w:val="22"/>
          <w:szCs w:val="22"/>
        </w:rPr>
        <w:t>Eucalyptus camaldulensis</w:t>
      </w:r>
      <w:r w:rsidRPr="005B2FA0">
        <w:rPr>
          <w:rFonts w:asciiTheme="minorHAnsi" w:hAnsiTheme="minorHAnsi" w:cstheme="minorHAnsi"/>
          <w:sz w:val="22"/>
          <w:szCs w:val="22"/>
        </w:rPr>
        <w:t xml:space="preserve">) with areas providing habitat for a number of threatened species. </w:t>
      </w:r>
    </w:p>
    <w:p w14:paraId="642B2903" w14:textId="77777777" w:rsidR="0007617D" w:rsidRDefault="0007617D" w:rsidP="00996E8C">
      <w:pPr>
        <w:pStyle w:val="Default"/>
        <w:spacing w:after="120" w:line="259" w:lineRule="auto"/>
        <w:ind w:right="255"/>
        <w:contextualSpacing/>
        <w:rPr>
          <w:rFonts w:asciiTheme="minorHAnsi" w:hAnsiTheme="minorHAnsi" w:cstheme="minorHAnsi"/>
          <w:bCs/>
          <w:i/>
          <w:iCs/>
          <w:sz w:val="22"/>
          <w:szCs w:val="22"/>
        </w:rPr>
      </w:pPr>
      <w:r w:rsidRPr="00A23A35">
        <w:rPr>
          <w:rFonts w:asciiTheme="minorHAnsi" w:hAnsiTheme="minorHAnsi" w:cstheme="minorHAnsi"/>
          <w:bCs/>
          <w:i/>
          <w:iCs/>
          <w:sz w:val="22"/>
          <w:szCs w:val="22"/>
        </w:rPr>
        <w:t xml:space="preserve">Floodplain – Werai and Niemur Forest </w:t>
      </w:r>
    </w:p>
    <w:p w14:paraId="66D15777" w14:textId="112D6DDA" w:rsidR="0007617D" w:rsidRDefault="0007617D" w:rsidP="001562CD">
      <w:pPr>
        <w:pStyle w:val="Default"/>
        <w:numPr>
          <w:ilvl w:val="0"/>
          <w:numId w:val="2"/>
        </w:numPr>
        <w:spacing w:before="120" w:after="240" w:line="259" w:lineRule="auto"/>
        <w:ind w:right="255"/>
        <w:rPr>
          <w:rFonts w:asciiTheme="minorHAnsi" w:hAnsiTheme="minorHAnsi" w:cstheme="minorHAnsi"/>
          <w:sz w:val="22"/>
          <w:szCs w:val="22"/>
        </w:rPr>
      </w:pPr>
      <w:r w:rsidRPr="005B2FA0">
        <w:rPr>
          <w:rFonts w:asciiTheme="minorHAnsi" w:hAnsiTheme="minorHAnsi" w:cstheme="minorHAnsi"/>
          <w:sz w:val="22"/>
          <w:szCs w:val="22"/>
        </w:rPr>
        <w:t>Werai Forest is of special significance to the Aboriginal community</w:t>
      </w:r>
      <w:r w:rsidR="00F84EA7">
        <w:rPr>
          <w:rFonts w:asciiTheme="minorHAnsi" w:hAnsiTheme="minorHAnsi" w:cstheme="minorHAnsi"/>
          <w:sz w:val="22"/>
          <w:szCs w:val="22"/>
        </w:rPr>
        <w:t xml:space="preserve">. </w:t>
      </w:r>
      <w:r w:rsidR="001562CD" w:rsidRPr="001562CD">
        <w:rPr>
          <w:rFonts w:asciiTheme="minorHAnsi" w:hAnsiTheme="minorHAnsi" w:cstheme="minorBidi"/>
          <w:color w:val="auto"/>
          <w:sz w:val="22"/>
          <w:szCs w:val="22"/>
        </w:rPr>
        <w:t xml:space="preserve">The </w:t>
      </w:r>
      <w:r w:rsidR="001562CD" w:rsidRPr="002A308A">
        <w:rPr>
          <w:rFonts w:asciiTheme="minorHAnsi" w:hAnsiTheme="minorHAnsi" w:cstheme="minorBidi"/>
          <w:iCs/>
          <w:color w:val="auto"/>
          <w:sz w:val="22"/>
          <w:szCs w:val="22"/>
        </w:rPr>
        <w:t>Werai</w:t>
      </w:r>
      <w:r w:rsidR="001562CD" w:rsidRPr="00F84EA7">
        <w:rPr>
          <w:rFonts w:asciiTheme="minorHAnsi" w:hAnsiTheme="minorHAnsi" w:cstheme="minorBidi"/>
          <w:color w:val="auto"/>
          <w:sz w:val="22"/>
          <w:szCs w:val="22"/>
        </w:rPr>
        <w:t xml:space="preserve"> </w:t>
      </w:r>
      <w:r w:rsidR="001562CD" w:rsidRPr="001562CD">
        <w:rPr>
          <w:rFonts w:asciiTheme="minorHAnsi" w:hAnsiTheme="minorHAnsi" w:cstheme="minorBidi"/>
          <w:color w:val="auto"/>
          <w:sz w:val="22"/>
          <w:szCs w:val="22"/>
        </w:rPr>
        <w:t xml:space="preserve">Forest is a culturally significant area of land </w:t>
      </w:r>
      <w:r w:rsidR="001562CD">
        <w:rPr>
          <w:rFonts w:asciiTheme="minorHAnsi" w:hAnsiTheme="minorHAnsi" w:cstheme="minorBidi"/>
          <w:color w:val="auto"/>
          <w:sz w:val="22"/>
          <w:szCs w:val="22"/>
        </w:rPr>
        <w:t>identified</w:t>
      </w:r>
      <w:r w:rsidR="001562CD" w:rsidRPr="001562CD">
        <w:rPr>
          <w:rFonts w:asciiTheme="minorHAnsi" w:hAnsiTheme="minorHAnsi" w:cstheme="minorBidi"/>
          <w:color w:val="auto"/>
          <w:sz w:val="22"/>
          <w:szCs w:val="22"/>
        </w:rPr>
        <w:t xml:space="preserve"> as a potential future Indigenous Protected Area, the first in the Murray region of NSW</w:t>
      </w:r>
      <w:r w:rsidRPr="005B2FA0">
        <w:rPr>
          <w:rFonts w:asciiTheme="minorHAnsi" w:hAnsiTheme="minorHAnsi" w:cstheme="minorHAnsi"/>
          <w:sz w:val="22"/>
          <w:szCs w:val="22"/>
        </w:rPr>
        <w:t xml:space="preserve">. The higher floodplain areas are dominated by river red gum with lower lying areas typically dominated by giant rush. </w:t>
      </w:r>
      <w:r>
        <w:rPr>
          <w:rFonts w:asciiTheme="minorHAnsi" w:hAnsiTheme="minorHAnsi" w:cstheme="minorHAnsi"/>
          <w:sz w:val="22"/>
          <w:szCs w:val="22"/>
        </w:rPr>
        <w:t>The low lying areas, floodrunners and backwaters in Werai Forest may be important habitat for larval and juvenile fish</w:t>
      </w:r>
      <w:r w:rsidR="00996E8C">
        <w:rPr>
          <w:rFonts w:asciiTheme="minorHAnsi" w:hAnsiTheme="minorHAnsi" w:cstheme="minorHAnsi"/>
          <w:sz w:val="22"/>
          <w:szCs w:val="22"/>
        </w:rPr>
        <w:t xml:space="preserve"> </w:t>
      </w:r>
      <w:r w:rsidR="00996E8C" w:rsidRPr="00996E8C">
        <w:rPr>
          <w:rFonts w:asciiTheme="minorHAnsi" w:hAnsiTheme="minorHAnsi" w:cstheme="minorBidi"/>
          <w:color w:val="auto"/>
          <w:sz w:val="22"/>
          <w:szCs w:val="22"/>
        </w:rPr>
        <w:t xml:space="preserve">and </w:t>
      </w:r>
      <w:r w:rsidR="00996E8C">
        <w:rPr>
          <w:rFonts w:asciiTheme="minorHAnsi" w:hAnsiTheme="minorHAnsi" w:cstheme="minorBidi"/>
          <w:color w:val="auto"/>
          <w:sz w:val="22"/>
          <w:szCs w:val="22"/>
        </w:rPr>
        <w:t xml:space="preserve">is </w:t>
      </w:r>
      <w:r w:rsidR="00996E8C" w:rsidRPr="00996E8C">
        <w:rPr>
          <w:rFonts w:asciiTheme="minorHAnsi" w:hAnsiTheme="minorHAnsi" w:cstheme="minorBidi"/>
          <w:color w:val="auto"/>
          <w:sz w:val="22"/>
          <w:szCs w:val="22"/>
        </w:rPr>
        <w:t>a potential source of carbon to feed the lower Edward River and Niemur River systems.</w:t>
      </w:r>
      <w:r>
        <w:rPr>
          <w:rFonts w:asciiTheme="minorHAnsi" w:hAnsiTheme="minorHAnsi" w:cstheme="minorHAnsi"/>
          <w:sz w:val="22"/>
          <w:szCs w:val="22"/>
        </w:rPr>
        <w:t xml:space="preserve"> T</w:t>
      </w:r>
      <w:r w:rsidRPr="005B2FA0">
        <w:rPr>
          <w:rFonts w:asciiTheme="minorHAnsi" w:hAnsiTheme="minorHAnsi" w:cstheme="minorHAnsi"/>
          <w:sz w:val="22"/>
          <w:szCs w:val="22"/>
        </w:rPr>
        <w:t>he Werai Forest supports significant breeding colonies of several species of cormorants</w:t>
      </w:r>
      <w:r>
        <w:rPr>
          <w:rFonts w:asciiTheme="minorHAnsi" w:hAnsiTheme="minorHAnsi" w:cstheme="minorHAnsi"/>
          <w:sz w:val="22"/>
          <w:szCs w:val="22"/>
        </w:rPr>
        <w:t>, whilst t</w:t>
      </w:r>
      <w:r w:rsidRPr="005B2FA0">
        <w:rPr>
          <w:rFonts w:asciiTheme="minorHAnsi" w:hAnsiTheme="minorHAnsi" w:cstheme="minorHAnsi"/>
          <w:sz w:val="22"/>
          <w:szCs w:val="22"/>
        </w:rPr>
        <w:t>he Niemur Forest supports egrets and nankeen</w:t>
      </w:r>
      <w:r>
        <w:rPr>
          <w:rFonts w:asciiTheme="minorHAnsi" w:hAnsiTheme="minorHAnsi" w:cstheme="minorHAnsi"/>
          <w:sz w:val="22"/>
          <w:szCs w:val="22"/>
        </w:rPr>
        <w:t xml:space="preserve"> knight heron breeding colonies</w:t>
      </w:r>
      <w:r w:rsidRPr="005B2FA0">
        <w:rPr>
          <w:rFonts w:asciiTheme="minorHAnsi" w:hAnsiTheme="minorHAnsi" w:cstheme="minorHAnsi"/>
          <w:sz w:val="22"/>
          <w:szCs w:val="22"/>
        </w:rPr>
        <w:t xml:space="preserve">. Both </w:t>
      </w:r>
      <w:r>
        <w:rPr>
          <w:rFonts w:asciiTheme="minorHAnsi" w:hAnsiTheme="minorHAnsi" w:cstheme="minorHAnsi"/>
          <w:sz w:val="22"/>
          <w:szCs w:val="22"/>
        </w:rPr>
        <w:t>forests</w:t>
      </w:r>
      <w:r w:rsidRPr="005B2FA0">
        <w:rPr>
          <w:rFonts w:asciiTheme="minorHAnsi" w:hAnsiTheme="minorHAnsi" w:cstheme="minorHAnsi"/>
          <w:sz w:val="22"/>
          <w:szCs w:val="22"/>
        </w:rPr>
        <w:t xml:space="preserve"> support a number of listed species and migratory species. Werai Forest is part of the Ramsar listed NSW Central Murray State Forests</w:t>
      </w:r>
      <w:r w:rsidR="00996E8C">
        <w:rPr>
          <w:rFonts w:asciiTheme="minorHAnsi" w:hAnsiTheme="minorHAnsi" w:cstheme="minorHAnsi"/>
          <w:sz w:val="22"/>
          <w:szCs w:val="22"/>
        </w:rPr>
        <w:t xml:space="preserve"> (NSW OEH 2018)</w:t>
      </w:r>
      <w:r w:rsidRPr="005B2FA0">
        <w:rPr>
          <w:rFonts w:asciiTheme="minorHAnsi" w:hAnsiTheme="minorHAnsi" w:cstheme="minorHAnsi"/>
          <w:sz w:val="22"/>
          <w:szCs w:val="22"/>
        </w:rPr>
        <w:t xml:space="preserve"> </w:t>
      </w:r>
      <w:r>
        <w:rPr>
          <w:rFonts w:asciiTheme="minorHAnsi" w:hAnsiTheme="minorHAnsi" w:cstheme="minorHAnsi"/>
          <w:sz w:val="22"/>
          <w:szCs w:val="22"/>
        </w:rPr>
        <w:t xml:space="preserve">and </w:t>
      </w:r>
      <w:r w:rsidRPr="005B2FA0">
        <w:rPr>
          <w:rFonts w:asciiTheme="minorHAnsi" w:hAnsiTheme="minorHAnsi" w:cstheme="minorHAnsi"/>
          <w:sz w:val="22"/>
          <w:szCs w:val="22"/>
        </w:rPr>
        <w:t>Niemur Forest</w:t>
      </w:r>
      <w:r>
        <w:rPr>
          <w:rFonts w:asciiTheme="minorHAnsi" w:hAnsiTheme="minorHAnsi" w:cstheme="minorHAnsi"/>
          <w:sz w:val="22"/>
          <w:szCs w:val="22"/>
        </w:rPr>
        <w:t xml:space="preserve"> is located in a National Park (CEWO 2012c).</w:t>
      </w:r>
      <w:r w:rsidR="001562CD">
        <w:rPr>
          <w:rFonts w:asciiTheme="minorHAnsi" w:hAnsiTheme="minorHAnsi" w:cstheme="minorHAnsi"/>
          <w:sz w:val="22"/>
          <w:szCs w:val="22"/>
        </w:rPr>
        <w:t xml:space="preserve"> </w:t>
      </w:r>
    </w:p>
    <w:p w14:paraId="08156858" w14:textId="77777777" w:rsidR="0007617D" w:rsidRDefault="0007617D" w:rsidP="00996E8C">
      <w:pPr>
        <w:pStyle w:val="Default"/>
        <w:spacing w:after="120" w:line="259" w:lineRule="auto"/>
        <w:ind w:right="255"/>
        <w:contextualSpacing/>
        <w:jc w:val="both"/>
        <w:rPr>
          <w:rFonts w:asciiTheme="minorHAnsi" w:hAnsiTheme="minorHAnsi" w:cstheme="minorHAnsi"/>
          <w:bCs/>
          <w:i/>
          <w:iCs/>
          <w:sz w:val="22"/>
          <w:szCs w:val="22"/>
        </w:rPr>
      </w:pPr>
      <w:r w:rsidRPr="00A23A35">
        <w:rPr>
          <w:rFonts w:asciiTheme="minorHAnsi" w:hAnsiTheme="minorHAnsi" w:cstheme="minorHAnsi"/>
          <w:bCs/>
          <w:i/>
          <w:iCs/>
          <w:sz w:val="22"/>
          <w:szCs w:val="22"/>
        </w:rPr>
        <w:t xml:space="preserve">Ephemeral and intermittent creeks - Tuppal, Jimaringle, Cockran and Gwynnes </w:t>
      </w:r>
    </w:p>
    <w:p w14:paraId="3850B1F7" w14:textId="25CEA65F" w:rsidR="0007617D" w:rsidRDefault="0007617D" w:rsidP="001562CD">
      <w:pPr>
        <w:pStyle w:val="Default"/>
        <w:numPr>
          <w:ilvl w:val="0"/>
          <w:numId w:val="2"/>
        </w:numPr>
        <w:spacing w:before="120" w:after="240" w:line="259" w:lineRule="auto"/>
        <w:ind w:right="255"/>
        <w:rPr>
          <w:rFonts w:asciiTheme="minorHAnsi" w:hAnsiTheme="minorHAnsi" w:cstheme="minorHAnsi"/>
          <w:sz w:val="22"/>
          <w:szCs w:val="22"/>
        </w:rPr>
      </w:pPr>
      <w:r w:rsidRPr="005B2FA0">
        <w:rPr>
          <w:rFonts w:asciiTheme="minorHAnsi" w:hAnsiTheme="minorHAnsi" w:cstheme="minorHAnsi"/>
          <w:sz w:val="22"/>
          <w:szCs w:val="22"/>
        </w:rPr>
        <w:t xml:space="preserve">Tuppal Creek is an intermittent flood runner connecting the Murray River to </w:t>
      </w:r>
      <w:r>
        <w:rPr>
          <w:rFonts w:asciiTheme="minorHAnsi" w:hAnsiTheme="minorHAnsi" w:cstheme="minorHAnsi"/>
          <w:sz w:val="22"/>
          <w:szCs w:val="22"/>
        </w:rPr>
        <w:t xml:space="preserve">the Edward River and </w:t>
      </w:r>
      <w:r w:rsidRPr="005B2FA0">
        <w:rPr>
          <w:rFonts w:asciiTheme="minorHAnsi" w:hAnsiTheme="minorHAnsi" w:cstheme="minorHAnsi"/>
          <w:sz w:val="22"/>
          <w:szCs w:val="22"/>
        </w:rPr>
        <w:t xml:space="preserve">has a largely continuous riparian corridor which provides habitat connectivity for over 120 terrestrial native species and supports a number of </w:t>
      </w:r>
      <w:r w:rsidR="005A4772">
        <w:rPr>
          <w:rFonts w:asciiTheme="minorHAnsi" w:hAnsiTheme="minorHAnsi" w:cstheme="minorHAnsi"/>
          <w:sz w:val="22"/>
          <w:szCs w:val="22"/>
        </w:rPr>
        <w:t>S</w:t>
      </w:r>
      <w:r w:rsidRPr="005B2FA0">
        <w:rPr>
          <w:rFonts w:asciiTheme="minorHAnsi" w:hAnsiTheme="minorHAnsi" w:cstheme="minorHAnsi"/>
          <w:sz w:val="22"/>
          <w:szCs w:val="22"/>
        </w:rPr>
        <w:t xml:space="preserve">tate listed threatened and vulnerable species (Brownbill and Warne 2010; CEWO 2012c). Jimaringle, Cockran and Gwynnes Creeks are all ephemeral creeks and considered a biodiversity hotspot of significant regional value. </w:t>
      </w:r>
    </w:p>
    <w:p w14:paraId="5AB15215" w14:textId="77777777" w:rsidR="000761DB" w:rsidRDefault="000761DB" w:rsidP="001562CD">
      <w:pPr>
        <w:tabs>
          <w:tab w:val="left" w:pos="9071"/>
        </w:tabs>
        <w:spacing w:after="240"/>
        <w:ind w:right="253"/>
      </w:pPr>
      <w:r w:rsidRPr="0050172D">
        <w:rPr>
          <w:rFonts w:cs="Arial"/>
        </w:rPr>
        <w:lastRenderedPageBreak/>
        <w:t xml:space="preserve">The Edward-Wakool system is considered to be important for its high native species richness and diversity including </w:t>
      </w:r>
      <w:r>
        <w:rPr>
          <w:rFonts w:cs="Arial"/>
        </w:rPr>
        <w:t>threatened and endangered fish</w:t>
      </w:r>
      <w:r w:rsidRPr="0050172D">
        <w:rPr>
          <w:rFonts w:cs="Arial"/>
        </w:rPr>
        <w:t>, frogs, mammals, and riparian plants. It is listed as an endangered ecosystem, as part of the ‘aquatic ecological community in the natural drainage system of the lower Murray River catchment’ in New South Wales (</w:t>
      </w:r>
      <w:r w:rsidRPr="005F77CC">
        <w:rPr>
          <w:rFonts w:cs="Arial"/>
          <w:i/>
        </w:rPr>
        <w:t>NSW Fisheries Management Act 1994</w:t>
      </w:r>
      <w:r w:rsidRPr="0050172D">
        <w:rPr>
          <w:rFonts w:cs="Arial"/>
        </w:rPr>
        <w:t>)</w:t>
      </w:r>
      <w:r>
        <w:rPr>
          <w:rFonts w:cs="Arial"/>
        </w:rPr>
        <w:t xml:space="preserve">. </w:t>
      </w:r>
      <w:r>
        <w:t>This system</w:t>
      </w:r>
      <w:r w:rsidRPr="0095520C">
        <w:t xml:space="preserve"> </w:t>
      </w:r>
      <w:r>
        <w:t>has</w:t>
      </w:r>
      <w:r w:rsidRPr="0095520C">
        <w:t xml:space="preserve"> abundant areas of fish habitat, and historically had diverse fish communities which supported both commercial and recreational fisheries.</w:t>
      </w:r>
    </w:p>
    <w:p w14:paraId="5FA6D169" w14:textId="09FA10E2" w:rsidR="000761DB" w:rsidRPr="000703D0" w:rsidRDefault="000761DB" w:rsidP="001562CD">
      <w:pPr>
        <w:tabs>
          <w:tab w:val="left" w:pos="9071"/>
        </w:tabs>
        <w:spacing w:after="240"/>
        <w:ind w:right="253"/>
        <w:rPr>
          <w:rFonts w:cs="Arial"/>
        </w:rPr>
      </w:pPr>
      <w:r w:rsidRPr="000703D0">
        <w:rPr>
          <w:rFonts w:cs="Arial"/>
        </w:rPr>
        <w:t>The area supports a productive agricultural community, has a rich and diverse Indigenous history, and supports both active and passive recreational uses such as fishing, bir</w:t>
      </w:r>
      <w:r w:rsidR="00FB5950">
        <w:rPr>
          <w:rFonts w:cs="Arial"/>
        </w:rPr>
        <w:t>d</w:t>
      </w:r>
      <w:r w:rsidRPr="000703D0">
        <w:rPr>
          <w:rFonts w:cs="Arial"/>
        </w:rPr>
        <w:t>watching and bush-walking</w:t>
      </w:r>
      <w:r>
        <w:rPr>
          <w:rFonts w:cs="Arial"/>
        </w:rPr>
        <w:t xml:space="preserve">. </w:t>
      </w:r>
      <w:r w:rsidRPr="000703D0">
        <w:rPr>
          <w:rFonts w:cs="Arial"/>
        </w:rPr>
        <w:t xml:space="preserve">Many Aboriginal nations maintain strong connections to the country (including the Yorta Yorta, Wiradjuri, Barapa Barapa, Wemba Wemba and </w:t>
      </w:r>
      <w:r w:rsidR="004E73DB">
        <w:rPr>
          <w:rFonts w:cs="Arial"/>
        </w:rPr>
        <w:t>Wadi Wadi</w:t>
      </w:r>
      <w:r w:rsidRPr="000703D0">
        <w:rPr>
          <w:rFonts w:cs="Arial"/>
        </w:rPr>
        <w:t>), with the Werai Forest in the process of conversion to an Indigenous Protected Area.</w:t>
      </w:r>
    </w:p>
    <w:p w14:paraId="1DBC848F" w14:textId="48C2DB79" w:rsidR="000761DB" w:rsidRDefault="00BA4AC6" w:rsidP="001562CD">
      <w:pPr>
        <w:tabs>
          <w:tab w:val="left" w:pos="9071"/>
        </w:tabs>
        <w:spacing w:after="0"/>
        <w:ind w:right="253"/>
        <w:rPr>
          <w:noProof/>
          <w:lang w:eastAsia="en-AU"/>
        </w:rPr>
      </w:pPr>
      <w:r>
        <w:rPr>
          <w:noProof/>
          <w:lang w:eastAsia="en-AU"/>
        </w:rPr>
        <w:drawing>
          <wp:inline distT="0" distB="0" distL="0" distR="0" wp14:anchorId="6313E016" wp14:editId="3C9727C8">
            <wp:extent cx="5839810" cy="3204000"/>
            <wp:effectExtent l="0" t="0" r="8890" b="0"/>
            <wp:docPr id="1" name="Picture 1" descr="Figure 2 Map showing the location of the Edward-Wakool system in the mid-Murray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2 Map showing the location of the Edward-Wakool system in the mid-Murray Riv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9810" cy="3204000"/>
                    </a:xfrm>
                    <a:prstGeom prst="rect">
                      <a:avLst/>
                    </a:prstGeom>
                    <a:noFill/>
                  </pic:spPr>
                </pic:pic>
              </a:graphicData>
            </a:graphic>
          </wp:inline>
        </w:drawing>
      </w:r>
    </w:p>
    <w:p w14:paraId="64362C80" w14:textId="746ACEB2" w:rsidR="000761DB" w:rsidRDefault="007D7A0B" w:rsidP="001562CD">
      <w:pPr>
        <w:pStyle w:val="FigureCaption"/>
        <w:spacing w:after="240"/>
        <w:ind w:right="255"/>
      </w:pPr>
      <w:bookmarkStart w:id="5" w:name="_Toc398112755"/>
      <w:r>
        <w:t>Figure 2</w:t>
      </w:r>
      <w:r w:rsidR="000761DB" w:rsidRPr="009C04CA">
        <w:t xml:space="preserve"> </w:t>
      </w:r>
      <w:r w:rsidR="000761DB" w:rsidRPr="00BE2CB0">
        <w:rPr>
          <w:b w:val="0"/>
        </w:rPr>
        <w:t>Map showing the location of the Edward-Wakool system</w:t>
      </w:r>
      <w:r w:rsidR="00FB5950">
        <w:rPr>
          <w:b w:val="0"/>
        </w:rPr>
        <w:t xml:space="preserve"> in the mid-Murray River</w:t>
      </w:r>
      <w:r w:rsidR="000761DB" w:rsidRPr="00BE2CB0">
        <w:rPr>
          <w:b w:val="0"/>
        </w:rPr>
        <w:t>.</w:t>
      </w:r>
      <w:bookmarkEnd w:id="5"/>
    </w:p>
    <w:p w14:paraId="4EF41A4C" w14:textId="0A3C99FC" w:rsidR="006D743D" w:rsidRPr="00520E7D" w:rsidRDefault="006D743D" w:rsidP="001562CD">
      <w:pPr>
        <w:tabs>
          <w:tab w:val="left" w:pos="9071"/>
        </w:tabs>
        <w:spacing w:after="120"/>
        <w:ind w:right="253"/>
      </w:pPr>
      <w:r w:rsidRPr="00520E7D">
        <w:t>The Edward-Wakool system also plays an important ecological role in connecting upstream and downstream ecosystems</w:t>
      </w:r>
      <w:r w:rsidR="002E0656" w:rsidRPr="00520E7D">
        <w:t xml:space="preserve"> in the mid-Murray River</w:t>
      </w:r>
      <w:r w:rsidRPr="00520E7D">
        <w:t>. The multiple streams and creeks in this system provide important refuge and nursery areas for fish and other aquatic organisms, and adult fish regularly move between this system and other parts of the Murray River. As some of the rivers in the Edward-Wakool system have low discharge (compared to the Murray River) there is a risk of poor water quality developing in this system, particularly during warm periods or from floodplain return flows. Maintaining good water quality in the Edward-Wakool system is crucial for both the river ecosystem, the communities and landholders that rely on the water from this system, and downstream communities along the Murray River that are influenced by the water quality in this system.</w:t>
      </w:r>
    </w:p>
    <w:p w14:paraId="06B758A0" w14:textId="77777777" w:rsidR="0090057A" w:rsidRPr="00500815" w:rsidRDefault="0090057A" w:rsidP="001562CD">
      <w:pPr>
        <w:tabs>
          <w:tab w:val="left" w:pos="9071"/>
        </w:tabs>
        <w:spacing w:after="120"/>
        <w:ind w:right="253"/>
      </w:pPr>
      <w:r w:rsidRPr="00500815">
        <w:t xml:space="preserve">Like many rivers of the </w:t>
      </w:r>
      <w:r>
        <w:t>MDB</w:t>
      </w:r>
      <w:r w:rsidRPr="00500815">
        <w:t xml:space="preserve">, the flow regimes of rivers in the Edward-Wakool system have been significantly altered by river regulation (Green 2001; Hale and SKM 2011). Natural flows in this system are strongly seasonal, with high flows typically occurring from July to November. Analysis of long-term modelled flow data </w:t>
      </w:r>
      <w:r>
        <w:t>show</w:t>
      </w:r>
      <w:r w:rsidRPr="00500815">
        <w:t xml:space="preserve"> that flow regulation has </w:t>
      </w:r>
      <w:r>
        <w:t xml:space="preserve">resulted in a </w:t>
      </w:r>
      <w:r w:rsidRPr="00500815">
        <w:t xml:space="preserve">marked reduction in winter high flows, including </w:t>
      </w:r>
      <w:r>
        <w:t xml:space="preserve">extreme high flow events and </w:t>
      </w:r>
      <w:r w:rsidRPr="00500815">
        <w:t xml:space="preserve">average daily </w:t>
      </w:r>
      <w:r>
        <w:t xml:space="preserve">flows during the winter period </w:t>
      </w:r>
      <w:r w:rsidRPr="00500815">
        <w:t>(Watts et al.</w:t>
      </w:r>
      <w:r>
        <w:t xml:space="preserve"> 2015</w:t>
      </w:r>
      <w:r w:rsidRPr="00500815">
        <w:t xml:space="preserve">). There is also an elevated frequency of low to median flows and reduced frequency of moderate high </w:t>
      </w:r>
      <w:r w:rsidRPr="00500815">
        <w:lastRenderedPageBreak/>
        <w:t xml:space="preserve">flows. These flow changes reflect the typical effects of flow-regime reversal observed in systems used to deliver dry-season irrigation flows </w:t>
      </w:r>
      <w:r w:rsidRPr="00500815">
        <w:fldChar w:fldCharType="begin"/>
      </w:r>
      <w:r w:rsidRPr="00500815">
        <w:instrText xml:space="preserve"> ADDIN PAPERS2_CITATIONS &lt;citation&gt;&lt;uuid&gt;DC1DAE68-16FB-4128-83B3-D6153C9FE878&lt;/uuid&gt;&lt;priority&gt;0&lt;/priority&gt;&lt;publications&gt;&lt;publication&gt;&lt;type&gt;400&lt;/type&gt;&lt;publication_date&gt;99200300001200000000200000&lt;/publication_date&gt;&lt;title&gt;Droughts and anti-droughts: the low flow hydrology of Australian rivers&lt;/title&gt;&lt;url&gt;http://www.southwestnrm.org.au/sites/default/files/uploads/ihub/mcmahon-ta-finlayson-bl-2003droughts-and-anti-droughts-t.pdf&lt;/url&gt;&lt;subtype&gt;400&lt;/subtype&gt;&lt;uuid&gt;FF37229A-B3A7-41DD-A39A-1189FEA2AD9C&lt;/uuid&gt;&lt;bundle&gt;&lt;publication&gt;&lt;publisher&gt;Wiley Online Library&lt;/publisher&gt;&lt;url&gt;http://onlinelibrary.wiley.com&lt;/url&gt;&lt;title&gt;Freshwater Biology&lt;/title&gt;&lt;type&gt;-100&lt;/type&gt;&lt;subtype&gt;-100&lt;/subtype&gt;&lt;uuid&gt;0067BDEE-665B-4F92-A434-0AFD87812E86&lt;/uuid&gt;&lt;/publication&gt;&lt;/bundle&gt;&lt;authors&gt;&lt;author&gt;&lt;firstName&gt;T&lt;/firstName&gt;&lt;middleNames&gt;A&lt;/middleNames&gt;&lt;lastName&gt;McMahon&lt;/lastName&gt;&lt;/author&gt;&lt;/authors&gt;&lt;/publication&gt;&lt;publication&gt;&lt;volume&gt;10&lt;/volume&gt;&lt;publication_date&gt;99199504001200000000220000&lt;/publication_date&gt;&lt;number&gt;1&lt;/number&gt;&lt;doi&gt;10.1002/rrr.3450100103&lt;/doi&gt;&lt;startpage&gt;15&lt;/startpage&gt;&lt;title&gt;Effects of regulation on the flow regime of the river Murray, Australia&lt;/title&gt;&lt;uuid&gt;C21E0355-0889-49DA-BB76-83A950CA99C4&lt;/uuid&gt;&lt;subtype&gt;400&lt;/subtype&gt;&lt;endpage&gt;38&lt;/endpage&gt;&lt;type&gt;400&lt;/type&gt;&lt;url&gt;http://doi.wiley.com/10.1002/rrr.3450100103&lt;/url&gt;&lt;bundle&gt;&lt;publication&gt;&lt;url&gt;http://onlinelibrary.wiley.com&lt;/url&gt;&lt;title&gt;Regulated Rivers Research and Management&lt;/title&gt;&lt;type&gt;-100&lt;/type&gt;&lt;subtype&gt;-100&lt;/subtype&gt;&lt;uuid&gt;B4C7CC9F-D880-4BBD-9D24-FF2437683DD6&lt;/uuid&gt;&lt;/publication&gt;&lt;/bundle&gt;&lt;authors&gt;&lt;author&gt;&lt;firstName&gt;B&lt;/firstName&gt;&lt;middleNames&gt;L&lt;/middleNames&gt;&lt;lastName&gt;Maheshwari&lt;/lastName&gt;&lt;/author&gt;&lt;author&gt;&lt;firstName&gt;Keith&lt;/firstName&gt;&lt;middleNames&gt;F&lt;/middleNames&gt;&lt;lastName&gt;Walker&lt;/lastName&gt;&lt;/author&gt;&lt;author&gt;&lt;firstName&gt;T&lt;/firstName&gt;&lt;middleNames&gt;A&lt;/middleNames&gt;&lt;lastName&gt;McMahon&lt;/lastName&gt;&lt;/author&gt;&lt;/authors&gt;&lt;/publication&gt;&lt;/publications&gt;&lt;cites&gt;&lt;/cites&gt;&lt;/citation&gt;</w:instrText>
      </w:r>
      <w:r w:rsidRPr="00500815">
        <w:fldChar w:fldCharType="separate"/>
      </w:r>
      <w:r w:rsidRPr="00500815">
        <w:rPr>
          <w:rFonts w:cs="Cambria"/>
          <w:lang w:val="en-US"/>
        </w:rPr>
        <w:t>(Maheshwari et al. 1995)</w:t>
      </w:r>
      <w:r w:rsidRPr="00500815">
        <w:fldChar w:fldCharType="end"/>
      </w:r>
      <w:r w:rsidRPr="00500815">
        <w:t>.</w:t>
      </w:r>
    </w:p>
    <w:p w14:paraId="47485760" w14:textId="10A5D00D" w:rsidR="0090057A" w:rsidRPr="00D8719A" w:rsidRDefault="0090057A" w:rsidP="00B06E13">
      <w:pPr>
        <w:tabs>
          <w:tab w:val="left" w:pos="9071"/>
        </w:tabs>
        <w:spacing w:after="120"/>
        <w:ind w:right="255"/>
      </w:pPr>
      <w:r>
        <w:t>The Edward-Wakool system has experienced a wide range of flow conditions over the past 15 years, and these antecedent conditions will influence the way in which the ecosystem responds to Commonwealth environmental watering.</w:t>
      </w:r>
      <w:r w:rsidR="000A0FAC">
        <w:t xml:space="preserve"> </w:t>
      </w:r>
      <w:r>
        <w:t>F</w:t>
      </w:r>
      <w:r w:rsidRPr="00CD4940">
        <w:t xml:space="preserve">rom 1998 to 2010 south-eastern Australia experienced a prolonged drought </w:t>
      </w:r>
      <w:r>
        <w:t xml:space="preserve">(referred to as the Millennium drought) </w:t>
      </w:r>
      <w:r w:rsidRPr="00CD4940">
        <w:t xml:space="preserve">and flows in the </w:t>
      </w:r>
      <w:r>
        <w:t>MDB</w:t>
      </w:r>
      <w:r w:rsidRPr="00CD4940">
        <w:t xml:space="preserve"> were at record low levels (van Dijk 2013; Chiew et al. 2014). During this period the regulators controlling flows from the Edward River into tributary rivers such as Yallakool Creek and the Wakool River were closed</w:t>
      </w:r>
      <w:r>
        <w:t xml:space="preserve"> for </w:t>
      </w:r>
      <w:r w:rsidR="006D743D">
        <w:t>periods of time. B</w:t>
      </w:r>
      <w:r w:rsidRPr="00CD4940">
        <w:t>etween February 2006 and September 2010 there were periods of minimal or no flow</w:t>
      </w:r>
      <w:r>
        <w:t xml:space="preserve"> in the Wakool River</w:t>
      </w:r>
      <w:r w:rsidR="006D743D">
        <w:t xml:space="preserve"> and </w:t>
      </w:r>
      <w:r>
        <w:t xml:space="preserve">localised fish deaths were recorded on a number of occasions including in 2006 and 2009. </w:t>
      </w:r>
      <w:r w:rsidRPr="00CD4940">
        <w:t>At the break of the drought after many years without overbank flows, a</w:t>
      </w:r>
      <w:r w:rsidRPr="00CD4940">
        <w:rPr>
          <w:lang w:eastAsia="en-AU"/>
        </w:rPr>
        <w:t xml:space="preserve"> sequence of unregulated flow events </w:t>
      </w:r>
      <w:r w:rsidRPr="00CD4940">
        <w:t xml:space="preserve">between September </w:t>
      </w:r>
      <w:r>
        <w:t>2010 and April 2011</w:t>
      </w:r>
      <w:r w:rsidRPr="00CD4940">
        <w:t xml:space="preserve"> </w:t>
      </w:r>
      <w:r>
        <w:rPr>
          <w:lang w:eastAsia="en-AU"/>
        </w:rPr>
        <w:t>triggered</w:t>
      </w:r>
      <w:r w:rsidRPr="00CD4940">
        <w:rPr>
          <w:lang w:eastAsia="en-AU"/>
        </w:rPr>
        <w:t xml:space="preserve"> a </w:t>
      </w:r>
      <w:r>
        <w:rPr>
          <w:lang w:eastAsia="en-AU"/>
        </w:rPr>
        <w:t xml:space="preserve">widespread </w:t>
      </w:r>
      <w:r w:rsidRPr="00CD4940">
        <w:rPr>
          <w:lang w:eastAsia="en-AU"/>
        </w:rPr>
        <w:t xml:space="preserve">hypoxic </w:t>
      </w:r>
      <w:r>
        <w:rPr>
          <w:lang w:eastAsia="en-AU"/>
        </w:rPr>
        <w:t xml:space="preserve">(low oxygen) </w:t>
      </w:r>
      <w:r w:rsidRPr="00CD4940">
        <w:rPr>
          <w:lang w:eastAsia="en-AU"/>
        </w:rPr>
        <w:t xml:space="preserve">blackwater event </w:t>
      </w:r>
      <w:r>
        <w:rPr>
          <w:lang w:eastAsia="en-AU"/>
        </w:rPr>
        <w:t xml:space="preserve">in the mid-Murray </w:t>
      </w:r>
      <w:r w:rsidRPr="00CD4940">
        <w:t>(MDBA 2011; Whi</w:t>
      </w:r>
      <w:r>
        <w:t>tworth et al. 2012)</w:t>
      </w:r>
      <w:r w:rsidR="007D7A0B">
        <w:t>.</w:t>
      </w:r>
      <w:r w:rsidR="000A0FAC">
        <w:t xml:space="preserve"> </w:t>
      </w:r>
      <w:r>
        <w:t xml:space="preserve">In late 2016 there was a widespread flood in the southern-MDB associated with record-breaking rainfall in the catchment. Some areas of the floodplain were inundated that had not been flooded for more than 20 years. In the Murray catchment, Murray River flows at Yarrawonga in October were the highest since </w:t>
      </w:r>
      <w:r w:rsidRPr="00D85B3A">
        <w:t>1993 (</w:t>
      </w:r>
      <w:r>
        <w:t xml:space="preserve">MDBA </w:t>
      </w:r>
      <w:r w:rsidRPr="00D85B3A">
        <w:t>River Murray Weekly Report, 7</w:t>
      </w:r>
      <w:r w:rsidRPr="00DE1940">
        <w:rPr>
          <w:vertAlign w:val="superscript"/>
        </w:rPr>
        <w:t>th</w:t>
      </w:r>
      <w:r w:rsidRPr="00D85B3A">
        <w:t xml:space="preserve"> Dec</w:t>
      </w:r>
      <w:r>
        <w:t xml:space="preserve"> 2017</w:t>
      </w:r>
      <w:r w:rsidRPr="00D85B3A">
        <w:t>).</w:t>
      </w:r>
      <w:r>
        <w:t xml:space="preserve"> The unregulated flows from the Murray River inundated the floodplain including Barmah Forest and Koondrook–Perricoota Forests and agricultural land, </w:t>
      </w:r>
      <w:r w:rsidR="006D743D">
        <w:t>resulting</w:t>
      </w:r>
      <w:r>
        <w:t xml:space="preserve"> in a very large flood event in the Edward-Wakool system (BOM 2017). In association with the floods there was a hypoxic blackwater event that extended throughout the Murray River system, including the Edward-</w:t>
      </w:r>
      <w:r w:rsidRPr="00D8719A">
        <w:t xml:space="preserve">Wakool system. </w:t>
      </w:r>
    </w:p>
    <w:p w14:paraId="2CB978C3" w14:textId="408865B8" w:rsidR="00B06E13" w:rsidRDefault="00B06E13" w:rsidP="000B60D2">
      <w:pPr>
        <w:pStyle w:val="BodyText1"/>
        <w:spacing w:before="0" w:after="0" w:line="259" w:lineRule="auto"/>
        <w:ind w:right="-51"/>
        <w:jc w:val="left"/>
        <w:rPr>
          <w:rFonts w:asciiTheme="minorHAnsi" w:hAnsiTheme="minorHAnsi" w:cstheme="minorHAnsi"/>
          <w:color w:val="000000"/>
          <w:kern w:val="28"/>
          <w:lang w:eastAsia="en-US" w:bidi="ar-SA"/>
        </w:rPr>
      </w:pPr>
      <w:r>
        <w:rPr>
          <w:rFonts w:asciiTheme="minorHAnsi" w:hAnsiTheme="minorHAnsi" w:cstheme="minorHAnsi"/>
          <w:color w:val="000000"/>
          <w:kern w:val="28"/>
          <w:lang w:eastAsia="en-US" w:bidi="ar-SA"/>
        </w:rPr>
        <w:t>At the commencement of the LTIM program d</w:t>
      </w:r>
      <w:r w:rsidRPr="00D33664">
        <w:rPr>
          <w:rFonts w:asciiTheme="minorHAnsi" w:hAnsiTheme="minorHAnsi" w:cstheme="minorHAnsi"/>
          <w:color w:val="000000"/>
          <w:kern w:val="28"/>
          <w:lang w:eastAsia="en-US" w:bidi="ar-SA"/>
        </w:rPr>
        <w:t xml:space="preserve">aily discharge data from </w:t>
      </w:r>
      <w:r>
        <w:rPr>
          <w:rFonts w:asciiTheme="minorHAnsi" w:hAnsiTheme="minorHAnsi" w:cstheme="minorHAnsi"/>
          <w:color w:val="000000"/>
          <w:kern w:val="28"/>
          <w:lang w:eastAsia="en-US" w:bidi="ar-SA"/>
        </w:rPr>
        <w:t>14 hydrological</w:t>
      </w:r>
      <w:r w:rsidRPr="00D33664">
        <w:rPr>
          <w:rFonts w:asciiTheme="minorHAnsi" w:hAnsiTheme="minorHAnsi" w:cstheme="minorHAnsi"/>
          <w:color w:val="000000"/>
          <w:kern w:val="28"/>
          <w:lang w:eastAsia="en-US" w:bidi="ar-SA"/>
        </w:rPr>
        <w:t xml:space="preserve"> stations </w:t>
      </w:r>
      <w:r>
        <w:rPr>
          <w:rFonts w:asciiTheme="minorHAnsi" w:hAnsiTheme="minorHAnsi" w:cstheme="minorHAnsi"/>
          <w:color w:val="000000"/>
          <w:kern w:val="28"/>
          <w:lang w:eastAsia="en-US" w:bidi="ar-SA"/>
        </w:rPr>
        <w:t>in</w:t>
      </w:r>
      <w:r w:rsidRPr="00D33664">
        <w:rPr>
          <w:rFonts w:asciiTheme="minorHAnsi" w:hAnsiTheme="minorHAnsi" w:cstheme="minorHAnsi"/>
          <w:color w:val="000000"/>
          <w:kern w:val="28"/>
          <w:lang w:eastAsia="en-US" w:bidi="ar-SA"/>
        </w:rPr>
        <w:t xml:space="preserve"> the Edward-Wakool system </w:t>
      </w:r>
      <w:r>
        <w:rPr>
          <w:rFonts w:asciiTheme="minorHAnsi" w:hAnsiTheme="minorHAnsi" w:cstheme="minorHAnsi"/>
          <w:color w:val="000000"/>
          <w:kern w:val="28"/>
          <w:lang w:eastAsia="en-US" w:bidi="ar-SA"/>
        </w:rPr>
        <w:t xml:space="preserve">were analysed along with </w:t>
      </w:r>
      <w:r w:rsidRPr="00D33664">
        <w:rPr>
          <w:rFonts w:asciiTheme="minorHAnsi" w:hAnsiTheme="minorHAnsi" w:cstheme="minorHAnsi"/>
          <w:color w:val="000000"/>
          <w:kern w:val="28"/>
          <w:lang w:eastAsia="en-US" w:bidi="ar-SA"/>
        </w:rPr>
        <w:t xml:space="preserve">information on geomorphology and </w:t>
      </w:r>
      <w:r>
        <w:rPr>
          <w:rFonts w:asciiTheme="minorHAnsi" w:hAnsiTheme="minorHAnsi" w:cstheme="minorHAnsi"/>
          <w:color w:val="000000"/>
          <w:kern w:val="28"/>
          <w:lang w:eastAsia="en-US" w:bidi="ar-SA"/>
        </w:rPr>
        <w:t>location</w:t>
      </w:r>
      <w:r w:rsidRPr="00D33664">
        <w:rPr>
          <w:rFonts w:asciiTheme="minorHAnsi" w:hAnsiTheme="minorHAnsi" w:cstheme="minorHAnsi"/>
          <w:color w:val="000000"/>
          <w:kern w:val="28"/>
          <w:lang w:eastAsia="en-US" w:bidi="ar-SA"/>
        </w:rPr>
        <w:t xml:space="preserve"> </w:t>
      </w:r>
      <w:r>
        <w:rPr>
          <w:rFonts w:asciiTheme="minorHAnsi" w:hAnsiTheme="minorHAnsi" w:cstheme="minorHAnsi"/>
          <w:color w:val="000000"/>
          <w:kern w:val="28"/>
          <w:lang w:eastAsia="en-US" w:bidi="ar-SA"/>
        </w:rPr>
        <w:t>of major distributaries to</w:t>
      </w:r>
      <w:r w:rsidRPr="00D33664">
        <w:rPr>
          <w:rFonts w:asciiTheme="minorHAnsi" w:hAnsiTheme="minorHAnsi" w:cstheme="minorHAnsi"/>
          <w:color w:val="000000"/>
          <w:kern w:val="28"/>
          <w:lang w:eastAsia="en-US" w:bidi="ar-SA"/>
        </w:rPr>
        <w:t xml:space="preserve"> </w:t>
      </w:r>
      <w:r>
        <w:rPr>
          <w:rFonts w:asciiTheme="minorHAnsi" w:hAnsiTheme="minorHAnsi" w:cstheme="minorHAnsi"/>
          <w:color w:val="000000"/>
          <w:kern w:val="28"/>
          <w:lang w:eastAsia="en-US" w:bidi="ar-SA"/>
        </w:rPr>
        <w:t xml:space="preserve">classify the system into </w:t>
      </w:r>
      <w:r w:rsidRPr="00D33664">
        <w:rPr>
          <w:rFonts w:asciiTheme="minorHAnsi" w:hAnsiTheme="minorHAnsi" w:cstheme="minorHAnsi"/>
          <w:color w:val="000000"/>
          <w:kern w:val="28"/>
          <w:lang w:eastAsia="en-US" w:bidi="ar-SA"/>
        </w:rPr>
        <w:t>distinct hydrological zones</w:t>
      </w:r>
      <w:r>
        <w:rPr>
          <w:rFonts w:asciiTheme="minorHAnsi" w:hAnsiTheme="minorHAnsi" w:cstheme="minorHAnsi"/>
          <w:color w:val="000000"/>
          <w:kern w:val="28"/>
          <w:lang w:eastAsia="en-US" w:bidi="ar-SA"/>
        </w:rPr>
        <w:t xml:space="preserve"> (Watts et al. 2014).</w:t>
      </w:r>
      <w:r w:rsidRPr="00D33664">
        <w:rPr>
          <w:rFonts w:asciiTheme="minorHAnsi" w:hAnsiTheme="minorHAnsi" w:cstheme="minorHAnsi"/>
          <w:color w:val="000000"/>
          <w:kern w:val="28"/>
          <w:lang w:eastAsia="en-US" w:bidi="ar-SA"/>
        </w:rPr>
        <w:t xml:space="preserve"> </w:t>
      </w:r>
      <w:r>
        <w:rPr>
          <w:rFonts w:asciiTheme="minorHAnsi" w:hAnsiTheme="minorHAnsi" w:cstheme="minorHAnsi"/>
          <w:color w:val="000000"/>
          <w:kern w:val="28"/>
          <w:lang w:eastAsia="en-US" w:bidi="ar-SA"/>
        </w:rPr>
        <w:t>Fifteen distinct zones were identified (</w:t>
      </w:r>
      <w:r w:rsidRPr="0007617D">
        <w:rPr>
          <w:rFonts w:asciiTheme="minorHAnsi" w:hAnsiTheme="minorHAnsi" w:cstheme="minorHAnsi"/>
          <w:color w:val="000000"/>
          <w:kern w:val="28"/>
          <w:lang w:eastAsia="en-US" w:bidi="ar-SA"/>
        </w:rPr>
        <w:t xml:space="preserve">Figure </w:t>
      </w:r>
      <w:r>
        <w:rPr>
          <w:rFonts w:asciiTheme="minorHAnsi" w:hAnsiTheme="minorHAnsi" w:cstheme="minorHAnsi"/>
          <w:color w:val="000000"/>
          <w:kern w:val="28"/>
          <w:lang w:eastAsia="en-US" w:bidi="ar-SA"/>
        </w:rPr>
        <w:t xml:space="preserve">3, Table </w:t>
      </w:r>
      <w:r w:rsidR="00A619A4">
        <w:rPr>
          <w:rFonts w:asciiTheme="minorHAnsi" w:hAnsiTheme="minorHAnsi" w:cstheme="minorHAnsi"/>
          <w:color w:val="000000"/>
          <w:kern w:val="28"/>
          <w:lang w:eastAsia="en-US" w:bidi="ar-SA"/>
        </w:rPr>
        <w:t>1</w:t>
      </w:r>
      <w:r w:rsidRPr="00D33664">
        <w:rPr>
          <w:rFonts w:asciiTheme="minorHAnsi" w:hAnsiTheme="minorHAnsi" w:cstheme="minorHAnsi"/>
          <w:color w:val="000000"/>
          <w:kern w:val="28"/>
          <w:lang w:eastAsia="en-US" w:bidi="ar-SA"/>
        </w:rPr>
        <w:t>). Tra</w:t>
      </w:r>
      <w:r>
        <w:rPr>
          <w:rFonts w:asciiTheme="minorHAnsi" w:hAnsiTheme="minorHAnsi" w:cstheme="minorHAnsi"/>
          <w:color w:val="000000"/>
          <w:kern w:val="28"/>
          <w:lang w:eastAsia="en-US" w:bidi="ar-SA"/>
        </w:rPr>
        <w:t xml:space="preserve">nsitions between these zones occur </w:t>
      </w:r>
      <w:r w:rsidRPr="00D33664">
        <w:rPr>
          <w:rFonts w:asciiTheme="minorHAnsi" w:hAnsiTheme="minorHAnsi" w:cstheme="minorHAnsi"/>
          <w:color w:val="000000"/>
          <w:kern w:val="28"/>
          <w:lang w:eastAsia="en-US" w:bidi="ar-SA"/>
        </w:rPr>
        <w:t xml:space="preserve">where there are major inflows or outflows to a river or at locations where there are </w:t>
      </w:r>
      <w:r>
        <w:rPr>
          <w:rFonts w:asciiTheme="minorHAnsi" w:hAnsiTheme="minorHAnsi" w:cstheme="minorHAnsi"/>
          <w:color w:val="000000"/>
          <w:kern w:val="28"/>
          <w:lang w:eastAsia="en-US" w:bidi="ar-SA"/>
        </w:rPr>
        <w:t xml:space="preserve">significant </w:t>
      </w:r>
      <w:r w:rsidRPr="00D33664">
        <w:rPr>
          <w:rFonts w:asciiTheme="minorHAnsi" w:hAnsiTheme="minorHAnsi" w:cstheme="minorHAnsi"/>
          <w:color w:val="000000"/>
          <w:kern w:val="28"/>
          <w:lang w:eastAsia="en-US" w:bidi="ar-SA"/>
        </w:rPr>
        <w:t>changes in geomorphology.</w:t>
      </w:r>
      <w:r>
        <w:rPr>
          <w:rFonts w:asciiTheme="minorHAnsi" w:hAnsiTheme="minorHAnsi" w:cstheme="minorHAnsi"/>
          <w:color w:val="000000"/>
          <w:kern w:val="28"/>
          <w:lang w:eastAsia="en-US" w:bidi="ar-SA"/>
        </w:rPr>
        <w:t xml:space="preserve"> The zones range from ephemeral watercourses (e.g.</w:t>
      </w:r>
      <w:r w:rsidR="00FB5950">
        <w:rPr>
          <w:rFonts w:asciiTheme="minorHAnsi" w:hAnsiTheme="minorHAnsi" w:cstheme="minorHAnsi"/>
          <w:color w:val="000000"/>
          <w:kern w:val="28"/>
          <w:lang w:eastAsia="en-US" w:bidi="ar-SA"/>
        </w:rPr>
        <w:t>,</w:t>
      </w:r>
      <w:r>
        <w:rPr>
          <w:rFonts w:asciiTheme="minorHAnsi" w:hAnsiTheme="minorHAnsi" w:cstheme="minorHAnsi"/>
          <w:color w:val="000000"/>
          <w:kern w:val="28"/>
          <w:lang w:eastAsia="en-US" w:bidi="ar-SA"/>
        </w:rPr>
        <w:t xml:space="preserve"> Jimaringle, Cockran and Gwynne’s Creeks), to smaller creeks and rivers (Wakool River, Yallakool Creek, Colligen-Niemur system, and Merran Creek) to the larger Edward River system. </w:t>
      </w:r>
    </w:p>
    <w:p w14:paraId="2F034D4E" w14:textId="77777777" w:rsidR="00B06E13" w:rsidRDefault="00B06E13" w:rsidP="001562CD">
      <w:pPr>
        <w:pStyle w:val="BodyText1"/>
        <w:spacing w:before="0" w:line="259" w:lineRule="auto"/>
        <w:ind w:right="253"/>
        <w:jc w:val="left"/>
        <w:rPr>
          <w:rFonts w:asciiTheme="minorHAnsi" w:hAnsiTheme="minorHAnsi" w:cstheme="minorHAnsi"/>
          <w:color w:val="000000"/>
          <w:kern w:val="28"/>
          <w:lang w:eastAsia="en-US" w:bidi="ar-SA"/>
        </w:rPr>
      </w:pPr>
    </w:p>
    <w:p w14:paraId="0BCBAFB6" w14:textId="442B43C3" w:rsidR="000761DB" w:rsidRDefault="000761DB" w:rsidP="00D8719A">
      <w:pPr>
        <w:pStyle w:val="BodyText1"/>
        <w:spacing w:before="0" w:line="259" w:lineRule="auto"/>
        <w:ind w:right="-52"/>
        <w:jc w:val="left"/>
        <w:rPr>
          <w:rFonts w:asciiTheme="minorHAnsi" w:hAnsiTheme="minorHAnsi" w:cstheme="minorHAnsi"/>
          <w:color w:val="000000"/>
          <w:kern w:val="28"/>
          <w:highlight w:val="yellow"/>
          <w:lang w:eastAsia="en-US" w:bidi="ar-SA"/>
        </w:rPr>
        <w:sectPr w:rsidR="000761DB" w:rsidSect="0014683D">
          <w:pgSz w:w="11900" w:h="16840"/>
          <w:pgMar w:top="1440" w:right="851" w:bottom="1440" w:left="1440" w:header="709" w:footer="709" w:gutter="0"/>
          <w:cols w:space="708"/>
          <w:docGrid w:linePitch="360"/>
        </w:sectPr>
      </w:pPr>
      <w:r>
        <w:rPr>
          <w:rFonts w:asciiTheme="minorHAnsi" w:hAnsiTheme="minorHAnsi" w:cstheme="minorHAnsi"/>
          <w:color w:val="000000"/>
          <w:kern w:val="28"/>
          <w:lang w:eastAsia="en-US" w:bidi="ar-SA"/>
        </w:rPr>
        <w:t>.</w:t>
      </w:r>
    </w:p>
    <w:p w14:paraId="20208554" w14:textId="23FD3F2A" w:rsidR="000761DB" w:rsidRDefault="00462AD8" w:rsidP="000761DB">
      <w:pPr>
        <w:pStyle w:val="BodyText1"/>
        <w:spacing w:before="0" w:after="0" w:line="240" w:lineRule="auto"/>
        <w:rPr>
          <w:rFonts w:asciiTheme="minorHAnsi" w:hAnsiTheme="minorHAnsi" w:cstheme="minorHAnsi"/>
          <w:color w:val="000000"/>
          <w:kern w:val="28"/>
          <w:highlight w:val="yellow"/>
          <w:lang w:eastAsia="en-US" w:bidi="ar-SA"/>
        </w:rPr>
      </w:pPr>
      <w:r>
        <w:rPr>
          <w:rFonts w:asciiTheme="minorHAnsi" w:hAnsiTheme="minorHAnsi" w:cstheme="minorHAnsi"/>
          <w:noProof/>
          <w:color w:val="000000"/>
          <w:kern w:val="28"/>
          <w:lang w:eastAsia="en-US" w:bidi="ar-SA"/>
        </w:rPr>
        <w:lastRenderedPageBreak/>
        <w:drawing>
          <wp:inline distT="0" distB="0" distL="0" distR="0" wp14:anchorId="456CED0C" wp14:editId="6D7DA747">
            <wp:extent cx="7901615" cy="5580000"/>
            <wp:effectExtent l="0" t="0" r="4445" b="1905"/>
            <wp:docPr id="2" name="Picture 2" descr="Figure 3. Map showing the 17 hydrological zones within the Edward-Wakool system. Flow-MER core monitoring sites take place in these zones and are listed in Tab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3. Map showing the 17 hydrological zones within the Edward-Wakool system. Flow-MER core monitoring sites take place in these zones and are listed in Tabl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01615" cy="5580000"/>
                    </a:xfrm>
                    <a:prstGeom prst="rect">
                      <a:avLst/>
                    </a:prstGeom>
                  </pic:spPr>
                </pic:pic>
              </a:graphicData>
            </a:graphic>
          </wp:inline>
        </w:drawing>
      </w:r>
    </w:p>
    <w:p w14:paraId="65506BE8" w14:textId="785CE2CB" w:rsidR="00F46E19" w:rsidRDefault="000761DB" w:rsidP="00462AD8">
      <w:pPr>
        <w:spacing w:after="0" w:line="240" w:lineRule="auto"/>
        <w:sectPr w:rsidR="00F46E19" w:rsidSect="0063784A">
          <w:footerReference w:type="default" r:id="rId31"/>
          <w:pgSz w:w="15840" w:h="12240" w:orient="landscape"/>
          <w:pgMar w:top="1440" w:right="1584" w:bottom="1440" w:left="1418" w:header="708" w:footer="822" w:gutter="0"/>
          <w:cols w:space="708"/>
          <w:docGrid w:linePitch="360"/>
        </w:sectPr>
      </w:pPr>
      <w:bookmarkStart w:id="6" w:name="_Toc398112757"/>
      <w:r w:rsidRPr="00E004A0">
        <w:rPr>
          <w:b/>
        </w:rPr>
        <w:t xml:space="preserve">Figure </w:t>
      </w:r>
      <w:r w:rsidR="007D7A0B">
        <w:rPr>
          <w:b/>
        </w:rPr>
        <w:t>3</w:t>
      </w:r>
      <w:r w:rsidR="0090057A">
        <w:rPr>
          <w:b/>
        </w:rPr>
        <w:t xml:space="preserve">. </w:t>
      </w:r>
      <w:r w:rsidR="0090057A" w:rsidRPr="00BE2CB0">
        <w:t xml:space="preserve">Map showing </w:t>
      </w:r>
      <w:r w:rsidR="00596263">
        <w:t xml:space="preserve">the </w:t>
      </w:r>
      <w:r w:rsidR="00483481">
        <w:t>17</w:t>
      </w:r>
      <w:r w:rsidRPr="00BE2CB0">
        <w:t xml:space="preserve"> hydrological zones within the Edward-Wakool system.</w:t>
      </w:r>
      <w:bookmarkEnd w:id="6"/>
      <w:r w:rsidR="00D8719A" w:rsidRPr="00BE2CB0">
        <w:t xml:space="preserve"> </w:t>
      </w:r>
      <w:r w:rsidR="00596263">
        <w:t>F</w:t>
      </w:r>
      <w:r w:rsidR="005A4772">
        <w:t>low</w:t>
      </w:r>
      <w:r w:rsidR="00596263">
        <w:t>-MER core monitoring sites take place in these zones</w:t>
      </w:r>
      <w:r w:rsidR="00FB5950">
        <w:t xml:space="preserve"> </w:t>
      </w:r>
      <w:r w:rsidR="00596263">
        <w:t>and are listed in Table 1.</w:t>
      </w:r>
    </w:p>
    <w:p w14:paraId="78117618" w14:textId="1E757E02" w:rsidR="007D7A0B" w:rsidRPr="008F4D0E" w:rsidRDefault="007D7A0B" w:rsidP="009C5E58">
      <w:pPr>
        <w:pStyle w:val="TableCaption"/>
        <w:spacing w:after="0"/>
      </w:pPr>
      <w:r>
        <w:lastRenderedPageBreak/>
        <w:t xml:space="preserve">Table </w:t>
      </w:r>
      <w:r w:rsidR="00A619A4">
        <w:t>1</w:t>
      </w:r>
      <w:r w:rsidRPr="008F4D0E">
        <w:t xml:space="preserve"> </w:t>
      </w:r>
      <w:r w:rsidRPr="008F4D0E">
        <w:rPr>
          <w:b w:val="0"/>
        </w:rPr>
        <w:t>List o</w:t>
      </w:r>
      <w:r w:rsidR="004D6F84">
        <w:rPr>
          <w:b w:val="0"/>
        </w:rPr>
        <w:t xml:space="preserve">f site names </w:t>
      </w:r>
      <w:r w:rsidRPr="008F4D0E">
        <w:rPr>
          <w:b w:val="0"/>
        </w:rPr>
        <w:t xml:space="preserve">for the </w:t>
      </w:r>
      <w:r>
        <w:rPr>
          <w:b w:val="0"/>
        </w:rPr>
        <w:t xml:space="preserve">CEWO </w:t>
      </w:r>
      <w:r w:rsidR="005A4772" w:rsidRPr="005A4772">
        <w:rPr>
          <w:rFonts w:ascii="Calibri" w:hAnsi="Calibri" w:cs="Calibri"/>
          <w:b w:val="0"/>
          <w:bCs/>
          <w:lang w:eastAsia="zh-CN" w:bidi="th-TH"/>
        </w:rPr>
        <w:t>Flow-MER</w:t>
      </w:r>
      <w:r w:rsidR="005A4772">
        <w:rPr>
          <w:rFonts w:ascii="Calibri" w:hAnsi="Calibri" w:cs="Calibri"/>
          <w:lang w:eastAsia="zh-CN" w:bidi="th-TH"/>
        </w:rPr>
        <w:t xml:space="preserve"> </w:t>
      </w:r>
      <w:r w:rsidRPr="008F4D0E">
        <w:rPr>
          <w:b w:val="0"/>
        </w:rPr>
        <w:t>Project in the Edward-Wakool Selected Area.</w:t>
      </w:r>
      <w:r w:rsidRPr="008F4D0E">
        <w:t xml:space="preserve"> </w:t>
      </w:r>
      <w:r w:rsidR="00596263">
        <w:t>Sites are ordered upstream to downstream.</w:t>
      </w:r>
    </w:p>
    <w:tbl>
      <w:tblPr>
        <w:tblW w:w="9102" w:type="dxa"/>
        <w:tblInd w:w="-30" w:type="dxa"/>
        <w:tblLayout w:type="fixed"/>
        <w:tblLook w:val="0000" w:firstRow="0" w:lastRow="0" w:firstColumn="0" w:lastColumn="0" w:noHBand="0" w:noVBand="0"/>
      </w:tblPr>
      <w:tblGrid>
        <w:gridCol w:w="4425"/>
        <w:gridCol w:w="708"/>
        <w:gridCol w:w="3969"/>
      </w:tblGrid>
      <w:tr w:rsidR="00596263" w:rsidRPr="008F4D0E" w14:paraId="638A8D3A" w14:textId="77777777" w:rsidTr="00462AD8">
        <w:trPr>
          <w:trHeight w:val="290"/>
        </w:trPr>
        <w:tc>
          <w:tcPr>
            <w:tcW w:w="4425" w:type="dxa"/>
            <w:tcBorders>
              <w:top w:val="single" w:sz="4" w:space="0" w:color="auto"/>
              <w:left w:val="nil"/>
              <w:bottom w:val="single" w:sz="4" w:space="0" w:color="auto"/>
              <w:right w:val="nil"/>
            </w:tcBorders>
            <w:shd w:val="clear" w:color="auto" w:fill="B6DDE8"/>
          </w:tcPr>
          <w:p w14:paraId="50EC646A" w14:textId="1C6FDABC" w:rsidR="00596263" w:rsidRPr="008F4D0E" w:rsidRDefault="00596263" w:rsidP="007D7A0B">
            <w:pPr>
              <w:autoSpaceDE w:val="0"/>
              <w:autoSpaceDN w:val="0"/>
              <w:adjustRightInd w:val="0"/>
              <w:spacing w:after="0" w:line="240" w:lineRule="auto"/>
              <w:rPr>
                <w:rFonts w:cs="Calibri"/>
                <w:b/>
                <w:bCs/>
                <w:color w:val="000000"/>
                <w:sz w:val="20"/>
                <w:lang w:eastAsia="en-AU"/>
              </w:rPr>
            </w:pPr>
            <w:r>
              <w:rPr>
                <w:rFonts w:cs="Calibri"/>
                <w:b/>
                <w:bCs/>
                <w:color w:val="000000"/>
                <w:sz w:val="20"/>
                <w:lang w:eastAsia="en-AU"/>
              </w:rPr>
              <w:t xml:space="preserve">Hydrological </w:t>
            </w:r>
            <w:r w:rsidRPr="008F4D0E">
              <w:rPr>
                <w:rFonts w:cs="Calibri"/>
                <w:b/>
                <w:bCs/>
                <w:color w:val="000000"/>
                <w:sz w:val="20"/>
                <w:lang w:eastAsia="en-AU"/>
              </w:rPr>
              <w:t>Zone</w:t>
            </w:r>
          </w:p>
        </w:tc>
        <w:tc>
          <w:tcPr>
            <w:tcW w:w="708" w:type="dxa"/>
            <w:tcBorders>
              <w:top w:val="single" w:sz="4" w:space="0" w:color="auto"/>
              <w:left w:val="nil"/>
              <w:bottom w:val="single" w:sz="4" w:space="0" w:color="auto"/>
              <w:right w:val="nil"/>
            </w:tcBorders>
            <w:shd w:val="clear" w:color="auto" w:fill="B6DDE8"/>
          </w:tcPr>
          <w:p w14:paraId="0BBE922D" w14:textId="77777777" w:rsidR="00596263" w:rsidRDefault="00596263" w:rsidP="007D7A0B">
            <w:pPr>
              <w:autoSpaceDE w:val="0"/>
              <w:autoSpaceDN w:val="0"/>
              <w:adjustRightInd w:val="0"/>
              <w:spacing w:after="0" w:line="240" w:lineRule="auto"/>
              <w:rPr>
                <w:rFonts w:cs="Calibri"/>
                <w:b/>
                <w:bCs/>
                <w:color w:val="000000"/>
                <w:sz w:val="20"/>
                <w:lang w:eastAsia="en-AU"/>
              </w:rPr>
            </w:pPr>
            <w:r w:rsidRPr="008F4D0E">
              <w:rPr>
                <w:rFonts w:cs="Calibri"/>
                <w:b/>
                <w:bCs/>
                <w:color w:val="000000"/>
                <w:sz w:val="20"/>
                <w:lang w:eastAsia="en-AU"/>
              </w:rPr>
              <w:t>Zone</w:t>
            </w:r>
            <w:r>
              <w:rPr>
                <w:rFonts w:cs="Calibri"/>
                <w:b/>
                <w:bCs/>
                <w:color w:val="000000"/>
                <w:sz w:val="20"/>
                <w:lang w:eastAsia="en-AU"/>
              </w:rPr>
              <w:t xml:space="preserve"> </w:t>
            </w:r>
          </w:p>
          <w:p w14:paraId="17D50D5A" w14:textId="69014DA5" w:rsidR="00FB5950" w:rsidRPr="008F4D0E" w:rsidRDefault="00FB5950" w:rsidP="007D7A0B">
            <w:pPr>
              <w:autoSpaceDE w:val="0"/>
              <w:autoSpaceDN w:val="0"/>
              <w:adjustRightInd w:val="0"/>
              <w:spacing w:after="0" w:line="240" w:lineRule="auto"/>
              <w:rPr>
                <w:rFonts w:cs="Calibri"/>
                <w:b/>
                <w:bCs/>
                <w:color w:val="000000"/>
                <w:sz w:val="20"/>
                <w:lang w:eastAsia="en-AU"/>
              </w:rPr>
            </w:pPr>
            <w:r>
              <w:rPr>
                <w:rFonts w:cs="Calibri"/>
                <w:b/>
                <w:bCs/>
                <w:color w:val="000000"/>
                <w:sz w:val="20"/>
                <w:lang w:eastAsia="en-AU"/>
              </w:rPr>
              <w:t>No.</w:t>
            </w:r>
          </w:p>
        </w:tc>
        <w:tc>
          <w:tcPr>
            <w:tcW w:w="3969" w:type="dxa"/>
            <w:tcBorders>
              <w:top w:val="single" w:sz="4" w:space="0" w:color="auto"/>
              <w:left w:val="nil"/>
              <w:bottom w:val="single" w:sz="4" w:space="0" w:color="auto"/>
              <w:right w:val="nil"/>
            </w:tcBorders>
            <w:shd w:val="clear" w:color="auto" w:fill="B6DDE8"/>
          </w:tcPr>
          <w:p w14:paraId="0D968C21" w14:textId="77777777" w:rsidR="00596263" w:rsidRPr="008F4D0E" w:rsidRDefault="00596263" w:rsidP="007D7A0B">
            <w:pPr>
              <w:autoSpaceDE w:val="0"/>
              <w:autoSpaceDN w:val="0"/>
              <w:adjustRightInd w:val="0"/>
              <w:spacing w:after="0" w:line="240" w:lineRule="auto"/>
              <w:ind w:right="87"/>
              <w:rPr>
                <w:rFonts w:cs="Calibri"/>
                <w:b/>
                <w:bCs/>
                <w:color w:val="000000"/>
                <w:sz w:val="20"/>
                <w:lang w:eastAsia="en-AU"/>
              </w:rPr>
            </w:pPr>
            <w:r w:rsidRPr="008F4D0E">
              <w:rPr>
                <w:rFonts w:cs="Calibri"/>
                <w:b/>
                <w:bCs/>
                <w:color w:val="000000"/>
                <w:sz w:val="20"/>
                <w:lang w:eastAsia="en-AU"/>
              </w:rPr>
              <w:t>Site Name</w:t>
            </w:r>
          </w:p>
        </w:tc>
      </w:tr>
      <w:tr w:rsidR="00596263" w:rsidRPr="008F4D0E" w14:paraId="58423C7C" w14:textId="77777777" w:rsidTr="00462AD8">
        <w:trPr>
          <w:trHeight w:val="227"/>
        </w:trPr>
        <w:tc>
          <w:tcPr>
            <w:tcW w:w="4425" w:type="dxa"/>
            <w:tcBorders>
              <w:top w:val="single" w:sz="4" w:space="0" w:color="auto"/>
              <w:left w:val="nil"/>
              <w:bottom w:val="nil"/>
              <w:right w:val="nil"/>
            </w:tcBorders>
            <w:shd w:val="solid" w:color="FFFFFF" w:fill="auto"/>
          </w:tcPr>
          <w:p w14:paraId="5558CF9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single" w:sz="4" w:space="0" w:color="auto"/>
              <w:left w:val="nil"/>
              <w:bottom w:val="nil"/>
              <w:right w:val="nil"/>
            </w:tcBorders>
          </w:tcPr>
          <w:p w14:paraId="4B20FF2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single" w:sz="4" w:space="0" w:color="auto"/>
              <w:left w:val="nil"/>
              <w:bottom w:val="nil"/>
              <w:right w:val="nil"/>
            </w:tcBorders>
            <w:shd w:val="solid" w:color="FFFFFF" w:fill="auto"/>
          </w:tcPr>
          <w:p w14:paraId="4182F6C8" w14:textId="4DAE14DE"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Back Creek</w:t>
            </w:r>
          </w:p>
        </w:tc>
      </w:tr>
      <w:tr w:rsidR="00596263" w:rsidRPr="008F4D0E" w14:paraId="2587D006" w14:textId="77777777" w:rsidTr="00462AD8">
        <w:trPr>
          <w:trHeight w:val="227"/>
        </w:trPr>
        <w:tc>
          <w:tcPr>
            <w:tcW w:w="4425" w:type="dxa"/>
            <w:tcBorders>
              <w:top w:val="nil"/>
              <w:left w:val="nil"/>
              <w:bottom w:val="nil"/>
              <w:right w:val="nil"/>
            </w:tcBorders>
            <w:shd w:val="solid" w:color="FFFFFF" w:fill="auto"/>
          </w:tcPr>
          <w:p w14:paraId="0017351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155D921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2BC7A814"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Hopwood</w:t>
            </w:r>
          </w:p>
        </w:tc>
      </w:tr>
      <w:tr w:rsidR="00596263" w:rsidRPr="008F4D0E" w14:paraId="45BD9855" w14:textId="77777777" w:rsidTr="00462AD8">
        <w:trPr>
          <w:trHeight w:val="227"/>
        </w:trPr>
        <w:tc>
          <w:tcPr>
            <w:tcW w:w="4425" w:type="dxa"/>
            <w:tcBorders>
              <w:top w:val="nil"/>
              <w:left w:val="nil"/>
              <w:bottom w:val="nil"/>
              <w:right w:val="nil"/>
            </w:tcBorders>
            <w:shd w:val="solid" w:color="FFFFFF" w:fill="auto"/>
          </w:tcPr>
          <w:p w14:paraId="664437F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6223EB0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4175229C"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Cumnock</w:t>
            </w:r>
          </w:p>
        </w:tc>
      </w:tr>
      <w:tr w:rsidR="00596263" w:rsidRPr="008F4D0E" w14:paraId="4757FA83" w14:textId="77777777" w:rsidTr="00462AD8">
        <w:trPr>
          <w:trHeight w:val="227"/>
        </w:trPr>
        <w:tc>
          <w:tcPr>
            <w:tcW w:w="4425" w:type="dxa"/>
            <w:tcBorders>
              <w:top w:val="nil"/>
              <w:left w:val="nil"/>
              <w:bottom w:val="nil"/>
              <w:right w:val="nil"/>
            </w:tcBorders>
            <w:shd w:val="solid" w:color="FFFFFF" w:fill="auto"/>
          </w:tcPr>
          <w:p w14:paraId="1589D0A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6316F72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42C62A77"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Cumnock Park</w:t>
            </w:r>
          </w:p>
        </w:tc>
      </w:tr>
      <w:tr w:rsidR="00596263" w:rsidRPr="008F4D0E" w14:paraId="00428F2B" w14:textId="77777777" w:rsidTr="00462AD8">
        <w:trPr>
          <w:trHeight w:val="227"/>
        </w:trPr>
        <w:tc>
          <w:tcPr>
            <w:tcW w:w="4425" w:type="dxa"/>
            <w:tcBorders>
              <w:top w:val="nil"/>
              <w:left w:val="nil"/>
              <w:bottom w:val="nil"/>
              <w:right w:val="nil"/>
            </w:tcBorders>
            <w:shd w:val="solid" w:color="FFFFFF" w:fill="auto"/>
          </w:tcPr>
          <w:p w14:paraId="153257EC"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4763B48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540C8B23"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Mascott</w:t>
            </w:r>
          </w:p>
        </w:tc>
      </w:tr>
      <w:tr w:rsidR="00596263" w:rsidRPr="008F4D0E" w14:paraId="7F53CE71" w14:textId="77777777" w:rsidTr="00462AD8">
        <w:trPr>
          <w:trHeight w:val="227"/>
        </w:trPr>
        <w:tc>
          <w:tcPr>
            <w:tcW w:w="4425" w:type="dxa"/>
            <w:tcBorders>
              <w:top w:val="nil"/>
              <w:left w:val="nil"/>
              <w:bottom w:val="nil"/>
              <w:right w:val="nil"/>
            </w:tcBorders>
            <w:shd w:val="solid" w:color="FFFFFF" w:fill="auto"/>
          </w:tcPr>
          <w:p w14:paraId="147B02B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4E250D9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46352185" w14:textId="79920D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Windra Vale1</w:t>
            </w:r>
          </w:p>
        </w:tc>
      </w:tr>
      <w:tr w:rsidR="00596263" w:rsidRPr="008F4D0E" w14:paraId="0409A396" w14:textId="77777777" w:rsidTr="00462AD8">
        <w:trPr>
          <w:trHeight w:val="227"/>
        </w:trPr>
        <w:tc>
          <w:tcPr>
            <w:tcW w:w="4425" w:type="dxa"/>
            <w:tcBorders>
              <w:top w:val="nil"/>
              <w:left w:val="nil"/>
              <w:bottom w:val="nil"/>
              <w:right w:val="nil"/>
            </w:tcBorders>
            <w:shd w:val="solid" w:color="FFFFFF" w:fill="auto"/>
          </w:tcPr>
          <w:p w14:paraId="4D23D12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Yallakool Creek</w:t>
            </w:r>
          </w:p>
        </w:tc>
        <w:tc>
          <w:tcPr>
            <w:tcW w:w="708" w:type="dxa"/>
            <w:tcBorders>
              <w:top w:val="nil"/>
              <w:left w:val="nil"/>
              <w:bottom w:val="nil"/>
              <w:right w:val="nil"/>
            </w:tcBorders>
          </w:tcPr>
          <w:p w14:paraId="721C2BD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01</w:t>
            </w:r>
          </w:p>
        </w:tc>
        <w:tc>
          <w:tcPr>
            <w:tcW w:w="3969" w:type="dxa"/>
            <w:tcBorders>
              <w:top w:val="nil"/>
              <w:left w:val="nil"/>
              <w:bottom w:val="nil"/>
              <w:right w:val="nil"/>
            </w:tcBorders>
            <w:shd w:val="solid" w:color="FFFFFF" w:fill="auto"/>
          </w:tcPr>
          <w:p w14:paraId="5380820A" w14:textId="3D5DE361"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Windra Vale</w:t>
            </w:r>
            <w:r>
              <w:rPr>
                <w:rFonts w:cs="Calibri"/>
                <w:color w:val="000000"/>
                <w:sz w:val="20"/>
                <w:lang w:eastAsia="en-AU"/>
              </w:rPr>
              <w:t>2</w:t>
            </w:r>
          </w:p>
        </w:tc>
      </w:tr>
      <w:tr w:rsidR="00596263" w:rsidRPr="008F4D0E" w14:paraId="187CA79A" w14:textId="77777777" w:rsidTr="00462AD8">
        <w:trPr>
          <w:trHeight w:val="227"/>
        </w:trPr>
        <w:tc>
          <w:tcPr>
            <w:tcW w:w="4425" w:type="dxa"/>
            <w:tcBorders>
              <w:top w:val="nil"/>
              <w:left w:val="nil"/>
              <w:bottom w:val="nil"/>
              <w:right w:val="nil"/>
            </w:tcBorders>
            <w:shd w:val="solid" w:color="FFFFFF" w:fill="auto"/>
          </w:tcPr>
          <w:p w14:paraId="19FA3398" w14:textId="212F46A4"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2E9A1AA6" w14:textId="2DB5C611"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02</w:t>
            </w:r>
          </w:p>
        </w:tc>
        <w:tc>
          <w:tcPr>
            <w:tcW w:w="3969" w:type="dxa"/>
            <w:tcBorders>
              <w:top w:val="nil"/>
              <w:left w:val="nil"/>
              <w:bottom w:val="nil"/>
              <w:right w:val="nil"/>
            </w:tcBorders>
            <w:shd w:val="solid" w:color="FFFFFF" w:fill="auto"/>
          </w:tcPr>
          <w:p w14:paraId="4F660939" w14:textId="7750D6B4"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Brassi Bridge</w:t>
            </w:r>
          </w:p>
        </w:tc>
      </w:tr>
      <w:tr w:rsidR="00596263" w:rsidRPr="008F4D0E" w14:paraId="675FC505" w14:textId="77777777" w:rsidTr="00462AD8">
        <w:trPr>
          <w:trHeight w:val="227"/>
        </w:trPr>
        <w:tc>
          <w:tcPr>
            <w:tcW w:w="4425" w:type="dxa"/>
            <w:tcBorders>
              <w:top w:val="nil"/>
              <w:left w:val="nil"/>
              <w:bottom w:val="nil"/>
              <w:right w:val="nil"/>
            </w:tcBorders>
            <w:shd w:val="solid" w:color="FFFFFF" w:fill="auto"/>
          </w:tcPr>
          <w:p w14:paraId="00D55ED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14A39A6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5B304F51"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Fallonville</w:t>
            </w:r>
          </w:p>
        </w:tc>
      </w:tr>
      <w:tr w:rsidR="00596263" w:rsidRPr="008F4D0E" w14:paraId="3F42790B" w14:textId="77777777" w:rsidTr="00462AD8">
        <w:trPr>
          <w:trHeight w:val="227"/>
        </w:trPr>
        <w:tc>
          <w:tcPr>
            <w:tcW w:w="4425" w:type="dxa"/>
            <w:tcBorders>
              <w:top w:val="nil"/>
              <w:left w:val="nil"/>
              <w:bottom w:val="nil"/>
              <w:right w:val="nil"/>
            </w:tcBorders>
            <w:shd w:val="solid" w:color="FFFFFF" w:fill="auto"/>
          </w:tcPr>
          <w:p w14:paraId="60162E8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4E04B9F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3BE79B6D"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Yaloke</w:t>
            </w:r>
          </w:p>
        </w:tc>
      </w:tr>
      <w:tr w:rsidR="00596263" w:rsidRPr="008F4D0E" w14:paraId="3468DB52" w14:textId="77777777" w:rsidTr="00462AD8">
        <w:trPr>
          <w:trHeight w:val="227"/>
        </w:trPr>
        <w:tc>
          <w:tcPr>
            <w:tcW w:w="4425" w:type="dxa"/>
            <w:tcBorders>
              <w:top w:val="nil"/>
              <w:left w:val="nil"/>
              <w:bottom w:val="nil"/>
              <w:right w:val="nil"/>
            </w:tcBorders>
            <w:shd w:val="solid" w:color="FFFFFF" w:fill="auto"/>
          </w:tcPr>
          <w:p w14:paraId="742A69A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1A24BAB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2F42E571"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Carmathon Reserve</w:t>
            </w:r>
          </w:p>
        </w:tc>
      </w:tr>
      <w:tr w:rsidR="00596263" w:rsidRPr="008F4D0E" w14:paraId="540C1B41" w14:textId="77777777" w:rsidTr="00462AD8">
        <w:trPr>
          <w:trHeight w:val="227"/>
        </w:trPr>
        <w:tc>
          <w:tcPr>
            <w:tcW w:w="4425" w:type="dxa"/>
            <w:tcBorders>
              <w:top w:val="nil"/>
              <w:left w:val="nil"/>
              <w:bottom w:val="nil"/>
              <w:right w:val="nil"/>
            </w:tcBorders>
            <w:shd w:val="solid" w:color="FFFFFF" w:fill="auto"/>
          </w:tcPr>
          <w:p w14:paraId="35B2A64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21A1518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24BBCF4A"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Emu Park</w:t>
            </w:r>
          </w:p>
        </w:tc>
      </w:tr>
      <w:tr w:rsidR="00596263" w:rsidRPr="008F4D0E" w14:paraId="626F5AD8" w14:textId="77777777" w:rsidTr="00462AD8">
        <w:trPr>
          <w:trHeight w:val="227"/>
        </w:trPr>
        <w:tc>
          <w:tcPr>
            <w:tcW w:w="4425" w:type="dxa"/>
            <w:tcBorders>
              <w:top w:val="nil"/>
              <w:left w:val="nil"/>
              <w:bottom w:val="nil"/>
              <w:right w:val="nil"/>
            </w:tcBorders>
            <w:shd w:val="solid" w:color="FFFFFF" w:fill="auto"/>
          </w:tcPr>
          <w:p w14:paraId="6F7E707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60AE707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5F3DD709"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Homeleigh</w:t>
            </w:r>
          </w:p>
        </w:tc>
      </w:tr>
      <w:tr w:rsidR="00596263" w:rsidRPr="008F4D0E" w14:paraId="02B44307" w14:textId="77777777" w:rsidTr="00462AD8">
        <w:trPr>
          <w:trHeight w:val="227"/>
        </w:trPr>
        <w:tc>
          <w:tcPr>
            <w:tcW w:w="4425" w:type="dxa"/>
            <w:tcBorders>
              <w:top w:val="nil"/>
              <w:left w:val="nil"/>
              <w:bottom w:val="nil"/>
              <w:right w:val="nil"/>
            </w:tcBorders>
            <w:shd w:val="solid" w:color="FFFFFF" w:fill="auto"/>
          </w:tcPr>
          <w:p w14:paraId="64FD03D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5989DE4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1DEF5C4A" w14:textId="5E1B9452"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Widgee</w:t>
            </w:r>
            <w:r>
              <w:rPr>
                <w:rFonts w:cs="Calibri"/>
                <w:color w:val="000000"/>
                <w:sz w:val="20"/>
                <w:lang w:eastAsia="en-AU"/>
              </w:rPr>
              <w:t>1</w:t>
            </w:r>
          </w:p>
        </w:tc>
      </w:tr>
      <w:tr w:rsidR="00596263" w:rsidRPr="008F4D0E" w14:paraId="0E98FFE0" w14:textId="77777777" w:rsidTr="00462AD8">
        <w:trPr>
          <w:trHeight w:val="227"/>
        </w:trPr>
        <w:tc>
          <w:tcPr>
            <w:tcW w:w="4425" w:type="dxa"/>
            <w:tcBorders>
              <w:top w:val="nil"/>
              <w:left w:val="nil"/>
              <w:bottom w:val="nil"/>
              <w:right w:val="nil"/>
            </w:tcBorders>
            <w:shd w:val="solid" w:color="FFFFFF" w:fill="auto"/>
          </w:tcPr>
          <w:p w14:paraId="587C033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Wakool River</w:t>
            </w:r>
          </w:p>
        </w:tc>
        <w:tc>
          <w:tcPr>
            <w:tcW w:w="708" w:type="dxa"/>
            <w:tcBorders>
              <w:top w:val="nil"/>
              <w:left w:val="nil"/>
              <w:bottom w:val="nil"/>
              <w:right w:val="nil"/>
            </w:tcBorders>
          </w:tcPr>
          <w:p w14:paraId="28950EA2"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02</w:t>
            </w:r>
          </w:p>
        </w:tc>
        <w:tc>
          <w:tcPr>
            <w:tcW w:w="3969" w:type="dxa"/>
            <w:tcBorders>
              <w:top w:val="nil"/>
              <w:left w:val="nil"/>
              <w:bottom w:val="nil"/>
              <w:right w:val="nil"/>
            </w:tcBorders>
            <w:shd w:val="solid" w:color="FFFFFF" w:fill="auto"/>
          </w:tcPr>
          <w:p w14:paraId="54745977" w14:textId="147DAD0B"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Widgee</w:t>
            </w:r>
            <w:r>
              <w:rPr>
                <w:rFonts w:cs="Calibri"/>
                <w:color w:val="000000"/>
                <w:sz w:val="20"/>
                <w:lang w:eastAsia="en-AU"/>
              </w:rPr>
              <w:t>2</w:t>
            </w:r>
          </w:p>
        </w:tc>
      </w:tr>
      <w:tr w:rsidR="00596263" w:rsidRPr="008F4D0E" w14:paraId="3FDF4EE9" w14:textId="77777777" w:rsidTr="00462AD8">
        <w:trPr>
          <w:trHeight w:val="227"/>
        </w:trPr>
        <w:tc>
          <w:tcPr>
            <w:tcW w:w="4425" w:type="dxa"/>
            <w:tcBorders>
              <w:top w:val="nil"/>
              <w:left w:val="nil"/>
              <w:bottom w:val="nil"/>
              <w:right w:val="nil"/>
            </w:tcBorders>
            <w:shd w:val="solid" w:color="FFFFFF" w:fill="auto"/>
          </w:tcPr>
          <w:p w14:paraId="1E9CFF7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0800DF22"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63F4C2BA"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Talkook</w:t>
            </w:r>
          </w:p>
        </w:tc>
      </w:tr>
      <w:tr w:rsidR="00596263" w:rsidRPr="008F4D0E" w14:paraId="4DB79406" w14:textId="77777777" w:rsidTr="00462AD8">
        <w:trPr>
          <w:trHeight w:val="227"/>
        </w:trPr>
        <w:tc>
          <w:tcPr>
            <w:tcW w:w="4425" w:type="dxa"/>
            <w:tcBorders>
              <w:top w:val="nil"/>
              <w:left w:val="nil"/>
              <w:bottom w:val="nil"/>
              <w:right w:val="nil"/>
            </w:tcBorders>
            <w:shd w:val="solid" w:color="FFFFFF" w:fill="auto"/>
          </w:tcPr>
          <w:p w14:paraId="74E3055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44513D3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0D7146D8"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Tralee1</w:t>
            </w:r>
          </w:p>
        </w:tc>
      </w:tr>
      <w:tr w:rsidR="00596263" w:rsidRPr="008F4D0E" w14:paraId="45BD2B0B" w14:textId="77777777" w:rsidTr="00462AD8">
        <w:trPr>
          <w:trHeight w:val="227"/>
        </w:trPr>
        <w:tc>
          <w:tcPr>
            <w:tcW w:w="4425" w:type="dxa"/>
            <w:tcBorders>
              <w:top w:val="nil"/>
              <w:left w:val="nil"/>
              <w:bottom w:val="nil"/>
              <w:right w:val="nil"/>
            </w:tcBorders>
            <w:shd w:val="solid" w:color="FFFFFF" w:fill="auto"/>
          </w:tcPr>
          <w:p w14:paraId="16B695EE"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75A2869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7F3F9828"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Tralee2</w:t>
            </w:r>
          </w:p>
        </w:tc>
      </w:tr>
      <w:tr w:rsidR="00596263" w:rsidRPr="008F4D0E" w14:paraId="39D1C304" w14:textId="77777777" w:rsidTr="00462AD8">
        <w:trPr>
          <w:trHeight w:val="227"/>
        </w:trPr>
        <w:tc>
          <w:tcPr>
            <w:tcW w:w="4425" w:type="dxa"/>
            <w:tcBorders>
              <w:top w:val="nil"/>
              <w:left w:val="nil"/>
              <w:bottom w:val="nil"/>
              <w:right w:val="nil"/>
            </w:tcBorders>
            <w:shd w:val="solid" w:color="FFFFFF" w:fill="auto"/>
          </w:tcPr>
          <w:p w14:paraId="0529303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182BAB6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7F9CB4D1" w14:textId="3464340C"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Rail Bridge</w:t>
            </w:r>
          </w:p>
        </w:tc>
      </w:tr>
      <w:tr w:rsidR="00596263" w:rsidRPr="008F4D0E" w14:paraId="3D0598D5" w14:textId="77777777" w:rsidTr="00462AD8">
        <w:trPr>
          <w:trHeight w:val="227"/>
        </w:trPr>
        <w:tc>
          <w:tcPr>
            <w:tcW w:w="4425" w:type="dxa"/>
            <w:tcBorders>
              <w:top w:val="nil"/>
              <w:left w:val="nil"/>
              <w:bottom w:val="nil"/>
              <w:right w:val="nil"/>
            </w:tcBorders>
            <w:shd w:val="solid" w:color="FFFFFF" w:fill="auto"/>
          </w:tcPr>
          <w:p w14:paraId="3F334B7E"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2DE3EED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18CE4A50"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Cummins</w:t>
            </w:r>
          </w:p>
        </w:tc>
      </w:tr>
      <w:tr w:rsidR="00596263" w:rsidRPr="008F4D0E" w14:paraId="587BEAE7" w14:textId="77777777" w:rsidTr="00462AD8">
        <w:trPr>
          <w:trHeight w:val="227"/>
        </w:trPr>
        <w:tc>
          <w:tcPr>
            <w:tcW w:w="4425" w:type="dxa"/>
            <w:tcBorders>
              <w:top w:val="nil"/>
              <w:left w:val="nil"/>
              <w:bottom w:val="nil"/>
              <w:right w:val="nil"/>
            </w:tcBorders>
            <w:shd w:val="solid" w:color="FFFFFF" w:fill="auto"/>
          </w:tcPr>
          <w:p w14:paraId="1AC4FEF2"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12753C0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62DD225B"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Ramley1</w:t>
            </w:r>
          </w:p>
        </w:tc>
      </w:tr>
      <w:tr w:rsidR="00596263" w:rsidRPr="008F4D0E" w14:paraId="32CE97F5" w14:textId="77777777" w:rsidTr="00462AD8">
        <w:trPr>
          <w:trHeight w:val="227"/>
        </w:trPr>
        <w:tc>
          <w:tcPr>
            <w:tcW w:w="4425" w:type="dxa"/>
            <w:tcBorders>
              <w:top w:val="nil"/>
              <w:left w:val="nil"/>
              <w:bottom w:val="nil"/>
              <w:right w:val="nil"/>
            </w:tcBorders>
            <w:shd w:val="solid" w:color="FFFFFF" w:fill="auto"/>
          </w:tcPr>
          <w:p w14:paraId="24EF84B3"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13C2864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7A65E9FD"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Ramley2</w:t>
            </w:r>
          </w:p>
        </w:tc>
      </w:tr>
      <w:tr w:rsidR="00596263" w:rsidRPr="008F4D0E" w14:paraId="20296D55" w14:textId="77777777" w:rsidTr="00462AD8">
        <w:trPr>
          <w:trHeight w:val="227"/>
        </w:trPr>
        <w:tc>
          <w:tcPr>
            <w:tcW w:w="4425" w:type="dxa"/>
            <w:tcBorders>
              <w:top w:val="nil"/>
              <w:left w:val="nil"/>
              <w:bottom w:val="nil"/>
              <w:right w:val="nil"/>
            </w:tcBorders>
            <w:shd w:val="solid" w:color="FFFFFF" w:fill="auto"/>
          </w:tcPr>
          <w:p w14:paraId="3AA84E06"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65C6029C"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721B661D"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Yancoola</w:t>
            </w:r>
          </w:p>
        </w:tc>
      </w:tr>
      <w:tr w:rsidR="00596263" w:rsidRPr="008F4D0E" w14:paraId="22ED88E6" w14:textId="77777777" w:rsidTr="00462AD8">
        <w:trPr>
          <w:trHeight w:val="227"/>
        </w:trPr>
        <w:tc>
          <w:tcPr>
            <w:tcW w:w="4425" w:type="dxa"/>
            <w:tcBorders>
              <w:top w:val="nil"/>
              <w:left w:val="nil"/>
              <w:bottom w:val="nil"/>
              <w:right w:val="nil"/>
            </w:tcBorders>
            <w:shd w:val="solid" w:color="FFFFFF" w:fill="auto"/>
          </w:tcPr>
          <w:p w14:paraId="70542706"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676A068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4333526A"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Llanos Park1</w:t>
            </w:r>
          </w:p>
        </w:tc>
      </w:tr>
      <w:tr w:rsidR="00596263" w:rsidRPr="008F4D0E" w14:paraId="28FD944B" w14:textId="77777777" w:rsidTr="00462AD8">
        <w:trPr>
          <w:trHeight w:val="227"/>
        </w:trPr>
        <w:tc>
          <w:tcPr>
            <w:tcW w:w="4425" w:type="dxa"/>
            <w:tcBorders>
              <w:top w:val="nil"/>
              <w:left w:val="nil"/>
              <w:bottom w:val="nil"/>
              <w:right w:val="nil"/>
            </w:tcBorders>
            <w:shd w:val="solid" w:color="FFFFFF" w:fill="auto"/>
          </w:tcPr>
          <w:p w14:paraId="0DA9919C"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(upstream Thule Creek)</w:t>
            </w:r>
          </w:p>
        </w:tc>
        <w:tc>
          <w:tcPr>
            <w:tcW w:w="708" w:type="dxa"/>
            <w:tcBorders>
              <w:top w:val="nil"/>
              <w:left w:val="nil"/>
              <w:bottom w:val="nil"/>
              <w:right w:val="nil"/>
            </w:tcBorders>
          </w:tcPr>
          <w:p w14:paraId="3D43CE0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03</w:t>
            </w:r>
          </w:p>
        </w:tc>
        <w:tc>
          <w:tcPr>
            <w:tcW w:w="3969" w:type="dxa"/>
            <w:tcBorders>
              <w:top w:val="nil"/>
              <w:left w:val="nil"/>
              <w:bottom w:val="nil"/>
              <w:right w:val="nil"/>
            </w:tcBorders>
            <w:shd w:val="solid" w:color="FFFFFF" w:fill="auto"/>
          </w:tcPr>
          <w:p w14:paraId="664966E7"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Llanos Park2</w:t>
            </w:r>
          </w:p>
        </w:tc>
      </w:tr>
      <w:tr w:rsidR="00596263" w:rsidRPr="008F4D0E" w14:paraId="07A5F576" w14:textId="77777777" w:rsidTr="00462AD8">
        <w:trPr>
          <w:trHeight w:val="227"/>
        </w:trPr>
        <w:tc>
          <w:tcPr>
            <w:tcW w:w="4425" w:type="dxa"/>
            <w:tcBorders>
              <w:top w:val="nil"/>
              <w:left w:val="nil"/>
              <w:bottom w:val="nil"/>
              <w:right w:val="nil"/>
            </w:tcBorders>
            <w:shd w:val="solid" w:color="FFFFFF" w:fill="auto"/>
          </w:tcPr>
          <w:p w14:paraId="232EDC1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57BD0AF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6742C5AA" w14:textId="4F270D2C"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Moulamein Road Bridge</w:t>
            </w:r>
          </w:p>
        </w:tc>
      </w:tr>
      <w:tr w:rsidR="00596263" w:rsidRPr="008F4D0E" w14:paraId="20AFC09A" w14:textId="77777777" w:rsidTr="00462AD8">
        <w:trPr>
          <w:trHeight w:val="227"/>
        </w:trPr>
        <w:tc>
          <w:tcPr>
            <w:tcW w:w="4425" w:type="dxa"/>
            <w:tcBorders>
              <w:top w:val="nil"/>
              <w:left w:val="nil"/>
              <w:bottom w:val="nil"/>
              <w:right w:val="nil"/>
            </w:tcBorders>
            <w:shd w:val="solid" w:color="FFFFFF" w:fill="auto"/>
          </w:tcPr>
          <w:p w14:paraId="04C6562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47E40F6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28BAC8A2"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Possum Reserve</w:t>
            </w:r>
          </w:p>
        </w:tc>
      </w:tr>
      <w:tr w:rsidR="00596263" w:rsidRPr="008F4D0E" w14:paraId="05A482FA" w14:textId="77777777" w:rsidTr="00462AD8">
        <w:trPr>
          <w:trHeight w:val="227"/>
        </w:trPr>
        <w:tc>
          <w:tcPr>
            <w:tcW w:w="4425" w:type="dxa"/>
            <w:tcBorders>
              <w:top w:val="nil"/>
              <w:left w:val="nil"/>
              <w:bottom w:val="nil"/>
              <w:right w:val="nil"/>
            </w:tcBorders>
            <w:shd w:val="solid" w:color="FFFFFF" w:fill="auto"/>
          </w:tcPr>
          <w:p w14:paraId="117C8DF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725E20A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445B825A" w14:textId="08B619B5"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Whymoul N</w:t>
            </w:r>
            <w:r>
              <w:rPr>
                <w:rFonts w:cs="Calibri"/>
                <w:color w:val="000000"/>
                <w:sz w:val="20"/>
                <w:lang w:eastAsia="en-AU"/>
              </w:rPr>
              <w:t>P</w:t>
            </w:r>
            <w:r w:rsidRPr="008F4D0E">
              <w:rPr>
                <w:rFonts w:cs="Calibri"/>
                <w:color w:val="000000"/>
                <w:sz w:val="20"/>
                <w:lang w:eastAsia="en-AU"/>
              </w:rPr>
              <w:t>k</w:t>
            </w:r>
          </w:p>
        </w:tc>
      </w:tr>
      <w:tr w:rsidR="00596263" w:rsidRPr="008F4D0E" w14:paraId="46AB11C5" w14:textId="77777777" w:rsidTr="00462AD8">
        <w:trPr>
          <w:trHeight w:val="227"/>
        </w:trPr>
        <w:tc>
          <w:tcPr>
            <w:tcW w:w="4425" w:type="dxa"/>
            <w:tcBorders>
              <w:top w:val="nil"/>
              <w:left w:val="nil"/>
              <w:bottom w:val="nil"/>
              <w:right w:val="nil"/>
            </w:tcBorders>
            <w:shd w:val="solid" w:color="FFFFFF" w:fill="auto"/>
          </w:tcPr>
          <w:p w14:paraId="134160D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4E2D4F3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6FBD27C1"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Yarranvale</w:t>
            </w:r>
          </w:p>
        </w:tc>
      </w:tr>
      <w:tr w:rsidR="00596263" w:rsidRPr="008F4D0E" w14:paraId="71FF8748" w14:textId="77777777" w:rsidTr="00462AD8">
        <w:trPr>
          <w:trHeight w:val="227"/>
        </w:trPr>
        <w:tc>
          <w:tcPr>
            <w:tcW w:w="4425" w:type="dxa"/>
            <w:tcBorders>
              <w:top w:val="nil"/>
              <w:left w:val="nil"/>
              <w:bottom w:val="nil"/>
              <w:right w:val="nil"/>
            </w:tcBorders>
            <w:shd w:val="solid" w:color="FFFFFF" w:fill="auto"/>
          </w:tcPr>
          <w:p w14:paraId="2BD599B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3C77EC6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6BD1FDB9"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Noorong1</w:t>
            </w:r>
          </w:p>
        </w:tc>
      </w:tr>
      <w:tr w:rsidR="00596263" w:rsidRPr="008F4D0E" w14:paraId="4641618B" w14:textId="77777777" w:rsidTr="00462AD8">
        <w:trPr>
          <w:trHeight w:val="227"/>
        </w:trPr>
        <w:tc>
          <w:tcPr>
            <w:tcW w:w="4425" w:type="dxa"/>
            <w:tcBorders>
              <w:top w:val="nil"/>
              <w:left w:val="nil"/>
              <w:bottom w:val="nil"/>
              <w:right w:val="nil"/>
            </w:tcBorders>
            <w:shd w:val="solid" w:color="FFFFFF" w:fill="auto"/>
          </w:tcPr>
          <w:p w14:paraId="72F5D6B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Thule Creek)</w:t>
            </w:r>
          </w:p>
        </w:tc>
        <w:tc>
          <w:tcPr>
            <w:tcW w:w="708" w:type="dxa"/>
            <w:tcBorders>
              <w:top w:val="nil"/>
              <w:left w:val="nil"/>
              <w:bottom w:val="nil"/>
              <w:right w:val="nil"/>
            </w:tcBorders>
          </w:tcPr>
          <w:p w14:paraId="5C3AB9D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04</w:t>
            </w:r>
          </w:p>
        </w:tc>
        <w:tc>
          <w:tcPr>
            <w:tcW w:w="3969" w:type="dxa"/>
            <w:tcBorders>
              <w:top w:val="nil"/>
              <w:left w:val="nil"/>
              <w:bottom w:val="nil"/>
              <w:right w:val="nil"/>
            </w:tcBorders>
            <w:shd w:val="solid" w:color="FFFFFF" w:fill="auto"/>
          </w:tcPr>
          <w:p w14:paraId="782533CE"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Noorong2</w:t>
            </w:r>
          </w:p>
        </w:tc>
      </w:tr>
      <w:tr w:rsidR="00596263" w:rsidRPr="008F4D0E" w14:paraId="624BED3E" w14:textId="77777777" w:rsidTr="00462AD8">
        <w:trPr>
          <w:trHeight w:val="227"/>
        </w:trPr>
        <w:tc>
          <w:tcPr>
            <w:tcW w:w="4425" w:type="dxa"/>
            <w:tcBorders>
              <w:top w:val="nil"/>
              <w:left w:val="nil"/>
              <w:bottom w:val="nil"/>
              <w:right w:val="nil"/>
            </w:tcBorders>
            <w:shd w:val="solid" w:color="FFFFFF" w:fill="auto"/>
          </w:tcPr>
          <w:p w14:paraId="5547E723"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Barbers Creek)</w:t>
            </w:r>
          </w:p>
        </w:tc>
        <w:tc>
          <w:tcPr>
            <w:tcW w:w="708" w:type="dxa"/>
            <w:tcBorders>
              <w:top w:val="nil"/>
              <w:left w:val="nil"/>
              <w:bottom w:val="nil"/>
              <w:right w:val="nil"/>
            </w:tcBorders>
          </w:tcPr>
          <w:p w14:paraId="427B1B28"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05</w:t>
            </w:r>
          </w:p>
        </w:tc>
        <w:tc>
          <w:tcPr>
            <w:tcW w:w="3969" w:type="dxa"/>
            <w:tcBorders>
              <w:top w:val="nil"/>
              <w:left w:val="nil"/>
              <w:bottom w:val="nil"/>
              <w:right w:val="nil"/>
            </w:tcBorders>
            <w:shd w:val="solid" w:color="FFFFFF" w:fill="auto"/>
          </w:tcPr>
          <w:p w14:paraId="77A078EC"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La Rosa</w:t>
            </w:r>
          </w:p>
        </w:tc>
      </w:tr>
      <w:tr w:rsidR="00596263" w:rsidRPr="008F4D0E" w14:paraId="77B56A69" w14:textId="77777777" w:rsidTr="00462AD8">
        <w:trPr>
          <w:trHeight w:val="227"/>
        </w:trPr>
        <w:tc>
          <w:tcPr>
            <w:tcW w:w="4425" w:type="dxa"/>
            <w:tcBorders>
              <w:top w:val="nil"/>
              <w:left w:val="nil"/>
              <w:bottom w:val="nil"/>
              <w:right w:val="nil"/>
            </w:tcBorders>
            <w:shd w:val="solid" w:color="FFFFFF" w:fill="auto"/>
          </w:tcPr>
          <w:p w14:paraId="15D958F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Barbers Creek)</w:t>
            </w:r>
          </w:p>
        </w:tc>
        <w:tc>
          <w:tcPr>
            <w:tcW w:w="708" w:type="dxa"/>
            <w:tcBorders>
              <w:top w:val="nil"/>
              <w:left w:val="nil"/>
              <w:bottom w:val="nil"/>
              <w:right w:val="nil"/>
            </w:tcBorders>
          </w:tcPr>
          <w:p w14:paraId="4E35BAD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05</w:t>
            </w:r>
          </w:p>
        </w:tc>
        <w:tc>
          <w:tcPr>
            <w:tcW w:w="3969" w:type="dxa"/>
            <w:tcBorders>
              <w:top w:val="nil"/>
              <w:left w:val="nil"/>
              <w:bottom w:val="nil"/>
              <w:right w:val="nil"/>
            </w:tcBorders>
            <w:shd w:val="solid" w:color="FFFFFF" w:fill="auto"/>
          </w:tcPr>
          <w:p w14:paraId="28B66109" w14:textId="4D04D965"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Gee Gee</w:t>
            </w:r>
          </w:p>
        </w:tc>
      </w:tr>
      <w:tr w:rsidR="00596263" w:rsidRPr="008F4D0E" w14:paraId="45EE1271" w14:textId="77777777" w:rsidTr="00462AD8">
        <w:trPr>
          <w:trHeight w:val="227"/>
        </w:trPr>
        <w:tc>
          <w:tcPr>
            <w:tcW w:w="4425" w:type="dxa"/>
            <w:tcBorders>
              <w:top w:val="nil"/>
              <w:left w:val="nil"/>
              <w:bottom w:val="nil"/>
              <w:right w:val="nil"/>
            </w:tcBorders>
            <w:shd w:val="solid" w:color="FFFFFF" w:fill="auto"/>
          </w:tcPr>
          <w:p w14:paraId="05C03DAD"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Wakool River (downstream Barbers Creek)</w:t>
            </w:r>
          </w:p>
        </w:tc>
        <w:tc>
          <w:tcPr>
            <w:tcW w:w="708" w:type="dxa"/>
            <w:tcBorders>
              <w:top w:val="nil"/>
              <w:left w:val="nil"/>
              <w:bottom w:val="nil"/>
              <w:right w:val="nil"/>
            </w:tcBorders>
          </w:tcPr>
          <w:p w14:paraId="3B0ACF5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05</w:t>
            </w:r>
          </w:p>
        </w:tc>
        <w:tc>
          <w:tcPr>
            <w:tcW w:w="3969" w:type="dxa"/>
            <w:tcBorders>
              <w:top w:val="nil"/>
              <w:left w:val="nil"/>
              <w:bottom w:val="nil"/>
              <w:right w:val="nil"/>
            </w:tcBorders>
            <w:shd w:val="solid" w:color="FFFFFF" w:fill="auto"/>
          </w:tcPr>
          <w:p w14:paraId="71DCFD4B"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Glenbar</w:t>
            </w:r>
          </w:p>
        </w:tc>
      </w:tr>
      <w:tr w:rsidR="00596263" w:rsidRPr="008F4D0E" w14:paraId="51971952" w14:textId="77777777" w:rsidTr="00462AD8">
        <w:trPr>
          <w:trHeight w:val="227"/>
        </w:trPr>
        <w:tc>
          <w:tcPr>
            <w:tcW w:w="4425" w:type="dxa"/>
            <w:tcBorders>
              <w:top w:val="nil"/>
              <w:left w:val="nil"/>
              <w:bottom w:val="nil"/>
              <w:right w:val="nil"/>
            </w:tcBorders>
            <w:shd w:val="solid" w:color="FFFFFF" w:fill="auto"/>
          </w:tcPr>
          <w:p w14:paraId="59465DF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Lower Wakool River</w:t>
            </w:r>
          </w:p>
        </w:tc>
        <w:tc>
          <w:tcPr>
            <w:tcW w:w="708" w:type="dxa"/>
            <w:tcBorders>
              <w:top w:val="nil"/>
              <w:left w:val="nil"/>
              <w:bottom w:val="nil"/>
              <w:right w:val="nil"/>
            </w:tcBorders>
          </w:tcPr>
          <w:p w14:paraId="7B90335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06</w:t>
            </w:r>
          </w:p>
        </w:tc>
        <w:tc>
          <w:tcPr>
            <w:tcW w:w="3969" w:type="dxa"/>
            <w:tcBorders>
              <w:top w:val="nil"/>
              <w:left w:val="nil"/>
              <w:bottom w:val="nil"/>
              <w:right w:val="nil"/>
            </w:tcBorders>
            <w:shd w:val="solid" w:color="FFFFFF" w:fill="auto"/>
          </w:tcPr>
          <w:p w14:paraId="6F595823" w14:textId="4E14CAB6"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StoneyCrossing</w:t>
            </w:r>
            <w:r>
              <w:rPr>
                <w:rFonts w:cs="Calibri"/>
                <w:color w:val="000000"/>
                <w:sz w:val="20"/>
                <w:lang w:eastAsia="en-AU"/>
              </w:rPr>
              <w:t>2</w:t>
            </w:r>
          </w:p>
        </w:tc>
      </w:tr>
      <w:tr w:rsidR="00596263" w:rsidRPr="008F4D0E" w14:paraId="3BA20464" w14:textId="77777777" w:rsidTr="00462AD8">
        <w:trPr>
          <w:trHeight w:val="227"/>
        </w:trPr>
        <w:tc>
          <w:tcPr>
            <w:tcW w:w="4425" w:type="dxa"/>
            <w:tcBorders>
              <w:top w:val="nil"/>
              <w:left w:val="nil"/>
              <w:bottom w:val="nil"/>
              <w:right w:val="nil"/>
            </w:tcBorders>
            <w:shd w:val="solid" w:color="FFFFFF" w:fill="auto"/>
          </w:tcPr>
          <w:p w14:paraId="2CB33A2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Colligen Creek</w:t>
            </w:r>
          </w:p>
        </w:tc>
        <w:tc>
          <w:tcPr>
            <w:tcW w:w="708" w:type="dxa"/>
            <w:tcBorders>
              <w:top w:val="nil"/>
              <w:left w:val="nil"/>
              <w:bottom w:val="nil"/>
              <w:right w:val="nil"/>
            </w:tcBorders>
          </w:tcPr>
          <w:p w14:paraId="72C9C792"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08</w:t>
            </w:r>
          </w:p>
        </w:tc>
        <w:tc>
          <w:tcPr>
            <w:tcW w:w="3969" w:type="dxa"/>
            <w:tcBorders>
              <w:top w:val="nil"/>
              <w:left w:val="nil"/>
              <w:bottom w:val="nil"/>
              <w:right w:val="nil"/>
            </w:tcBorders>
            <w:shd w:val="solid" w:color="FFFFFF" w:fill="auto"/>
          </w:tcPr>
          <w:p w14:paraId="349462E0"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Calimo</w:t>
            </w:r>
          </w:p>
        </w:tc>
      </w:tr>
      <w:tr w:rsidR="00596263" w:rsidRPr="008F4D0E" w14:paraId="742F2CD2" w14:textId="77777777" w:rsidTr="00462AD8">
        <w:trPr>
          <w:trHeight w:val="227"/>
        </w:trPr>
        <w:tc>
          <w:tcPr>
            <w:tcW w:w="4425" w:type="dxa"/>
            <w:tcBorders>
              <w:top w:val="nil"/>
              <w:left w:val="nil"/>
              <w:bottom w:val="nil"/>
              <w:right w:val="nil"/>
            </w:tcBorders>
            <w:shd w:val="solid" w:color="FFFFFF" w:fill="auto"/>
          </w:tcPr>
          <w:p w14:paraId="518F4213"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Colligen Creek</w:t>
            </w:r>
          </w:p>
        </w:tc>
        <w:tc>
          <w:tcPr>
            <w:tcW w:w="708" w:type="dxa"/>
            <w:tcBorders>
              <w:top w:val="nil"/>
              <w:left w:val="nil"/>
              <w:bottom w:val="nil"/>
              <w:right w:val="nil"/>
            </w:tcBorders>
          </w:tcPr>
          <w:p w14:paraId="7FE6B342"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08</w:t>
            </w:r>
          </w:p>
        </w:tc>
        <w:tc>
          <w:tcPr>
            <w:tcW w:w="3969" w:type="dxa"/>
            <w:tcBorders>
              <w:top w:val="nil"/>
              <w:left w:val="nil"/>
              <w:bottom w:val="nil"/>
              <w:right w:val="nil"/>
            </w:tcBorders>
            <w:shd w:val="solid" w:color="FFFFFF" w:fill="auto"/>
          </w:tcPr>
          <w:p w14:paraId="212A709E" w14:textId="0EB18BDA"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Werai Station</w:t>
            </w:r>
          </w:p>
        </w:tc>
      </w:tr>
      <w:tr w:rsidR="00596263" w:rsidRPr="008F4D0E" w14:paraId="027F5E66" w14:textId="77777777" w:rsidTr="00462AD8">
        <w:trPr>
          <w:trHeight w:val="227"/>
        </w:trPr>
        <w:tc>
          <w:tcPr>
            <w:tcW w:w="4425" w:type="dxa"/>
            <w:tcBorders>
              <w:top w:val="nil"/>
              <w:left w:val="nil"/>
              <w:bottom w:val="nil"/>
              <w:right w:val="nil"/>
            </w:tcBorders>
            <w:shd w:val="solid" w:color="FFFFFF" w:fill="auto"/>
          </w:tcPr>
          <w:p w14:paraId="4472483D" w14:textId="2ED28825"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Colligen Creek</w:t>
            </w:r>
          </w:p>
        </w:tc>
        <w:tc>
          <w:tcPr>
            <w:tcW w:w="708" w:type="dxa"/>
            <w:tcBorders>
              <w:top w:val="nil"/>
              <w:left w:val="nil"/>
              <w:bottom w:val="nil"/>
              <w:right w:val="nil"/>
            </w:tcBorders>
          </w:tcPr>
          <w:p w14:paraId="6F4A1E34" w14:textId="6EF965F5" w:rsidR="00596263"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08</w:t>
            </w:r>
          </w:p>
        </w:tc>
        <w:tc>
          <w:tcPr>
            <w:tcW w:w="3969" w:type="dxa"/>
            <w:tcBorders>
              <w:top w:val="nil"/>
              <w:left w:val="nil"/>
              <w:bottom w:val="nil"/>
              <w:right w:val="nil"/>
            </w:tcBorders>
            <w:shd w:val="solid" w:color="FFFFFF" w:fill="auto"/>
          </w:tcPr>
          <w:p w14:paraId="0975AD20" w14:textId="507FF2C4" w:rsidR="00596263"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Old Morago Road</w:t>
            </w:r>
          </w:p>
        </w:tc>
      </w:tr>
      <w:tr w:rsidR="00596263" w:rsidRPr="008F4D0E" w14:paraId="0CC42E12" w14:textId="77777777" w:rsidTr="00462AD8">
        <w:trPr>
          <w:trHeight w:val="227"/>
        </w:trPr>
        <w:tc>
          <w:tcPr>
            <w:tcW w:w="4425" w:type="dxa"/>
            <w:tcBorders>
              <w:top w:val="nil"/>
              <w:left w:val="nil"/>
              <w:bottom w:val="nil"/>
              <w:right w:val="nil"/>
            </w:tcBorders>
            <w:shd w:val="solid" w:color="FFFFFF" w:fill="auto"/>
          </w:tcPr>
          <w:p w14:paraId="7907CA27" w14:textId="14EA67E1"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Colligen Creek</w:t>
            </w:r>
          </w:p>
        </w:tc>
        <w:tc>
          <w:tcPr>
            <w:tcW w:w="708" w:type="dxa"/>
            <w:tcBorders>
              <w:top w:val="nil"/>
              <w:left w:val="nil"/>
              <w:bottom w:val="nil"/>
              <w:right w:val="nil"/>
            </w:tcBorders>
          </w:tcPr>
          <w:p w14:paraId="3AE342B0" w14:textId="65C243D6"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08</w:t>
            </w:r>
          </w:p>
        </w:tc>
        <w:tc>
          <w:tcPr>
            <w:tcW w:w="3969" w:type="dxa"/>
            <w:tcBorders>
              <w:top w:val="nil"/>
              <w:left w:val="nil"/>
              <w:bottom w:val="nil"/>
              <w:right w:val="nil"/>
            </w:tcBorders>
            <w:shd w:val="solid" w:color="FFFFFF" w:fill="auto"/>
          </w:tcPr>
          <w:p w14:paraId="3B8231FB" w14:textId="7D3E3486"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Bowen Park</w:t>
            </w:r>
          </w:p>
        </w:tc>
      </w:tr>
      <w:tr w:rsidR="00596263" w:rsidRPr="008F4D0E" w14:paraId="68A6A054" w14:textId="77777777" w:rsidTr="00462AD8">
        <w:trPr>
          <w:trHeight w:val="227"/>
        </w:trPr>
        <w:tc>
          <w:tcPr>
            <w:tcW w:w="4425" w:type="dxa"/>
            <w:tcBorders>
              <w:top w:val="nil"/>
              <w:left w:val="nil"/>
              <w:bottom w:val="nil"/>
              <w:right w:val="nil"/>
            </w:tcBorders>
            <w:shd w:val="solid" w:color="FFFFFF" w:fill="auto"/>
          </w:tcPr>
          <w:p w14:paraId="780CAD63" w14:textId="3E897DC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Colligen Creek</w:t>
            </w:r>
          </w:p>
        </w:tc>
        <w:tc>
          <w:tcPr>
            <w:tcW w:w="708" w:type="dxa"/>
            <w:tcBorders>
              <w:top w:val="nil"/>
              <w:left w:val="nil"/>
              <w:bottom w:val="nil"/>
              <w:right w:val="nil"/>
            </w:tcBorders>
          </w:tcPr>
          <w:p w14:paraId="19649D90" w14:textId="0C346BE6"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08</w:t>
            </w:r>
          </w:p>
        </w:tc>
        <w:tc>
          <w:tcPr>
            <w:tcW w:w="3969" w:type="dxa"/>
            <w:tcBorders>
              <w:top w:val="nil"/>
              <w:left w:val="nil"/>
              <w:bottom w:val="nil"/>
              <w:right w:val="nil"/>
            </w:tcBorders>
            <w:shd w:val="solid" w:color="FFFFFF" w:fill="auto"/>
          </w:tcPr>
          <w:p w14:paraId="43FD54AF" w14:textId="2BECC4B3"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Calimo Station</w:t>
            </w:r>
          </w:p>
        </w:tc>
      </w:tr>
      <w:tr w:rsidR="00596263" w:rsidRPr="008F4D0E" w14:paraId="55E4A06D" w14:textId="77777777" w:rsidTr="00462AD8">
        <w:trPr>
          <w:trHeight w:val="227"/>
        </w:trPr>
        <w:tc>
          <w:tcPr>
            <w:tcW w:w="4425" w:type="dxa"/>
            <w:tcBorders>
              <w:top w:val="nil"/>
              <w:left w:val="nil"/>
              <w:bottom w:val="nil"/>
              <w:right w:val="nil"/>
            </w:tcBorders>
            <w:shd w:val="solid" w:color="FFFFFF" w:fill="auto"/>
          </w:tcPr>
          <w:p w14:paraId="50D762CF" w14:textId="412F9B5A"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N</w:t>
            </w:r>
            <w:r>
              <w:rPr>
                <w:rFonts w:cs="Calibri"/>
                <w:color w:val="000000"/>
                <w:sz w:val="20"/>
                <w:lang w:eastAsia="en-AU"/>
              </w:rPr>
              <w:t>ie</w:t>
            </w:r>
            <w:r w:rsidRPr="008F4D0E">
              <w:rPr>
                <w:rFonts w:cs="Calibri"/>
                <w:color w:val="000000"/>
                <w:sz w:val="20"/>
                <w:lang w:eastAsia="en-AU"/>
              </w:rPr>
              <w:t>mur River</w:t>
            </w:r>
          </w:p>
        </w:tc>
        <w:tc>
          <w:tcPr>
            <w:tcW w:w="708" w:type="dxa"/>
            <w:tcBorders>
              <w:top w:val="nil"/>
              <w:left w:val="nil"/>
              <w:bottom w:val="nil"/>
              <w:right w:val="nil"/>
            </w:tcBorders>
          </w:tcPr>
          <w:p w14:paraId="71F6760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09</w:t>
            </w:r>
          </w:p>
        </w:tc>
        <w:tc>
          <w:tcPr>
            <w:tcW w:w="3969" w:type="dxa"/>
            <w:tcBorders>
              <w:top w:val="nil"/>
              <w:left w:val="nil"/>
              <w:bottom w:val="nil"/>
              <w:right w:val="nil"/>
            </w:tcBorders>
            <w:shd w:val="solid" w:color="FFFFFF" w:fill="auto"/>
          </w:tcPr>
          <w:p w14:paraId="0D2B6C41"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Burswood Park</w:t>
            </w:r>
          </w:p>
        </w:tc>
      </w:tr>
      <w:tr w:rsidR="00596263" w:rsidRPr="008F4D0E" w14:paraId="024CEC1D" w14:textId="77777777" w:rsidTr="00462AD8">
        <w:trPr>
          <w:trHeight w:val="227"/>
        </w:trPr>
        <w:tc>
          <w:tcPr>
            <w:tcW w:w="4425" w:type="dxa"/>
            <w:tcBorders>
              <w:top w:val="nil"/>
              <w:left w:val="nil"/>
              <w:bottom w:val="nil"/>
              <w:right w:val="nil"/>
            </w:tcBorders>
            <w:shd w:val="solid" w:color="FFFFFF" w:fill="auto"/>
          </w:tcPr>
          <w:p w14:paraId="3EEB52E2" w14:textId="7727A221"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Upper N</w:t>
            </w:r>
            <w:r>
              <w:rPr>
                <w:rFonts w:cs="Calibri"/>
                <w:color w:val="000000"/>
                <w:sz w:val="20"/>
                <w:lang w:eastAsia="en-AU"/>
              </w:rPr>
              <w:t>ie</w:t>
            </w:r>
            <w:r w:rsidRPr="008F4D0E">
              <w:rPr>
                <w:rFonts w:cs="Calibri"/>
                <w:color w:val="000000"/>
                <w:sz w:val="20"/>
                <w:lang w:eastAsia="en-AU"/>
              </w:rPr>
              <w:t>mur River</w:t>
            </w:r>
          </w:p>
        </w:tc>
        <w:tc>
          <w:tcPr>
            <w:tcW w:w="708" w:type="dxa"/>
            <w:tcBorders>
              <w:top w:val="nil"/>
              <w:left w:val="nil"/>
              <w:bottom w:val="nil"/>
              <w:right w:val="nil"/>
            </w:tcBorders>
          </w:tcPr>
          <w:p w14:paraId="64D7876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09</w:t>
            </w:r>
          </w:p>
        </w:tc>
        <w:tc>
          <w:tcPr>
            <w:tcW w:w="3969" w:type="dxa"/>
            <w:tcBorders>
              <w:top w:val="nil"/>
              <w:left w:val="nil"/>
              <w:bottom w:val="nil"/>
              <w:right w:val="nil"/>
            </w:tcBorders>
            <w:shd w:val="solid" w:color="FFFFFF" w:fill="auto"/>
          </w:tcPr>
          <w:p w14:paraId="37DBB21E"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Ventura</w:t>
            </w:r>
          </w:p>
        </w:tc>
      </w:tr>
      <w:tr w:rsidR="00596263" w:rsidRPr="008F4D0E" w14:paraId="3BEE58AB" w14:textId="77777777" w:rsidTr="00462AD8">
        <w:trPr>
          <w:trHeight w:val="227"/>
        </w:trPr>
        <w:tc>
          <w:tcPr>
            <w:tcW w:w="4425" w:type="dxa"/>
            <w:tcBorders>
              <w:top w:val="nil"/>
              <w:left w:val="nil"/>
              <w:bottom w:val="nil"/>
              <w:right w:val="nil"/>
            </w:tcBorders>
            <w:shd w:val="solid" w:color="FFFFFF" w:fill="auto"/>
          </w:tcPr>
          <w:p w14:paraId="5C0AC563" w14:textId="068A9B2E"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Lower N</w:t>
            </w:r>
            <w:r>
              <w:rPr>
                <w:rFonts w:cs="Calibri"/>
                <w:color w:val="000000"/>
                <w:sz w:val="20"/>
                <w:lang w:eastAsia="en-AU"/>
              </w:rPr>
              <w:t>ie</w:t>
            </w:r>
            <w:r w:rsidRPr="008F4D0E">
              <w:rPr>
                <w:rFonts w:cs="Calibri"/>
                <w:color w:val="000000"/>
                <w:sz w:val="20"/>
                <w:lang w:eastAsia="en-AU"/>
              </w:rPr>
              <w:t>mur River</w:t>
            </w:r>
          </w:p>
        </w:tc>
        <w:tc>
          <w:tcPr>
            <w:tcW w:w="708" w:type="dxa"/>
            <w:tcBorders>
              <w:top w:val="nil"/>
              <w:left w:val="nil"/>
              <w:bottom w:val="nil"/>
              <w:right w:val="nil"/>
            </w:tcBorders>
          </w:tcPr>
          <w:p w14:paraId="2443514B"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10</w:t>
            </w:r>
          </w:p>
        </w:tc>
        <w:tc>
          <w:tcPr>
            <w:tcW w:w="3969" w:type="dxa"/>
            <w:tcBorders>
              <w:top w:val="nil"/>
              <w:left w:val="nil"/>
              <w:bottom w:val="nil"/>
              <w:right w:val="nil"/>
            </w:tcBorders>
            <w:shd w:val="solid" w:color="FFFFFF" w:fill="auto"/>
          </w:tcPr>
          <w:p w14:paraId="1D21FCDC"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Niemur Valley</w:t>
            </w:r>
          </w:p>
        </w:tc>
      </w:tr>
      <w:tr w:rsidR="00596263" w:rsidRPr="008F4D0E" w14:paraId="2FC4257B" w14:textId="77777777" w:rsidTr="00462AD8">
        <w:trPr>
          <w:trHeight w:val="227"/>
        </w:trPr>
        <w:tc>
          <w:tcPr>
            <w:tcW w:w="4425" w:type="dxa"/>
            <w:tcBorders>
              <w:top w:val="nil"/>
              <w:left w:val="nil"/>
              <w:bottom w:val="nil"/>
              <w:right w:val="nil"/>
            </w:tcBorders>
            <w:shd w:val="solid" w:color="FFFFFF" w:fill="auto"/>
          </w:tcPr>
          <w:p w14:paraId="34E7C2E3" w14:textId="0633354B" w:rsidR="00596263"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Lower Niemur River</w:t>
            </w:r>
          </w:p>
        </w:tc>
        <w:tc>
          <w:tcPr>
            <w:tcW w:w="708" w:type="dxa"/>
            <w:tcBorders>
              <w:top w:val="nil"/>
              <w:left w:val="nil"/>
              <w:bottom w:val="nil"/>
              <w:right w:val="nil"/>
            </w:tcBorders>
          </w:tcPr>
          <w:p w14:paraId="3A2C5E39" w14:textId="23D5B1CA"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10</w:t>
            </w:r>
          </w:p>
        </w:tc>
        <w:tc>
          <w:tcPr>
            <w:tcW w:w="3969" w:type="dxa"/>
            <w:tcBorders>
              <w:top w:val="nil"/>
              <w:left w:val="nil"/>
              <w:bottom w:val="nil"/>
              <w:right w:val="nil"/>
            </w:tcBorders>
            <w:shd w:val="solid" w:color="FFFFFF" w:fill="auto"/>
          </w:tcPr>
          <w:p w14:paraId="53278FCA" w14:textId="462A03B2"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Mallan School</w:t>
            </w:r>
          </w:p>
        </w:tc>
      </w:tr>
      <w:tr w:rsidR="00596263" w:rsidRPr="008F4D0E" w14:paraId="684430E4" w14:textId="77777777" w:rsidTr="00462AD8">
        <w:trPr>
          <w:trHeight w:val="227"/>
        </w:trPr>
        <w:tc>
          <w:tcPr>
            <w:tcW w:w="4425" w:type="dxa"/>
            <w:tcBorders>
              <w:top w:val="nil"/>
              <w:left w:val="nil"/>
              <w:bottom w:val="nil"/>
              <w:right w:val="nil"/>
            </w:tcBorders>
            <w:shd w:val="solid" w:color="FFFFFF" w:fill="auto"/>
          </w:tcPr>
          <w:p w14:paraId="41CC5C4E" w14:textId="0E6FF44D"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Tumudgery Creek</w:t>
            </w:r>
          </w:p>
        </w:tc>
        <w:tc>
          <w:tcPr>
            <w:tcW w:w="708" w:type="dxa"/>
            <w:tcBorders>
              <w:top w:val="nil"/>
              <w:left w:val="nil"/>
              <w:bottom w:val="nil"/>
              <w:right w:val="nil"/>
            </w:tcBorders>
          </w:tcPr>
          <w:p w14:paraId="57FE016A" w14:textId="4AA1876B" w:rsidR="00596263" w:rsidRPr="008F4D0E" w:rsidRDefault="00596263" w:rsidP="007D7A0B">
            <w:pPr>
              <w:autoSpaceDE w:val="0"/>
              <w:autoSpaceDN w:val="0"/>
              <w:adjustRightInd w:val="0"/>
              <w:spacing w:after="0" w:line="200" w:lineRule="exact"/>
              <w:contextualSpacing/>
              <w:rPr>
                <w:rFonts w:cs="Calibri"/>
                <w:color w:val="000000"/>
                <w:sz w:val="20"/>
                <w:lang w:eastAsia="en-AU"/>
              </w:rPr>
            </w:pPr>
          </w:p>
        </w:tc>
        <w:tc>
          <w:tcPr>
            <w:tcW w:w="3969" w:type="dxa"/>
            <w:tcBorders>
              <w:top w:val="nil"/>
              <w:left w:val="nil"/>
              <w:bottom w:val="nil"/>
              <w:right w:val="nil"/>
            </w:tcBorders>
            <w:shd w:val="solid" w:color="FFFFFF" w:fill="auto"/>
          </w:tcPr>
          <w:p w14:paraId="14CF1ACF"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Elimdale</w:t>
            </w:r>
          </w:p>
        </w:tc>
      </w:tr>
      <w:tr w:rsidR="00596263" w:rsidRPr="008F4D0E" w14:paraId="0186944E" w14:textId="77777777" w:rsidTr="00462AD8">
        <w:trPr>
          <w:trHeight w:val="227"/>
        </w:trPr>
        <w:tc>
          <w:tcPr>
            <w:tcW w:w="4425" w:type="dxa"/>
            <w:tcBorders>
              <w:top w:val="nil"/>
              <w:left w:val="nil"/>
              <w:bottom w:val="nil"/>
              <w:right w:val="nil"/>
            </w:tcBorders>
            <w:shd w:val="solid" w:color="FFFFFF" w:fill="auto"/>
          </w:tcPr>
          <w:p w14:paraId="22B74E6F" w14:textId="44404FBD"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Edward River (downstream Stephens Weir)</w:t>
            </w:r>
          </w:p>
        </w:tc>
        <w:tc>
          <w:tcPr>
            <w:tcW w:w="708" w:type="dxa"/>
            <w:tcBorders>
              <w:top w:val="nil"/>
              <w:left w:val="nil"/>
              <w:bottom w:val="nil"/>
              <w:right w:val="nil"/>
            </w:tcBorders>
          </w:tcPr>
          <w:p w14:paraId="6D48ACD9" w14:textId="43104F2D"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11</w:t>
            </w:r>
          </w:p>
        </w:tc>
        <w:tc>
          <w:tcPr>
            <w:tcW w:w="3969" w:type="dxa"/>
            <w:tcBorders>
              <w:top w:val="nil"/>
              <w:left w:val="nil"/>
              <w:bottom w:val="nil"/>
              <w:right w:val="nil"/>
            </w:tcBorders>
            <w:shd w:val="solid" w:color="FFFFFF" w:fill="auto"/>
          </w:tcPr>
          <w:p w14:paraId="181BE756" w14:textId="7C006065"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Eastman Bridge</w:t>
            </w:r>
          </w:p>
        </w:tc>
      </w:tr>
      <w:tr w:rsidR="00596263" w:rsidRPr="008F4D0E" w14:paraId="5B8F1458" w14:textId="77777777" w:rsidTr="00462AD8">
        <w:trPr>
          <w:trHeight w:val="227"/>
        </w:trPr>
        <w:tc>
          <w:tcPr>
            <w:tcW w:w="4425" w:type="dxa"/>
            <w:tcBorders>
              <w:top w:val="nil"/>
              <w:left w:val="nil"/>
              <w:bottom w:val="nil"/>
              <w:right w:val="nil"/>
            </w:tcBorders>
            <w:shd w:val="solid" w:color="FFFFFF" w:fill="auto"/>
          </w:tcPr>
          <w:p w14:paraId="1B1495CA"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Edward River</w:t>
            </w:r>
          </w:p>
        </w:tc>
        <w:tc>
          <w:tcPr>
            <w:tcW w:w="708" w:type="dxa"/>
            <w:tcBorders>
              <w:top w:val="nil"/>
              <w:left w:val="nil"/>
              <w:bottom w:val="nil"/>
              <w:right w:val="nil"/>
            </w:tcBorders>
          </w:tcPr>
          <w:p w14:paraId="7FC31CA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13</w:t>
            </w:r>
          </w:p>
        </w:tc>
        <w:tc>
          <w:tcPr>
            <w:tcW w:w="3969" w:type="dxa"/>
            <w:tcBorders>
              <w:top w:val="nil"/>
              <w:left w:val="nil"/>
              <w:bottom w:val="nil"/>
              <w:right w:val="nil"/>
            </w:tcBorders>
            <w:shd w:val="solid" w:color="FFFFFF" w:fill="auto"/>
          </w:tcPr>
          <w:p w14:paraId="376C94A3" w14:textId="1B0FDE03"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Balpool</w:t>
            </w:r>
            <w:r>
              <w:rPr>
                <w:rFonts w:cs="Calibri"/>
                <w:color w:val="000000"/>
                <w:sz w:val="20"/>
                <w:lang w:eastAsia="en-AU"/>
              </w:rPr>
              <w:t xml:space="preserve"> Road</w:t>
            </w:r>
          </w:p>
        </w:tc>
      </w:tr>
      <w:tr w:rsidR="00596263" w:rsidRPr="008F4D0E" w14:paraId="4FF3E15D" w14:textId="77777777" w:rsidTr="00462AD8">
        <w:trPr>
          <w:trHeight w:val="227"/>
        </w:trPr>
        <w:tc>
          <w:tcPr>
            <w:tcW w:w="4425" w:type="dxa"/>
            <w:tcBorders>
              <w:top w:val="nil"/>
              <w:left w:val="nil"/>
              <w:bottom w:val="nil"/>
              <w:right w:val="nil"/>
            </w:tcBorders>
            <w:shd w:val="solid" w:color="FFFFFF" w:fill="auto"/>
          </w:tcPr>
          <w:p w14:paraId="1B0C59B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Mid Edward River</w:t>
            </w:r>
          </w:p>
        </w:tc>
        <w:tc>
          <w:tcPr>
            <w:tcW w:w="708" w:type="dxa"/>
            <w:tcBorders>
              <w:top w:val="nil"/>
              <w:left w:val="nil"/>
              <w:bottom w:val="nil"/>
              <w:right w:val="nil"/>
            </w:tcBorders>
          </w:tcPr>
          <w:p w14:paraId="43DADB4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13</w:t>
            </w:r>
          </w:p>
        </w:tc>
        <w:tc>
          <w:tcPr>
            <w:tcW w:w="3969" w:type="dxa"/>
            <w:tcBorders>
              <w:top w:val="nil"/>
              <w:left w:val="nil"/>
              <w:bottom w:val="nil"/>
              <w:right w:val="nil"/>
            </w:tcBorders>
            <w:shd w:val="solid" w:color="FFFFFF" w:fill="auto"/>
          </w:tcPr>
          <w:p w14:paraId="5C3748E2" w14:textId="1FAC164D"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Moulam</w:t>
            </w:r>
            <w:r>
              <w:rPr>
                <w:rFonts w:cs="Calibri"/>
                <w:color w:val="000000"/>
                <w:sz w:val="20"/>
                <w:lang w:eastAsia="en-AU"/>
              </w:rPr>
              <w:t>ein1</w:t>
            </w:r>
          </w:p>
        </w:tc>
      </w:tr>
      <w:tr w:rsidR="00596263" w:rsidRPr="008F4D0E" w14:paraId="40FC3A57" w14:textId="77777777" w:rsidTr="00462AD8">
        <w:trPr>
          <w:trHeight w:val="227"/>
        </w:trPr>
        <w:tc>
          <w:tcPr>
            <w:tcW w:w="4425" w:type="dxa"/>
            <w:tcBorders>
              <w:top w:val="nil"/>
              <w:left w:val="nil"/>
              <w:bottom w:val="nil"/>
              <w:right w:val="nil"/>
            </w:tcBorders>
            <w:shd w:val="solid" w:color="FFFFFF" w:fill="auto"/>
          </w:tcPr>
          <w:p w14:paraId="5A198FC4"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Lower Edward River</w:t>
            </w:r>
          </w:p>
        </w:tc>
        <w:tc>
          <w:tcPr>
            <w:tcW w:w="708" w:type="dxa"/>
            <w:tcBorders>
              <w:top w:val="nil"/>
              <w:left w:val="nil"/>
              <w:bottom w:val="nil"/>
              <w:right w:val="nil"/>
            </w:tcBorders>
          </w:tcPr>
          <w:p w14:paraId="21AD2A0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14</w:t>
            </w:r>
          </w:p>
        </w:tc>
        <w:tc>
          <w:tcPr>
            <w:tcW w:w="3969" w:type="dxa"/>
            <w:tcBorders>
              <w:top w:val="nil"/>
              <w:left w:val="nil"/>
              <w:bottom w:val="nil"/>
              <w:right w:val="nil"/>
            </w:tcBorders>
            <w:shd w:val="solid" w:color="FFFFFF" w:fill="auto"/>
          </w:tcPr>
          <w:p w14:paraId="12181577" w14:textId="745D1121"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Moulam</w:t>
            </w:r>
            <w:r>
              <w:rPr>
                <w:rFonts w:cs="Calibri"/>
                <w:color w:val="000000"/>
                <w:sz w:val="20"/>
                <w:lang w:eastAsia="en-AU"/>
              </w:rPr>
              <w:t>ein2</w:t>
            </w:r>
          </w:p>
        </w:tc>
      </w:tr>
      <w:tr w:rsidR="00596263" w:rsidRPr="008F4D0E" w14:paraId="4C2382CD" w14:textId="77777777" w:rsidTr="00462AD8">
        <w:trPr>
          <w:trHeight w:val="227"/>
        </w:trPr>
        <w:tc>
          <w:tcPr>
            <w:tcW w:w="4425" w:type="dxa"/>
            <w:tcBorders>
              <w:top w:val="nil"/>
              <w:left w:val="nil"/>
              <w:bottom w:val="nil"/>
              <w:right w:val="nil"/>
            </w:tcBorders>
            <w:shd w:val="solid" w:color="FFFFFF" w:fill="auto"/>
          </w:tcPr>
          <w:p w14:paraId="2756F9B8"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Lower Edward River</w:t>
            </w:r>
          </w:p>
        </w:tc>
        <w:tc>
          <w:tcPr>
            <w:tcW w:w="708" w:type="dxa"/>
            <w:tcBorders>
              <w:top w:val="nil"/>
              <w:left w:val="nil"/>
              <w:bottom w:val="nil"/>
              <w:right w:val="nil"/>
            </w:tcBorders>
          </w:tcPr>
          <w:p w14:paraId="4EB6C0B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14</w:t>
            </w:r>
          </w:p>
        </w:tc>
        <w:tc>
          <w:tcPr>
            <w:tcW w:w="3969" w:type="dxa"/>
            <w:tcBorders>
              <w:top w:val="nil"/>
              <w:left w:val="nil"/>
              <w:bottom w:val="nil"/>
              <w:right w:val="nil"/>
            </w:tcBorders>
            <w:shd w:val="solid" w:color="FFFFFF" w:fill="auto"/>
          </w:tcPr>
          <w:p w14:paraId="6B94F262"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Kyalite State Forest</w:t>
            </w:r>
          </w:p>
        </w:tc>
      </w:tr>
      <w:tr w:rsidR="00596263" w:rsidRPr="008F4D0E" w14:paraId="04A94450" w14:textId="77777777" w:rsidTr="00462AD8">
        <w:trPr>
          <w:trHeight w:val="227"/>
        </w:trPr>
        <w:tc>
          <w:tcPr>
            <w:tcW w:w="4425" w:type="dxa"/>
            <w:tcBorders>
              <w:top w:val="nil"/>
              <w:left w:val="nil"/>
              <w:bottom w:val="nil"/>
              <w:right w:val="nil"/>
            </w:tcBorders>
            <w:shd w:val="solid" w:color="FFFFFF" w:fill="auto"/>
          </w:tcPr>
          <w:p w14:paraId="095DCD37"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Little Merran Creek</w:t>
            </w:r>
          </w:p>
        </w:tc>
        <w:tc>
          <w:tcPr>
            <w:tcW w:w="708" w:type="dxa"/>
            <w:tcBorders>
              <w:top w:val="nil"/>
              <w:left w:val="nil"/>
              <w:bottom w:val="nil"/>
              <w:right w:val="nil"/>
            </w:tcBorders>
          </w:tcPr>
          <w:p w14:paraId="6E96692E"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15</w:t>
            </w:r>
          </w:p>
        </w:tc>
        <w:tc>
          <w:tcPr>
            <w:tcW w:w="3969" w:type="dxa"/>
            <w:tcBorders>
              <w:top w:val="nil"/>
              <w:left w:val="nil"/>
              <w:bottom w:val="nil"/>
              <w:right w:val="nil"/>
            </w:tcBorders>
            <w:shd w:val="solid" w:color="FFFFFF" w:fill="auto"/>
          </w:tcPr>
          <w:p w14:paraId="1A247BAC"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Merran Downs</w:t>
            </w:r>
          </w:p>
        </w:tc>
      </w:tr>
      <w:tr w:rsidR="00596263" w:rsidRPr="008F4D0E" w14:paraId="4B9CA140" w14:textId="77777777" w:rsidTr="00462AD8">
        <w:trPr>
          <w:trHeight w:val="227"/>
        </w:trPr>
        <w:tc>
          <w:tcPr>
            <w:tcW w:w="4425" w:type="dxa"/>
            <w:tcBorders>
              <w:top w:val="nil"/>
              <w:left w:val="nil"/>
              <w:bottom w:val="nil"/>
              <w:right w:val="nil"/>
            </w:tcBorders>
            <w:shd w:val="solid" w:color="FFFFFF" w:fill="auto"/>
          </w:tcPr>
          <w:p w14:paraId="6CAE67D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Merran Creek</w:t>
            </w:r>
          </w:p>
        </w:tc>
        <w:tc>
          <w:tcPr>
            <w:tcW w:w="708" w:type="dxa"/>
            <w:tcBorders>
              <w:top w:val="nil"/>
              <w:left w:val="nil"/>
              <w:bottom w:val="nil"/>
              <w:right w:val="nil"/>
            </w:tcBorders>
          </w:tcPr>
          <w:p w14:paraId="79D24E1C"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16</w:t>
            </w:r>
          </w:p>
        </w:tc>
        <w:tc>
          <w:tcPr>
            <w:tcW w:w="3969" w:type="dxa"/>
            <w:tcBorders>
              <w:top w:val="nil"/>
              <w:left w:val="nil"/>
              <w:bottom w:val="nil"/>
              <w:right w:val="nil"/>
            </w:tcBorders>
            <w:shd w:val="solid" w:color="FFFFFF" w:fill="auto"/>
          </w:tcPr>
          <w:p w14:paraId="1B028B09"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Erinundra</w:t>
            </w:r>
          </w:p>
        </w:tc>
      </w:tr>
      <w:tr w:rsidR="00596263" w:rsidRPr="008F4D0E" w14:paraId="79609B20" w14:textId="77777777" w:rsidTr="00462AD8">
        <w:trPr>
          <w:trHeight w:val="227"/>
        </w:trPr>
        <w:tc>
          <w:tcPr>
            <w:tcW w:w="4425" w:type="dxa"/>
            <w:tcBorders>
              <w:top w:val="nil"/>
              <w:left w:val="nil"/>
              <w:bottom w:val="nil"/>
              <w:right w:val="nil"/>
            </w:tcBorders>
            <w:shd w:val="solid" w:color="FFFFFF" w:fill="auto"/>
          </w:tcPr>
          <w:p w14:paraId="52E2EAF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lastRenderedPageBreak/>
              <w:t>Merran Creek</w:t>
            </w:r>
          </w:p>
        </w:tc>
        <w:tc>
          <w:tcPr>
            <w:tcW w:w="708" w:type="dxa"/>
            <w:tcBorders>
              <w:top w:val="nil"/>
              <w:left w:val="nil"/>
              <w:bottom w:val="nil"/>
              <w:right w:val="nil"/>
            </w:tcBorders>
          </w:tcPr>
          <w:p w14:paraId="665BFF75"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16</w:t>
            </w:r>
          </w:p>
        </w:tc>
        <w:tc>
          <w:tcPr>
            <w:tcW w:w="3969" w:type="dxa"/>
            <w:tcBorders>
              <w:top w:val="nil"/>
              <w:left w:val="nil"/>
              <w:bottom w:val="nil"/>
              <w:right w:val="nil"/>
            </w:tcBorders>
            <w:shd w:val="solid" w:color="FFFFFF" w:fill="auto"/>
          </w:tcPr>
          <w:p w14:paraId="050DB189"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Merran Creek Bridge</w:t>
            </w:r>
          </w:p>
        </w:tc>
      </w:tr>
      <w:tr w:rsidR="00596263" w:rsidRPr="008F4D0E" w14:paraId="3038D0A0" w14:textId="77777777" w:rsidTr="00462AD8">
        <w:trPr>
          <w:trHeight w:val="227"/>
        </w:trPr>
        <w:tc>
          <w:tcPr>
            <w:tcW w:w="4425" w:type="dxa"/>
            <w:tcBorders>
              <w:top w:val="nil"/>
              <w:left w:val="nil"/>
              <w:bottom w:val="nil"/>
              <w:right w:val="nil"/>
            </w:tcBorders>
            <w:shd w:val="solid" w:color="FFFFFF" w:fill="auto"/>
          </w:tcPr>
          <w:p w14:paraId="63C89483" w14:textId="0EA8590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Tuppal Creek</w:t>
            </w:r>
          </w:p>
        </w:tc>
        <w:tc>
          <w:tcPr>
            <w:tcW w:w="708" w:type="dxa"/>
            <w:tcBorders>
              <w:top w:val="nil"/>
              <w:left w:val="nil"/>
              <w:bottom w:val="nil"/>
              <w:right w:val="nil"/>
            </w:tcBorders>
          </w:tcPr>
          <w:p w14:paraId="20F652F3" w14:textId="6F09B612" w:rsidR="00596263" w:rsidRPr="008F4D0E" w:rsidRDefault="00483481" w:rsidP="007D7A0B">
            <w:pPr>
              <w:autoSpaceDE w:val="0"/>
              <w:autoSpaceDN w:val="0"/>
              <w:adjustRightInd w:val="0"/>
              <w:spacing w:after="0" w:line="200" w:lineRule="exact"/>
              <w:contextualSpacing/>
              <w:rPr>
                <w:rFonts w:cs="Calibri"/>
                <w:color w:val="000000"/>
                <w:sz w:val="20"/>
                <w:lang w:eastAsia="en-AU"/>
              </w:rPr>
            </w:pPr>
            <w:r>
              <w:rPr>
                <w:rFonts w:cs="Calibri"/>
                <w:color w:val="000000"/>
                <w:sz w:val="20"/>
                <w:lang w:eastAsia="en-AU"/>
              </w:rPr>
              <w:t>40</w:t>
            </w:r>
          </w:p>
        </w:tc>
        <w:tc>
          <w:tcPr>
            <w:tcW w:w="3969" w:type="dxa"/>
            <w:tcBorders>
              <w:top w:val="nil"/>
              <w:left w:val="nil"/>
              <w:bottom w:val="nil"/>
              <w:right w:val="nil"/>
            </w:tcBorders>
            <w:shd w:val="solid" w:color="FFFFFF" w:fill="auto"/>
          </w:tcPr>
          <w:p w14:paraId="33B7E0D3" w14:textId="1E019BE5"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Pr>
                <w:rFonts w:cs="Calibri"/>
                <w:color w:val="000000"/>
                <w:sz w:val="20"/>
                <w:lang w:eastAsia="en-AU"/>
              </w:rPr>
              <w:t>Aratula Road</w:t>
            </w:r>
          </w:p>
        </w:tc>
      </w:tr>
      <w:tr w:rsidR="00596263" w:rsidRPr="008F4D0E" w14:paraId="04DCD829" w14:textId="77777777" w:rsidTr="00462AD8">
        <w:trPr>
          <w:trHeight w:val="227"/>
        </w:trPr>
        <w:tc>
          <w:tcPr>
            <w:tcW w:w="4425" w:type="dxa"/>
            <w:tcBorders>
              <w:top w:val="nil"/>
              <w:left w:val="nil"/>
              <w:bottom w:val="nil"/>
              <w:right w:val="nil"/>
            </w:tcBorders>
            <w:shd w:val="solid" w:color="FFFFFF" w:fill="auto"/>
          </w:tcPr>
          <w:p w14:paraId="0A2C09F9"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Edward River, Stevens weir</w:t>
            </w:r>
          </w:p>
        </w:tc>
        <w:tc>
          <w:tcPr>
            <w:tcW w:w="708" w:type="dxa"/>
            <w:tcBorders>
              <w:top w:val="nil"/>
              <w:left w:val="nil"/>
              <w:bottom w:val="nil"/>
              <w:right w:val="nil"/>
            </w:tcBorders>
          </w:tcPr>
          <w:p w14:paraId="568745EF"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20</w:t>
            </w:r>
          </w:p>
        </w:tc>
        <w:tc>
          <w:tcPr>
            <w:tcW w:w="3969" w:type="dxa"/>
            <w:tcBorders>
              <w:top w:val="nil"/>
              <w:left w:val="nil"/>
              <w:bottom w:val="nil"/>
              <w:right w:val="nil"/>
            </w:tcBorders>
            <w:shd w:val="solid" w:color="FFFFFF" w:fill="auto"/>
          </w:tcPr>
          <w:p w14:paraId="0135B7E7"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Weir1</w:t>
            </w:r>
          </w:p>
        </w:tc>
      </w:tr>
      <w:tr w:rsidR="00596263" w:rsidRPr="008F4D0E" w14:paraId="399DF103" w14:textId="77777777" w:rsidTr="00462AD8">
        <w:trPr>
          <w:trHeight w:val="227"/>
        </w:trPr>
        <w:tc>
          <w:tcPr>
            <w:tcW w:w="4425" w:type="dxa"/>
            <w:tcBorders>
              <w:top w:val="nil"/>
              <w:left w:val="nil"/>
              <w:bottom w:val="nil"/>
              <w:right w:val="nil"/>
            </w:tcBorders>
            <w:shd w:val="solid" w:color="FFFFFF" w:fill="auto"/>
          </w:tcPr>
          <w:p w14:paraId="275D5C10"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Edward River, Stevens weir</w:t>
            </w:r>
          </w:p>
        </w:tc>
        <w:tc>
          <w:tcPr>
            <w:tcW w:w="708" w:type="dxa"/>
            <w:tcBorders>
              <w:top w:val="nil"/>
              <w:left w:val="nil"/>
              <w:bottom w:val="nil"/>
              <w:right w:val="nil"/>
            </w:tcBorders>
          </w:tcPr>
          <w:p w14:paraId="43A1958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20</w:t>
            </w:r>
          </w:p>
        </w:tc>
        <w:tc>
          <w:tcPr>
            <w:tcW w:w="3969" w:type="dxa"/>
            <w:tcBorders>
              <w:top w:val="nil"/>
              <w:left w:val="nil"/>
              <w:bottom w:val="nil"/>
              <w:right w:val="nil"/>
            </w:tcBorders>
            <w:shd w:val="solid" w:color="FFFFFF" w:fill="auto"/>
          </w:tcPr>
          <w:p w14:paraId="4EEB72BF"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Weir2</w:t>
            </w:r>
          </w:p>
        </w:tc>
      </w:tr>
      <w:tr w:rsidR="00596263" w:rsidRPr="008F4D0E" w14:paraId="4A986A60" w14:textId="77777777" w:rsidTr="00462AD8">
        <w:trPr>
          <w:trHeight w:val="80"/>
        </w:trPr>
        <w:tc>
          <w:tcPr>
            <w:tcW w:w="4425" w:type="dxa"/>
            <w:tcBorders>
              <w:top w:val="nil"/>
              <w:left w:val="nil"/>
              <w:right w:val="nil"/>
            </w:tcBorders>
            <w:shd w:val="solid" w:color="FFFFFF" w:fill="auto"/>
          </w:tcPr>
          <w:p w14:paraId="7B33E1F1"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Mulwala canal</w:t>
            </w:r>
          </w:p>
        </w:tc>
        <w:tc>
          <w:tcPr>
            <w:tcW w:w="708" w:type="dxa"/>
            <w:tcBorders>
              <w:top w:val="nil"/>
              <w:left w:val="nil"/>
              <w:right w:val="nil"/>
            </w:tcBorders>
          </w:tcPr>
          <w:p w14:paraId="106FE34C"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21</w:t>
            </w:r>
          </w:p>
        </w:tc>
        <w:tc>
          <w:tcPr>
            <w:tcW w:w="3969" w:type="dxa"/>
            <w:tcBorders>
              <w:top w:val="nil"/>
              <w:left w:val="nil"/>
              <w:right w:val="nil"/>
            </w:tcBorders>
            <w:shd w:val="solid" w:color="FFFFFF" w:fill="auto"/>
          </w:tcPr>
          <w:p w14:paraId="6884D2D0"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Canal1</w:t>
            </w:r>
          </w:p>
        </w:tc>
      </w:tr>
      <w:tr w:rsidR="00596263" w:rsidRPr="00172EA9" w14:paraId="357D31AE" w14:textId="77777777" w:rsidTr="00462AD8">
        <w:trPr>
          <w:trHeight w:val="227"/>
        </w:trPr>
        <w:tc>
          <w:tcPr>
            <w:tcW w:w="4425" w:type="dxa"/>
            <w:tcBorders>
              <w:top w:val="nil"/>
              <w:left w:val="nil"/>
              <w:bottom w:val="single" w:sz="4" w:space="0" w:color="auto"/>
              <w:right w:val="nil"/>
            </w:tcBorders>
            <w:shd w:val="solid" w:color="FFFFFF" w:fill="auto"/>
          </w:tcPr>
          <w:p w14:paraId="5435C588"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Mulwala canal</w:t>
            </w:r>
          </w:p>
        </w:tc>
        <w:tc>
          <w:tcPr>
            <w:tcW w:w="708" w:type="dxa"/>
            <w:tcBorders>
              <w:top w:val="nil"/>
              <w:left w:val="nil"/>
              <w:bottom w:val="single" w:sz="4" w:space="0" w:color="auto"/>
              <w:right w:val="nil"/>
            </w:tcBorders>
          </w:tcPr>
          <w:p w14:paraId="2DE7D863" w14:textId="77777777" w:rsidR="00596263" w:rsidRPr="008F4D0E" w:rsidRDefault="00596263" w:rsidP="007D7A0B">
            <w:pPr>
              <w:autoSpaceDE w:val="0"/>
              <w:autoSpaceDN w:val="0"/>
              <w:adjustRightInd w:val="0"/>
              <w:spacing w:after="0" w:line="200" w:lineRule="exact"/>
              <w:contextualSpacing/>
              <w:rPr>
                <w:rFonts w:cs="Calibri"/>
                <w:color w:val="000000"/>
                <w:sz w:val="20"/>
                <w:lang w:eastAsia="en-AU"/>
              </w:rPr>
            </w:pPr>
            <w:r w:rsidRPr="008F4D0E">
              <w:rPr>
                <w:rFonts w:cs="Calibri"/>
                <w:color w:val="000000"/>
                <w:sz w:val="20"/>
                <w:lang w:eastAsia="en-AU"/>
              </w:rPr>
              <w:t>21</w:t>
            </w:r>
          </w:p>
        </w:tc>
        <w:tc>
          <w:tcPr>
            <w:tcW w:w="3969" w:type="dxa"/>
            <w:tcBorders>
              <w:top w:val="nil"/>
              <w:left w:val="nil"/>
              <w:bottom w:val="single" w:sz="4" w:space="0" w:color="auto"/>
              <w:right w:val="nil"/>
            </w:tcBorders>
            <w:shd w:val="solid" w:color="FFFFFF" w:fill="auto"/>
          </w:tcPr>
          <w:p w14:paraId="692E6FA0" w14:textId="77777777" w:rsidR="00596263" w:rsidRPr="008F4D0E" w:rsidRDefault="00596263" w:rsidP="007D7A0B">
            <w:pPr>
              <w:autoSpaceDE w:val="0"/>
              <w:autoSpaceDN w:val="0"/>
              <w:adjustRightInd w:val="0"/>
              <w:spacing w:after="0" w:line="200" w:lineRule="exact"/>
              <w:ind w:right="87"/>
              <w:contextualSpacing/>
              <w:rPr>
                <w:rFonts w:cs="Calibri"/>
                <w:color w:val="000000"/>
                <w:sz w:val="20"/>
                <w:lang w:eastAsia="en-AU"/>
              </w:rPr>
            </w:pPr>
            <w:r w:rsidRPr="008F4D0E">
              <w:rPr>
                <w:rFonts w:cs="Calibri"/>
                <w:color w:val="000000"/>
                <w:sz w:val="20"/>
                <w:lang w:eastAsia="en-AU"/>
              </w:rPr>
              <w:t>Canal2</w:t>
            </w:r>
          </w:p>
        </w:tc>
      </w:tr>
    </w:tbl>
    <w:p w14:paraId="55D762F8" w14:textId="77777777" w:rsidR="00462AD8" w:rsidRDefault="00462AD8">
      <w:pPr>
        <w:rPr>
          <w:rFonts w:ascii="Calibri" w:eastAsiaTheme="majorEastAsia" w:hAnsi="Calibri" w:cs="Calibri"/>
          <w:b/>
          <w:color w:val="308298"/>
          <w:sz w:val="32"/>
          <w:szCs w:val="32"/>
        </w:rPr>
      </w:pPr>
      <w:r>
        <w:rPr>
          <w:rFonts w:ascii="Calibri" w:hAnsi="Calibri" w:cs="Calibri"/>
          <w:b/>
          <w:color w:val="308298"/>
        </w:rPr>
        <w:br w:type="page"/>
      </w:r>
    </w:p>
    <w:p w14:paraId="7CE4BFEB" w14:textId="31DDDA44" w:rsidR="00574354" w:rsidRPr="009C03F2" w:rsidRDefault="00574354" w:rsidP="00CE502C">
      <w:pPr>
        <w:pStyle w:val="Heading1"/>
        <w:numPr>
          <w:ilvl w:val="0"/>
          <w:numId w:val="166"/>
        </w:numPr>
        <w:spacing w:after="240"/>
        <w:rPr>
          <w:rFonts w:ascii="Calibri" w:hAnsi="Calibri" w:cs="Calibri"/>
          <w:b/>
          <w:color w:val="308298"/>
        </w:rPr>
      </w:pPr>
      <w:bookmarkStart w:id="7" w:name="_Toc132883682"/>
      <w:r w:rsidRPr="009C03F2">
        <w:rPr>
          <w:rFonts w:ascii="Calibri" w:hAnsi="Calibri" w:cs="Calibri"/>
          <w:b/>
          <w:color w:val="308298"/>
        </w:rPr>
        <w:lastRenderedPageBreak/>
        <w:t>Commonwealth environmental watering</w:t>
      </w:r>
      <w:bookmarkEnd w:id="7"/>
    </w:p>
    <w:p w14:paraId="0265FE19" w14:textId="64D70E30" w:rsidR="003E1848" w:rsidRPr="00BE2CB0" w:rsidRDefault="003E1848" w:rsidP="00175D65">
      <w:pPr>
        <w:pStyle w:val="Heading2"/>
        <w:spacing w:after="120"/>
        <w:rPr>
          <w:rFonts w:asciiTheme="minorHAnsi" w:hAnsiTheme="minorHAnsi" w:cstheme="minorHAnsi"/>
          <w:b/>
          <w:color w:val="308298"/>
        </w:rPr>
      </w:pPr>
      <w:bookmarkStart w:id="8" w:name="_Toc132883683"/>
      <w:bookmarkStart w:id="9" w:name="_Ref324953812"/>
      <w:bookmarkStart w:id="10" w:name="_Toc324953403"/>
      <w:bookmarkStart w:id="11" w:name="_Ref324953806"/>
      <w:bookmarkStart w:id="12" w:name="_Toc398112756"/>
      <w:bookmarkStart w:id="13" w:name="_Toc450164282"/>
      <w:r>
        <w:rPr>
          <w:rFonts w:asciiTheme="minorHAnsi" w:hAnsiTheme="minorHAnsi" w:cstheme="minorHAnsi"/>
          <w:b/>
          <w:color w:val="308298"/>
        </w:rPr>
        <w:t>3.1</w:t>
      </w:r>
      <w:r w:rsidRPr="00BE2CB0">
        <w:rPr>
          <w:rFonts w:asciiTheme="minorHAnsi" w:hAnsiTheme="minorHAnsi" w:cstheme="minorHAnsi"/>
          <w:b/>
          <w:color w:val="308298"/>
        </w:rPr>
        <w:t xml:space="preserve"> Commonwealth environm</w:t>
      </w:r>
      <w:r>
        <w:rPr>
          <w:rFonts w:asciiTheme="minorHAnsi" w:hAnsiTheme="minorHAnsi" w:cstheme="minorHAnsi"/>
          <w:b/>
          <w:color w:val="308298"/>
        </w:rPr>
        <w:t>ental watering actions 2009-20</w:t>
      </w:r>
      <w:r w:rsidR="00175D65">
        <w:rPr>
          <w:rFonts w:asciiTheme="minorHAnsi" w:hAnsiTheme="minorHAnsi" w:cstheme="minorHAnsi"/>
          <w:b/>
          <w:color w:val="308298"/>
        </w:rPr>
        <w:t>22</w:t>
      </w:r>
      <w:bookmarkEnd w:id="8"/>
    </w:p>
    <w:p w14:paraId="1DD1A441" w14:textId="76DC3141" w:rsidR="003E1848" w:rsidRDefault="003E1848" w:rsidP="00CB73FC">
      <w:pPr>
        <w:autoSpaceDE w:val="0"/>
        <w:autoSpaceDN w:val="0"/>
        <w:adjustRightInd w:val="0"/>
        <w:spacing w:after="120" w:line="320" w:lineRule="exact"/>
      </w:pPr>
      <w:r w:rsidRPr="00490B24">
        <w:t>Commonwealth environmental watering actions have occurred in the</w:t>
      </w:r>
      <w:r>
        <w:t xml:space="preserve"> Edward-Wakool system since 2009</w:t>
      </w:r>
      <w:r w:rsidRPr="00490B24">
        <w:t xml:space="preserve"> (</w:t>
      </w:r>
      <w:r>
        <w:t xml:space="preserve">Table </w:t>
      </w:r>
      <w:r w:rsidR="00A619A4">
        <w:t>2</w:t>
      </w:r>
      <w:r w:rsidRPr="00490B24">
        <w:t xml:space="preserve">). </w:t>
      </w:r>
      <w:r>
        <w:t xml:space="preserve">Between July 2009 and June 2019 Commonwealth environmental watering actions delivered base flows and freshes, contributed to the recession of flow events, delivered water from irrigation canal escapes to create local refuges during hypoxic blackwater events, and contributed to flows in ephemeral watercourses (Table </w:t>
      </w:r>
      <w:r w:rsidR="00A619A4">
        <w:t>2</w:t>
      </w:r>
      <w:r>
        <w:t xml:space="preserve">). Many of the watering actions in ephemeral creeks were undertaken jointly with </w:t>
      </w:r>
      <w:r w:rsidRPr="00833DE1">
        <w:t xml:space="preserve">NSW </w:t>
      </w:r>
      <w:r w:rsidR="00833DE1" w:rsidRPr="00833DE1">
        <w:t>environmental water</w:t>
      </w:r>
      <w:r>
        <w:t xml:space="preserve">. One Commonwealth watering action in 2009-10 for Werai State Forest (DEE 2017) was undertaken to deliver environmental water to Edward-Wakool forests (Table </w:t>
      </w:r>
      <w:r w:rsidR="00A619A4">
        <w:t>2</w:t>
      </w:r>
      <w:r>
        <w:t xml:space="preserve">). </w:t>
      </w:r>
      <w:r w:rsidR="00817046">
        <w:t xml:space="preserve">In the </w:t>
      </w:r>
      <w:r w:rsidR="00FB5950">
        <w:t>winter of 2017,</w:t>
      </w:r>
      <w:r w:rsidR="00817046">
        <w:t xml:space="preserve"> an environmental watering action was undertaken to maintain winter base flows during the period when the regulators to some of the smaller streams are usually shutdown in winter (Table </w:t>
      </w:r>
      <w:r w:rsidR="00A619A4">
        <w:t>2</w:t>
      </w:r>
      <w:r w:rsidR="00817046">
        <w:t>).</w:t>
      </w:r>
      <w:r w:rsidR="00817046" w:rsidRPr="00C24851">
        <w:t xml:space="preserve"> </w:t>
      </w:r>
      <w:r>
        <w:t>To date it has not been possible to deliver large within channel freshes</w:t>
      </w:r>
      <w:r w:rsidR="00817046">
        <w:t xml:space="preserve"> (&gt; half bankful)</w:t>
      </w:r>
      <w:r>
        <w:t xml:space="preserve"> or overbank flows due to </w:t>
      </w:r>
      <w:r w:rsidR="00817046">
        <w:t xml:space="preserve">the current </w:t>
      </w:r>
      <w:r>
        <w:t xml:space="preserve">operational constraints </w:t>
      </w:r>
      <w:r w:rsidR="00817046">
        <w:t>of</w:t>
      </w:r>
      <w:r>
        <w:t xml:space="preserve"> 600 ML/d at confluence of the Wako</w:t>
      </w:r>
      <w:r w:rsidR="00817046">
        <w:t xml:space="preserve">ol River and Yallakool Creek. However, in spring 2018 a flow trial was undertaken to deliver 800 ML/d at the confluence of Wakool River and Yallakool Creek. </w:t>
      </w:r>
    </w:p>
    <w:p w14:paraId="1AFC1FBE" w14:textId="4B44FCEA" w:rsidR="003E1848" w:rsidRPr="00AA64D5" w:rsidRDefault="003E1848" w:rsidP="003E1848">
      <w:pPr>
        <w:autoSpaceDE w:val="0"/>
        <w:autoSpaceDN w:val="0"/>
        <w:adjustRightInd w:val="0"/>
        <w:spacing w:after="0" w:line="240" w:lineRule="auto"/>
        <w:rPr>
          <w:sz w:val="20"/>
        </w:rPr>
      </w:pPr>
      <w:r>
        <w:rPr>
          <w:b/>
          <w:sz w:val="20"/>
        </w:rPr>
        <w:t xml:space="preserve">Table </w:t>
      </w:r>
      <w:r w:rsidR="00A619A4">
        <w:rPr>
          <w:b/>
          <w:sz w:val="20"/>
        </w:rPr>
        <w:t>2</w:t>
      </w:r>
      <w:r w:rsidRPr="00AA64D5">
        <w:rPr>
          <w:sz w:val="20"/>
        </w:rPr>
        <w:t xml:space="preserve"> Summary of Commonwealth environmental watering actions </w:t>
      </w:r>
      <w:r>
        <w:rPr>
          <w:sz w:val="20"/>
        </w:rPr>
        <w:t xml:space="preserve">and unregulated overbank flows </w:t>
      </w:r>
      <w:r w:rsidRPr="00AA64D5">
        <w:rPr>
          <w:sz w:val="20"/>
        </w:rPr>
        <w:t xml:space="preserve">in the Edward-Wakool system from </w:t>
      </w:r>
      <w:r>
        <w:rPr>
          <w:sz w:val="20"/>
        </w:rPr>
        <w:t xml:space="preserve">July </w:t>
      </w:r>
      <w:r w:rsidRPr="00AA64D5">
        <w:rPr>
          <w:sz w:val="20"/>
        </w:rPr>
        <w:t>2010 to</w:t>
      </w:r>
      <w:r>
        <w:rPr>
          <w:sz w:val="20"/>
        </w:rPr>
        <w:t xml:space="preserve"> June</w:t>
      </w:r>
      <w:r w:rsidRPr="00AA64D5">
        <w:rPr>
          <w:sz w:val="20"/>
        </w:rPr>
        <w:t xml:space="preserve"> 201</w:t>
      </w:r>
      <w:r w:rsidR="006E7D39">
        <w:rPr>
          <w:sz w:val="20"/>
        </w:rPr>
        <w:t>9</w:t>
      </w:r>
      <w:r>
        <w:rPr>
          <w:sz w:val="20"/>
        </w:rPr>
        <w:t xml:space="preserve">. More detailed information about environmental watering in the mid-Murray catchment is available from the </w:t>
      </w:r>
      <w:r w:rsidRPr="00E82577">
        <w:rPr>
          <w:sz w:val="20"/>
        </w:rPr>
        <w:t>CEWO website</w:t>
      </w:r>
      <w:r>
        <w:rPr>
          <w:sz w:val="20"/>
        </w:rPr>
        <w:t xml:space="preserve"> (Department of the Environment and Energy 2017)</w:t>
      </w:r>
    </w:p>
    <w:tbl>
      <w:tblPr>
        <w:tblStyle w:val="TableGrid"/>
        <w:tblW w:w="9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2"/>
        <w:gridCol w:w="936"/>
        <w:gridCol w:w="1008"/>
        <w:gridCol w:w="868"/>
        <w:gridCol w:w="828"/>
        <w:gridCol w:w="256"/>
        <w:gridCol w:w="262"/>
        <w:gridCol w:w="1051"/>
        <w:gridCol w:w="1132"/>
        <w:gridCol w:w="854"/>
        <w:gridCol w:w="238"/>
        <w:gridCol w:w="352"/>
        <w:gridCol w:w="686"/>
        <w:gridCol w:w="56"/>
      </w:tblGrid>
      <w:tr w:rsidR="003E1848" w14:paraId="6CBFEC37" w14:textId="77777777" w:rsidTr="00520E7D">
        <w:tc>
          <w:tcPr>
            <w:tcW w:w="782" w:type="dxa"/>
            <w:tcBorders>
              <w:top w:val="single" w:sz="12" w:space="0" w:color="auto"/>
            </w:tcBorders>
            <w:shd w:val="clear" w:color="auto" w:fill="FFFFFF" w:themeFill="background1"/>
            <w:tcMar>
              <w:left w:w="57" w:type="dxa"/>
              <w:right w:w="57" w:type="dxa"/>
            </w:tcMar>
          </w:tcPr>
          <w:p w14:paraId="555A83E1" w14:textId="77777777" w:rsidR="003E1848" w:rsidRPr="001822F4" w:rsidRDefault="003E1848" w:rsidP="00520E7D">
            <w:pPr>
              <w:autoSpaceDE w:val="0"/>
              <w:autoSpaceDN w:val="0"/>
              <w:adjustRightInd w:val="0"/>
              <w:spacing w:after="120" w:line="320" w:lineRule="exact"/>
            </w:pPr>
          </w:p>
        </w:tc>
        <w:tc>
          <w:tcPr>
            <w:tcW w:w="3640" w:type="dxa"/>
            <w:gridSpan w:val="4"/>
            <w:tcBorders>
              <w:top w:val="single" w:sz="12" w:space="0" w:color="auto"/>
              <w:bottom w:val="single" w:sz="12" w:space="0" w:color="auto"/>
            </w:tcBorders>
            <w:shd w:val="clear" w:color="auto" w:fill="FFFFFF" w:themeFill="background1"/>
            <w:tcMar>
              <w:left w:w="57" w:type="dxa"/>
              <w:right w:w="57" w:type="dxa"/>
            </w:tcMar>
          </w:tcPr>
          <w:p w14:paraId="0C823000" w14:textId="77777777" w:rsidR="003E1848" w:rsidRDefault="003E1848" w:rsidP="003E1848">
            <w:pPr>
              <w:autoSpaceDE w:val="0"/>
              <w:autoSpaceDN w:val="0"/>
              <w:adjustRightInd w:val="0"/>
              <w:jc w:val="center"/>
              <w:rPr>
                <w:sz w:val="20"/>
              </w:rPr>
            </w:pPr>
            <w:r>
              <w:rPr>
                <w:sz w:val="20"/>
              </w:rPr>
              <w:t>In-channel environmental</w:t>
            </w:r>
          </w:p>
          <w:p w14:paraId="79781AA2" w14:textId="77777777" w:rsidR="003E1848" w:rsidRPr="004C1814" w:rsidRDefault="003E1848" w:rsidP="003E1848">
            <w:pPr>
              <w:autoSpaceDE w:val="0"/>
              <w:autoSpaceDN w:val="0"/>
              <w:adjustRightInd w:val="0"/>
              <w:jc w:val="center"/>
              <w:rPr>
                <w:sz w:val="20"/>
              </w:rPr>
            </w:pPr>
            <w:r w:rsidRPr="004C1814">
              <w:rPr>
                <w:sz w:val="20"/>
              </w:rPr>
              <w:t>watering actions</w:t>
            </w:r>
          </w:p>
        </w:tc>
        <w:tc>
          <w:tcPr>
            <w:tcW w:w="256" w:type="dxa"/>
            <w:tcBorders>
              <w:top w:val="single" w:sz="12" w:space="0" w:color="auto"/>
            </w:tcBorders>
            <w:shd w:val="clear" w:color="auto" w:fill="FFFFFF" w:themeFill="background1"/>
          </w:tcPr>
          <w:p w14:paraId="0FA2A042" w14:textId="77777777" w:rsidR="003E1848" w:rsidRPr="004C1814" w:rsidRDefault="003E1848" w:rsidP="003E1848">
            <w:pPr>
              <w:autoSpaceDE w:val="0"/>
              <w:autoSpaceDN w:val="0"/>
              <w:adjustRightInd w:val="0"/>
              <w:jc w:val="center"/>
              <w:rPr>
                <w:sz w:val="20"/>
              </w:rPr>
            </w:pPr>
          </w:p>
        </w:tc>
        <w:tc>
          <w:tcPr>
            <w:tcW w:w="262" w:type="dxa"/>
            <w:tcBorders>
              <w:top w:val="single" w:sz="12" w:space="0" w:color="auto"/>
            </w:tcBorders>
            <w:shd w:val="clear" w:color="auto" w:fill="FFFFFF" w:themeFill="background1"/>
          </w:tcPr>
          <w:p w14:paraId="6CEAAA90" w14:textId="77777777" w:rsidR="003E1848" w:rsidRPr="004C1814" w:rsidRDefault="003E1848" w:rsidP="003E1848">
            <w:pPr>
              <w:autoSpaceDE w:val="0"/>
              <w:autoSpaceDN w:val="0"/>
              <w:adjustRightInd w:val="0"/>
              <w:jc w:val="center"/>
              <w:rPr>
                <w:sz w:val="20"/>
              </w:rPr>
            </w:pPr>
          </w:p>
        </w:tc>
        <w:tc>
          <w:tcPr>
            <w:tcW w:w="3037" w:type="dxa"/>
            <w:gridSpan w:val="3"/>
            <w:tcBorders>
              <w:top w:val="single" w:sz="12" w:space="0" w:color="auto"/>
              <w:bottom w:val="single" w:sz="4" w:space="0" w:color="auto"/>
            </w:tcBorders>
            <w:shd w:val="clear" w:color="auto" w:fill="FFFFFF" w:themeFill="background1"/>
            <w:tcMar>
              <w:left w:w="57" w:type="dxa"/>
              <w:right w:w="57" w:type="dxa"/>
            </w:tcMar>
          </w:tcPr>
          <w:p w14:paraId="019E4510" w14:textId="77777777" w:rsidR="003E1848" w:rsidRPr="004C1814" w:rsidRDefault="003E1848" w:rsidP="003E1848">
            <w:pPr>
              <w:autoSpaceDE w:val="0"/>
              <w:autoSpaceDN w:val="0"/>
              <w:adjustRightInd w:val="0"/>
              <w:rPr>
                <w:sz w:val="20"/>
              </w:rPr>
            </w:pPr>
            <w:r w:rsidRPr="004C1814">
              <w:rPr>
                <w:sz w:val="20"/>
              </w:rPr>
              <w:t>Environmental watering actions using irrigation infrastructure</w:t>
            </w:r>
          </w:p>
        </w:tc>
        <w:tc>
          <w:tcPr>
            <w:tcW w:w="238" w:type="dxa"/>
            <w:tcBorders>
              <w:top w:val="single" w:sz="12" w:space="0" w:color="auto"/>
            </w:tcBorders>
            <w:shd w:val="clear" w:color="auto" w:fill="FFFFFF" w:themeFill="background1"/>
          </w:tcPr>
          <w:p w14:paraId="2FCC15E9" w14:textId="77777777" w:rsidR="003E1848" w:rsidRDefault="003E1848" w:rsidP="003E1848">
            <w:pPr>
              <w:autoSpaceDE w:val="0"/>
              <w:autoSpaceDN w:val="0"/>
              <w:adjustRightInd w:val="0"/>
              <w:ind w:right="-183"/>
            </w:pPr>
          </w:p>
        </w:tc>
        <w:tc>
          <w:tcPr>
            <w:tcW w:w="1094" w:type="dxa"/>
            <w:gridSpan w:val="3"/>
            <w:tcBorders>
              <w:top w:val="single" w:sz="12" w:space="0" w:color="auto"/>
              <w:bottom w:val="single" w:sz="12" w:space="0" w:color="auto"/>
            </w:tcBorders>
            <w:shd w:val="clear" w:color="auto" w:fill="FFFFFF" w:themeFill="background1"/>
            <w:tcMar>
              <w:left w:w="57" w:type="dxa"/>
              <w:right w:w="57" w:type="dxa"/>
            </w:tcMar>
          </w:tcPr>
          <w:p w14:paraId="43714DBC" w14:textId="77777777" w:rsidR="003E1848" w:rsidRPr="00836B01" w:rsidRDefault="003E1848" w:rsidP="003E1848">
            <w:pPr>
              <w:autoSpaceDE w:val="0"/>
              <w:autoSpaceDN w:val="0"/>
              <w:adjustRightInd w:val="0"/>
              <w:ind w:right="-183"/>
              <w:rPr>
                <w:sz w:val="20"/>
              </w:rPr>
            </w:pPr>
            <w:r w:rsidRPr="00836B01">
              <w:rPr>
                <w:sz w:val="20"/>
              </w:rPr>
              <w:t xml:space="preserve">Unregulated </w:t>
            </w:r>
            <w:r>
              <w:rPr>
                <w:sz w:val="20"/>
              </w:rPr>
              <w:t>o</w:t>
            </w:r>
            <w:r w:rsidRPr="00836B01">
              <w:rPr>
                <w:sz w:val="20"/>
              </w:rPr>
              <w:t>verbank flows</w:t>
            </w:r>
          </w:p>
        </w:tc>
      </w:tr>
      <w:tr w:rsidR="003E1848" w14:paraId="37B92ED3" w14:textId="77777777" w:rsidTr="00520E7D">
        <w:trPr>
          <w:gridAfter w:val="1"/>
          <w:wAfter w:w="56" w:type="dxa"/>
        </w:trPr>
        <w:tc>
          <w:tcPr>
            <w:tcW w:w="782" w:type="dxa"/>
            <w:tcBorders>
              <w:bottom w:val="single" w:sz="12" w:space="0" w:color="auto"/>
            </w:tcBorders>
            <w:shd w:val="clear" w:color="auto" w:fill="FFFFFF" w:themeFill="background1"/>
            <w:tcMar>
              <w:left w:w="57" w:type="dxa"/>
              <w:right w:w="57" w:type="dxa"/>
            </w:tcMar>
          </w:tcPr>
          <w:p w14:paraId="19D5E415" w14:textId="77777777" w:rsidR="003E1848" w:rsidRPr="004C1814" w:rsidRDefault="003E1848" w:rsidP="003E1848">
            <w:pPr>
              <w:autoSpaceDE w:val="0"/>
              <w:autoSpaceDN w:val="0"/>
              <w:adjustRightInd w:val="0"/>
              <w:rPr>
                <w:sz w:val="20"/>
              </w:rPr>
            </w:pPr>
            <w:r w:rsidRPr="004C1814">
              <w:rPr>
                <w:sz w:val="20"/>
              </w:rPr>
              <w:t>Water  Year</w:t>
            </w:r>
          </w:p>
        </w:tc>
        <w:tc>
          <w:tcPr>
            <w:tcW w:w="936" w:type="dxa"/>
            <w:tcBorders>
              <w:top w:val="single" w:sz="12" w:space="0" w:color="auto"/>
              <w:bottom w:val="single" w:sz="12" w:space="0" w:color="auto"/>
            </w:tcBorders>
            <w:shd w:val="clear" w:color="auto" w:fill="FFFFFF" w:themeFill="background1"/>
            <w:tcMar>
              <w:left w:w="28" w:type="dxa"/>
              <w:right w:w="28" w:type="dxa"/>
            </w:tcMar>
          </w:tcPr>
          <w:p w14:paraId="3D9BB4E6" w14:textId="77777777" w:rsidR="003E1848" w:rsidRPr="00971B3B" w:rsidRDefault="003E1848" w:rsidP="003E1848">
            <w:pPr>
              <w:autoSpaceDE w:val="0"/>
              <w:autoSpaceDN w:val="0"/>
              <w:adjustRightInd w:val="0"/>
              <w:jc w:val="center"/>
              <w:rPr>
                <w:sz w:val="20"/>
              </w:rPr>
            </w:pPr>
            <w:r w:rsidRPr="00971B3B">
              <w:rPr>
                <w:sz w:val="20"/>
              </w:rPr>
              <w:t>Base flows and small freshes</w:t>
            </w:r>
          </w:p>
        </w:tc>
        <w:tc>
          <w:tcPr>
            <w:tcW w:w="1008" w:type="dxa"/>
            <w:tcBorders>
              <w:top w:val="single" w:sz="12" w:space="0" w:color="auto"/>
              <w:bottom w:val="single" w:sz="12" w:space="0" w:color="auto"/>
            </w:tcBorders>
            <w:shd w:val="clear" w:color="auto" w:fill="FFFFFF" w:themeFill="background1"/>
            <w:tcMar>
              <w:left w:w="28" w:type="dxa"/>
              <w:right w:w="28" w:type="dxa"/>
            </w:tcMar>
          </w:tcPr>
          <w:p w14:paraId="1977A909" w14:textId="77777777" w:rsidR="003E1848" w:rsidRPr="00971B3B" w:rsidRDefault="003E1848" w:rsidP="003E1848">
            <w:pPr>
              <w:autoSpaceDE w:val="0"/>
              <w:autoSpaceDN w:val="0"/>
              <w:adjustRightInd w:val="0"/>
              <w:jc w:val="center"/>
              <w:rPr>
                <w:sz w:val="20"/>
              </w:rPr>
            </w:pPr>
            <w:r w:rsidRPr="00971B3B">
              <w:rPr>
                <w:sz w:val="20"/>
              </w:rPr>
              <w:t xml:space="preserve">Contribute to flow recession </w:t>
            </w:r>
          </w:p>
        </w:tc>
        <w:tc>
          <w:tcPr>
            <w:tcW w:w="868" w:type="dxa"/>
            <w:tcBorders>
              <w:top w:val="single" w:sz="12" w:space="0" w:color="auto"/>
              <w:bottom w:val="single" w:sz="12" w:space="0" w:color="auto"/>
            </w:tcBorders>
            <w:shd w:val="clear" w:color="auto" w:fill="FFFFFF" w:themeFill="background1"/>
            <w:tcMar>
              <w:left w:w="28" w:type="dxa"/>
              <w:right w:w="28" w:type="dxa"/>
            </w:tcMar>
          </w:tcPr>
          <w:p w14:paraId="1E9C6AB4" w14:textId="77777777" w:rsidR="003E1848" w:rsidRPr="00971B3B" w:rsidRDefault="003E1848" w:rsidP="003E1848">
            <w:pPr>
              <w:autoSpaceDE w:val="0"/>
              <w:autoSpaceDN w:val="0"/>
              <w:adjustRightInd w:val="0"/>
              <w:jc w:val="center"/>
              <w:rPr>
                <w:sz w:val="20"/>
              </w:rPr>
            </w:pPr>
            <w:r w:rsidRPr="00971B3B">
              <w:rPr>
                <w:sz w:val="20"/>
              </w:rPr>
              <w:t>Maintain winter base</w:t>
            </w:r>
            <w:r>
              <w:rPr>
                <w:sz w:val="20"/>
              </w:rPr>
              <w:t xml:space="preserve">  </w:t>
            </w:r>
            <w:r w:rsidRPr="00971B3B">
              <w:rPr>
                <w:sz w:val="20"/>
              </w:rPr>
              <w:t xml:space="preserve"> flows</w:t>
            </w:r>
          </w:p>
        </w:tc>
        <w:tc>
          <w:tcPr>
            <w:tcW w:w="828" w:type="dxa"/>
            <w:tcBorders>
              <w:top w:val="single" w:sz="12" w:space="0" w:color="auto"/>
              <w:bottom w:val="single" w:sz="12" w:space="0" w:color="auto"/>
            </w:tcBorders>
            <w:shd w:val="clear" w:color="auto" w:fill="FFFFFF" w:themeFill="background1"/>
            <w:tcMar>
              <w:left w:w="28" w:type="dxa"/>
              <w:right w:w="28" w:type="dxa"/>
            </w:tcMar>
          </w:tcPr>
          <w:p w14:paraId="71B64A36" w14:textId="77777777" w:rsidR="003E1848" w:rsidRPr="00971B3B" w:rsidRDefault="003E1848" w:rsidP="003E1848">
            <w:pPr>
              <w:autoSpaceDE w:val="0"/>
              <w:autoSpaceDN w:val="0"/>
              <w:adjustRightInd w:val="0"/>
              <w:jc w:val="center"/>
              <w:rPr>
                <w:sz w:val="20"/>
              </w:rPr>
            </w:pPr>
            <w:r w:rsidRPr="00971B3B">
              <w:rPr>
                <w:sz w:val="20"/>
              </w:rPr>
              <w:t>Larger within channel freshes</w:t>
            </w:r>
            <w:r w:rsidRPr="00971B3B">
              <w:rPr>
                <w:sz w:val="20"/>
                <w:vertAlign w:val="superscript"/>
              </w:rPr>
              <w:t>1</w:t>
            </w:r>
          </w:p>
        </w:tc>
        <w:tc>
          <w:tcPr>
            <w:tcW w:w="256" w:type="dxa"/>
            <w:tcBorders>
              <w:bottom w:val="single" w:sz="12" w:space="0" w:color="auto"/>
            </w:tcBorders>
            <w:shd w:val="clear" w:color="auto" w:fill="FFFFFF" w:themeFill="background1"/>
            <w:tcMar>
              <w:left w:w="28" w:type="dxa"/>
              <w:right w:w="28" w:type="dxa"/>
            </w:tcMar>
          </w:tcPr>
          <w:p w14:paraId="7949FD1D" w14:textId="77777777" w:rsidR="003E1848" w:rsidRPr="00971B3B" w:rsidRDefault="003E1848" w:rsidP="003E1848">
            <w:pPr>
              <w:autoSpaceDE w:val="0"/>
              <w:autoSpaceDN w:val="0"/>
              <w:adjustRightInd w:val="0"/>
              <w:jc w:val="center"/>
              <w:rPr>
                <w:sz w:val="20"/>
              </w:rPr>
            </w:pPr>
          </w:p>
        </w:tc>
        <w:tc>
          <w:tcPr>
            <w:tcW w:w="1313" w:type="dxa"/>
            <w:gridSpan w:val="2"/>
            <w:tcBorders>
              <w:top w:val="single" w:sz="12" w:space="0" w:color="auto"/>
              <w:bottom w:val="single" w:sz="12" w:space="0" w:color="auto"/>
            </w:tcBorders>
            <w:shd w:val="clear" w:color="auto" w:fill="FFFFFF" w:themeFill="background1"/>
            <w:tcMar>
              <w:left w:w="28" w:type="dxa"/>
              <w:right w:w="28" w:type="dxa"/>
            </w:tcMar>
          </w:tcPr>
          <w:p w14:paraId="26803959" w14:textId="77777777" w:rsidR="003E1848" w:rsidRPr="00971B3B" w:rsidRDefault="003E1848" w:rsidP="003E1848">
            <w:pPr>
              <w:autoSpaceDE w:val="0"/>
              <w:autoSpaceDN w:val="0"/>
              <w:adjustRightInd w:val="0"/>
              <w:jc w:val="center"/>
              <w:rPr>
                <w:sz w:val="20"/>
              </w:rPr>
            </w:pPr>
            <w:r w:rsidRPr="00971B3B">
              <w:rPr>
                <w:sz w:val="20"/>
              </w:rPr>
              <w:t>Flows from canal escapes during hypoxic events</w:t>
            </w:r>
          </w:p>
        </w:tc>
        <w:tc>
          <w:tcPr>
            <w:tcW w:w="1132" w:type="dxa"/>
            <w:tcBorders>
              <w:top w:val="single" w:sz="12" w:space="0" w:color="auto"/>
              <w:bottom w:val="single" w:sz="12" w:space="0" w:color="auto"/>
            </w:tcBorders>
            <w:shd w:val="clear" w:color="auto" w:fill="FFFFFF" w:themeFill="background1"/>
            <w:tcMar>
              <w:left w:w="28" w:type="dxa"/>
              <w:right w:w="28" w:type="dxa"/>
            </w:tcMar>
          </w:tcPr>
          <w:p w14:paraId="2024CFE5" w14:textId="77777777" w:rsidR="003E1848" w:rsidRPr="00971B3B" w:rsidRDefault="003E1848" w:rsidP="003E1848">
            <w:pPr>
              <w:autoSpaceDE w:val="0"/>
              <w:autoSpaceDN w:val="0"/>
              <w:adjustRightInd w:val="0"/>
              <w:jc w:val="center"/>
              <w:rPr>
                <w:sz w:val="20"/>
              </w:rPr>
            </w:pPr>
            <w:r w:rsidRPr="00971B3B">
              <w:rPr>
                <w:sz w:val="20"/>
              </w:rPr>
              <w:t>Flows in ephemeral streams</w:t>
            </w:r>
            <w:r w:rsidRPr="00971B3B">
              <w:rPr>
                <w:sz w:val="20"/>
                <w:vertAlign w:val="superscript"/>
              </w:rPr>
              <w:t>2</w:t>
            </w:r>
          </w:p>
        </w:tc>
        <w:tc>
          <w:tcPr>
            <w:tcW w:w="854" w:type="dxa"/>
            <w:tcBorders>
              <w:top w:val="single" w:sz="12" w:space="0" w:color="auto"/>
              <w:bottom w:val="single" w:sz="12" w:space="0" w:color="auto"/>
            </w:tcBorders>
            <w:shd w:val="clear" w:color="auto" w:fill="FFFFFF" w:themeFill="background1"/>
            <w:tcMar>
              <w:left w:w="28" w:type="dxa"/>
              <w:right w:w="28" w:type="dxa"/>
            </w:tcMar>
          </w:tcPr>
          <w:p w14:paraId="3F483F63" w14:textId="77777777" w:rsidR="003E1848" w:rsidRPr="00971B3B" w:rsidRDefault="003E1848" w:rsidP="003E1848">
            <w:pPr>
              <w:autoSpaceDE w:val="0"/>
              <w:autoSpaceDN w:val="0"/>
              <w:adjustRightInd w:val="0"/>
              <w:jc w:val="center"/>
              <w:rPr>
                <w:sz w:val="20"/>
              </w:rPr>
            </w:pPr>
            <w:r>
              <w:rPr>
                <w:sz w:val="20"/>
              </w:rPr>
              <w:t>Watering forests</w:t>
            </w:r>
          </w:p>
        </w:tc>
        <w:tc>
          <w:tcPr>
            <w:tcW w:w="238" w:type="dxa"/>
            <w:tcBorders>
              <w:bottom w:val="single" w:sz="12" w:space="0" w:color="auto"/>
            </w:tcBorders>
            <w:shd w:val="clear" w:color="auto" w:fill="FFFFFF" w:themeFill="background1"/>
            <w:tcMar>
              <w:left w:w="28" w:type="dxa"/>
              <w:right w:w="28" w:type="dxa"/>
            </w:tcMar>
          </w:tcPr>
          <w:p w14:paraId="51B47F79" w14:textId="77777777" w:rsidR="003E1848" w:rsidRPr="00971B3B" w:rsidRDefault="003E1848" w:rsidP="003E1848">
            <w:pPr>
              <w:autoSpaceDE w:val="0"/>
              <w:autoSpaceDN w:val="0"/>
              <w:adjustRightInd w:val="0"/>
              <w:ind w:right="-108"/>
              <w:rPr>
                <w:sz w:val="20"/>
              </w:rPr>
            </w:pPr>
          </w:p>
        </w:tc>
        <w:tc>
          <w:tcPr>
            <w:tcW w:w="1038" w:type="dxa"/>
            <w:gridSpan w:val="2"/>
            <w:tcBorders>
              <w:top w:val="single" w:sz="12" w:space="0" w:color="auto"/>
              <w:bottom w:val="single" w:sz="12" w:space="0" w:color="auto"/>
            </w:tcBorders>
            <w:shd w:val="clear" w:color="auto" w:fill="FFFFFF" w:themeFill="background1"/>
            <w:tcMar>
              <w:left w:w="28" w:type="dxa"/>
              <w:right w:w="28" w:type="dxa"/>
            </w:tcMar>
          </w:tcPr>
          <w:p w14:paraId="148B1BE0" w14:textId="77777777" w:rsidR="003E1848" w:rsidRPr="00971B3B" w:rsidRDefault="003E1848" w:rsidP="003E1848">
            <w:pPr>
              <w:autoSpaceDE w:val="0"/>
              <w:autoSpaceDN w:val="0"/>
              <w:adjustRightInd w:val="0"/>
              <w:ind w:right="-108"/>
              <w:rPr>
                <w:sz w:val="20"/>
              </w:rPr>
            </w:pPr>
            <w:r w:rsidRPr="00971B3B">
              <w:rPr>
                <w:sz w:val="20"/>
              </w:rPr>
              <w:t>F</w:t>
            </w:r>
            <w:r>
              <w:rPr>
                <w:sz w:val="20"/>
              </w:rPr>
              <w:t>looding f</w:t>
            </w:r>
            <w:r w:rsidRPr="00971B3B">
              <w:rPr>
                <w:sz w:val="20"/>
              </w:rPr>
              <w:t>orests</w:t>
            </w:r>
            <w:r>
              <w:rPr>
                <w:sz w:val="20"/>
              </w:rPr>
              <w:t xml:space="preserve"> and/or floodplains</w:t>
            </w:r>
          </w:p>
        </w:tc>
      </w:tr>
      <w:tr w:rsidR="003E1848" w14:paraId="57DBBD60" w14:textId="77777777" w:rsidTr="00520E7D">
        <w:trPr>
          <w:gridAfter w:val="1"/>
          <w:wAfter w:w="56" w:type="dxa"/>
        </w:trPr>
        <w:tc>
          <w:tcPr>
            <w:tcW w:w="782" w:type="dxa"/>
            <w:shd w:val="clear" w:color="auto" w:fill="FFFFFF" w:themeFill="background1"/>
            <w:tcMar>
              <w:left w:w="85" w:type="dxa"/>
              <w:right w:w="85" w:type="dxa"/>
            </w:tcMar>
          </w:tcPr>
          <w:p w14:paraId="5646354F" w14:textId="77777777" w:rsidR="003E1848" w:rsidRPr="002974F7" w:rsidRDefault="003E1848" w:rsidP="00817046">
            <w:pPr>
              <w:autoSpaceDE w:val="0"/>
              <w:autoSpaceDN w:val="0"/>
              <w:adjustRightInd w:val="0"/>
              <w:spacing w:after="80"/>
              <w:ind w:left="-108"/>
              <w:jc w:val="right"/>
              <w:rPr>
                <w:sz w:val="20"/>
              </w:rPr>
            </w:pPr>
            <w:r w:rsidRPr="002974F7">
              <w:rPr>
                <w:sz w:val="20"/>
              </w:rPr>
              <w:t>2009-10</w:t>
            </w:r>
          </w:p>
        </w:tc>
        <w:tc>
          <w:tcPr>
            <w:tcW w:w="936" w:type="dxa"/>
            <w:shd w:val="clear" w:color="auto" w:fill="FFFFFF" w:themeFill="background1"/>
          </w:tcPr>
          <w:p w14:paraId="5E77FDAD" w14:textId="77777777" w:rsidR="003E1848" w:rsidRPr="00207FF7" w:rsidRDefault="003E1848" w:rsidP="00817046">
            <w:pPr>
              <w:autoSpaceDE w:val="0"/>
              <w:autoSpaceDN w:val="0"/>
              <w:adjustRightInd w:val="0"/>
              <w:spacing w:after="80"/>
              <w:jc w:val="center"/>
              <w:rPr>
                <w:b/>
              </w:rPr>
            </w:pPr>
          </w:p>
        </w:tc>
        <w:tc>
          <w:tcPr>
            <w:tcW w:w="1008" w:type="dxa"/>
            <w:shd w:val="clear" w:color="auto" w:fill="FFFFFF" w:themeFill="background1"/>
          </w:tcPr>
          <w:p w14:paraId="3C4BB7DB" w14:textId="77777777" w:rsidR="003E1848" w:rsidRPr="00207FF7" w:rsidRDefault="003E1848" w:rsidP="00817046">
            <w:pPr>
              <w:autoSpaceDE w:val="0"/>
              <w:autoSpaceDN w:val="0"/>
              <w:adjustRightInd w:val="0"/>
              <w:spacing w:after="80"/>
              <w:jc w:val="center"/>
              <w:rPr>
                <w:b/>
              </w:rPr>
            </w:pPr>
          </w:p>
        </w:tc>
        <w:tc>
          <w:tcPr>
            <w:tcW w:w="868" w:type="dxa"/>
            <w:shd w:val="clear" w:color="auto" w:fill="FFFFFF" w:themeFill="background1"/>
          </w:tcPr>
          <w:p w14:paraId="3FD91683" w14:textId="77777777" w:rsidR="003E1848" w:rsidRPr="00207FF7" w:rsidRDefault="003E1848" w:rsidP="00817046">
            <w:pPr>
              <w:autoSpaceDE w:val="0"/>
              <w:autoSpaceDN w:val="0"/>
              <w:adjustRightInd w:val="0"/>
              <w:spacing w:after="80"/>
              <w:jc w:val="center"/>
              <w:rPr>
                <w:b/>
              </w:rPr>
            </w:pPr>
          </w:p>
        </w:tc>
        <w:tc>
          <w:tcPr>
            <w:tcW w:w="828" w:type="dxa"/>
            <w:shd w:val="clear" w:color="auto" w:fill="FFFFFF" w:themeFill="background1"/>
          </w:tcPr>
          <w:p w14:paraId="06418426" w14:textId="77777777" w:rsidR="003E1848" w:rsidRDefault="003E1848" w:rsidP="00817046">
            <w:pPr>
              <w:autoSpaceDE w:val="0"/>
              <w:autoSpaceDN w:val="0"/>
              <w:adjustRightInd w:val="0"/>
              <w:spacing w:after="80"/>
              <w:jc w:val="center"/>
            </w:pPr>
          </w:p>
        </w:tc>
        <w:tc>
          <w:tcPr>
            <w:tcW w:w="518" w:type="dxa"/>
            <w:gridSpan w:val="2"/>
            <w:shd w:val="clear" w:color="auto" w:fill="FFFFFF" w:themeFill="background1"/>
          </w:tcPr>
          <w:p w14:paraId="1A775024" w14:textId="77777777" w:rsidR="003E1848" w:rsidRDefault="003E1848" w:rsidP="00817046">
            <w:pPr>
              <w:autoSpaceDE w:val="0"/>
              <w:autoSpaceDN w:val="0"/>
              <w:adjustRightInd w:val="0"/>
              <w:spacing w:after="80"/>
              <w:jc w:val="center"/>
            </w:pPr>
          </w:p>
        </w:tc>
        <w:tc>
          <w:tcPr>
            <w:tcW w:w="1051" w:type="dxa"/>
            <w:shd w:val="clear" w:color="auto" w:fill="FFFFFF" w:themeFill="background1"/>
          </w:tcPr>
          <w:p w14:paraId="6E4A409A" w14:textId="77777777" w:rsidR="003E1848" w:rsidRDefault="003E1848" w:rsidP="00817046">
            <w:pPr>
              <w:autoSpaceDE w:val="0"/>
              <w:autoSpaceDN w:val="0"/>
              <w:adjustRightInd w:val="0"/>
              <w:spacing w:after="80"/>
              <w:jc w:val="center"/>
            </w:pPr>
          </w:p>
        </w:tc>
        <w:tc>
          <w:tcPr>
            <w:tcW w:w="1132" w:type="dxa"/>
            <w:shd w:val="clear" w:color="auto" w:fill="FFFFFF" w:themeFill="background1"/>
          </w:tcPr>
          <w:p w14:paraId="319D57BF" w14:textId="77777777" w:rsidR="003E1848" w:rsidRDefault="003E1848" w:rsidP="00817046">
            <w:pPr>
              <w:autoSpaceDE w:val="0"/>
              <w:autoSpaceDN w:val="0"/>
              <w:adjustRightInd w:val="0"/>
              <w:spacing w:after="80"/>
              <w:jc w:val="center"/>
            </w:pPr>
          </w:p>
        </w:tc>
        <w:tc>
          <w:tcPr>
            <w:tcW w:w="1092" w:type="dxa"/>
            <w:gridSpan w:val="2"/>
            <w:shd w:val="clear" w:color="auto" w:fill="FFFFFF" w:themeFill="background1"/>
          </w:tcPr>
          <w:p w14:paraId="7C3C0157"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352" w:type="dxa"/>
            <w:shd w:val="clear" w:color="auto" w:fill="FFFFFF" w:themeFill="background1"/>
          </w:tcPr>
          <w:p w14:paraId="250C6756"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67E5041D" w14:textId="77777777" w:rsidR="003E1848" w:rsidRDefault="003E1848" w:rsidP="00817046">
            <w:pPr>
              <w:autoSpaceDE w:val="0"/>
              <w:autoSpaceDN w:val="0"/>
              <w:adjustRightInd w:val="0"/>
              <w:spacing w:after="80"/>
              <w:ind w:right="-392"/>
            </w:pPr>
          </w:p>
        </w:tc>
      </w:tr>
      <w:tr w:rsidR="003E1848" w14:paraId="1FA1DFAD" w14:textId="77777777" w:rsidTr="00520E7D">
        <w:trPr>
          <w:gridAfter w:val="1"/>
          <w:wAfter w:w="56" w:type="dxa"/>
        </w:trPr>
        <w:tc>
          <w:tcPr>
            <w:tcW w:w="782" w:type="dxa"/>
            <w:shd w:val="clear" w:color="auto" w:fill="FFFFFF" w:themeFill="background1"/>
            <w:tcMar>
              <w:left w:w="85" w:type="dxa"/>
              <w:right w:w="85" w:type="dxa"/>
            </w:tcMar>
          </w:tcPr>
          <w:p w14:paraId="23FCFAD9" w14:textId="77777777" w:rsidR="003E1848" w:rsidRPr="002974F7" w:rsidRDefault="003E1848" w:rsidP="00817046">
            <w:pPr>
              <w:autoSpaceDE w:val="0"/>
              <w:autoSpaceDN w:val="0"/>
              <w:adjustRightInd w:val="0"/>
              <w:spacing w:after="80"/>
              <w:ind w:left="-108"/>
              <w:jc w:val="right"/>
              <w:rPr>
                <w:sz w:val="20"/>
              </w:rPr>
            </w:pPr>
            <w:r w:rsidRPr="002974F7">
              <w:rPr>
                <w:sz w:val="20"/>
              </w:rPr>
              <w:t>2010-11</w:t>
            </w:r>
          </w:p>
        </w:tc>
        <w:tc>
          <w:tcPr>
            <w:tcW w:w="936" w:type="dxa"/>
            <w:shd w:val="clear" w:color="auto" w:fill="FFFFFF" w:themeFill="background1"/>
          </w:tcPr>
          <w:p w14:paraId="3B300AAF" w14:textId="77777777" w:rsidR="003E1848" w:rsidRPr="00207FF7" w:rsidRDefault="003E1848" w:rsidP="00817046">
            <w:pPr>
              <w:autoSpaceDE w:val="0"/>
              <w:autoSpaceDN w:val="0"/>
              <w:adjustRightInd w:val="0"/>
              <w:spacing w:after="80"/>
              <w:jc w:val="center"/>
              <w:rPr>
                <w:b/>
              </w:rPr>
            </w:pPr>
          </w:p>
        </w:tc>
        <w:tc>
          <w:tcPr>
            <w:tcW w:w="1008" w:type="dxa"/>
            <w:shd w:val="clear" w:color="auto" w:fill="FFFFFF" w:themeFill="background1"/>
          </w:tcPr>
          <w:p w14:paraId="3D16A9BA" w14:textId="77777777" w:rsidR="003E1848" w:rsidRPr="00207FF7" w:rsidRDefault="003E1848" w:rsidP="00817046">
            <w:pPr>
              <w:autoSpaceDE w:val="0"/>
              <w:autoSpaceDN w:val="0"/>
              <w:adjustRightInd w:val="0"/>
              <w:spacing w:after="80"/>
              <w:jc w:val="center"/>
              <w:rPr>
                <w:b/>
              </w:rPr>
            </w:pPr>
          </w:p>
        </w:tc>
        <w:tc>
          <w:tcPr>
            <w:tcW w:w="868" w:type="dxa"/>
            <w:shd w:val="clear" w:color="auto" w:fill="FFFFFF" w:themeFill="background1"/>
          </w:tcPr>
          <w:p w14:paraId="297A095B" w14:textId="77777777" w:rsidR="003E1848" w:rsidRPr="00207FF7" w:rsidRDefault="003E1848" w:rsidP="00817046">
            <w:pPr>
              <w:autoSpaceDE w:val="0"/>
              <w:autoSpaceDN w:val="0"/>
              <w:adjustRightInd w:val="0"/>
              <w:spacing w:after="80"/>
              <w:jc w:val="center"/>
              <w:rPr>
                <w:b/>
              </w:rPr>
            </w:pPr>
          </w:p>
        </w:tc>
        <w:tc>
          <w:tcPr>
            <w:tcW w:w="828" w:type="dxa"/>
            <w:shd w:val="clear" w:color="auto" w:fill="FFFFFF" w:themeFill="background1"/>
          </w:tcPr>
          <w:p w14:paraId="49C5B828" w14:textId="77777777" w:rsidR="003E1848" w:rsidRPr="00207FF7" w:rsidRDefault="003E1848" w:rsidP="00817046">
            <w:pPr>
              <w:autoSpaceDE w:val="0"/>
              <w:autoSpaceDN w:val="0"/>
              <w:adjustRightInd w:val="0"/>
              <w:spacing w:after="80"/>
              <w:jc w:val="center"/>
              <w:rPr>
                <w:b/>
              </w:rPr>
            </w:pPr>
          </w:p>
        </w:tc>
        <w:tc>
          <w:tcPr>
            <w:tcW w:w="518" w:type="dxa"/>
            <w:gridSpan w:val="2"/>
            <w:shd w:val="clear" w:color="auto" w:fill="FFFFFF" w:themeFill="background1"/>
          </w:tcPr>
          <w:p w14:paraId="4136B70A" w14:textId="77777777" w:rsidR="003E1848" w:rsidRPr="00207FF7" w:rsidRDefault="003E1848" w:rsidP="00817046">
            <w:pPr>
              <w:autoSpaceDE w:val="0"/>
              <w:autoSpaceDN w:val="0"/>
              <w:adjustRightInd w:val="0"/>
              <w:spacing w:after="80"/>
              <w:jc w:val="center"/>
              <w:rPr>
                <w:b/>
              </w:rPr>
            </w:pPr>
          </w:p>
        </w:tc>
        <w:tc>
          <w:tcPr>
            <w:tcW w:w="1051" w:type="dxa"/>
            <w:shd w:val="clear" w:color="auto" w:fill="FFFFFF" w:themeFill="background1"/>
          </w:tcPr>
          <w:p w14:paraId="6B18D2AC"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132" w:type="dxa"/>
            <w:shd w:val="clear" w:color="auto" w:fill="FFFFFF" w:themeFill="background1"/>
          </w:tcPr>
          <w:p w14:paraId="3256FABC"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4DDDC7A7"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504124D6"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6E2F1768" w14:textId="77777777" w:rsidR="003E1848" w:rsidRDefault="003E1848" w:rsidP="00817046">
            <w:pPr>
              <w:autoSpaceDE w:val="0"/>
              <w:autoSpaceDN w:val="0"/>
              <w:adjustRightInd w:val="0"/>
              <w:spacing w:after="80"/>
              <w:ind w:right="-392"/>
            </w:pPr>
            <w:r w:rsidRPr="00207FF7">
              <w:rPr>
                <w:rFonts w:ascii="Wingdings" w:eastAsia="Wingdings" w:hAnsi="Wingdings" w:cs="Wingdings"/>
                <w:b/>
              </w:rPr>
              <w:t>ü</w:t>
            </w:r>
          </w:p>
        </w:tc>
      </w:tr>
      <w:tr w:rsidR="003E1848" w14:paraId="283C08BD" w14:textId="77777777" w:rsidTr="00520E7D">
        <w:trPr>
          <w:gridAfter w:val="1"/>
          <w:wAfter w:w="56" w:type="dxa"/>
        </w:trPr>
        <w:tc>
          <w:tcPr>
            <w:tcW w:w="782" w:type="dxa"/>
            <w:shd w:val="clear" w:color="auto" w:fill="FFFFFF" w:themeFill="background1"/>
            <w:tcMar>
              <w:left w:w="85" w:type="dxa"/>
              <w:right w:w="85" w:type="dxa"/>
            </w:tcMar>
          </w:tcPr>
          <w:p w14:paraId="200EC318" w14:textId="77777777" w:rsidR="003E1848" w:rsidRPr="002974F7" w:rsidRDefault="003E1848" w:rsidP="00817046">
            <w:pPr>
              <w:autoSpaceDE w:val="0"/>
              <w:autoSpaceDN w:val="0"/>
              <w:adjustRightInd w:val="0"/>
              <w:spacing w:after="80"/>
              <w:ind w:left="-108"/>
              <w:jc w:val="right"/>
              <w:rPr>
                <w:sz w:val="20"/>
              </w:rPr>
            </w:pPr>
            <w:r w:rsidRPr="002974F7">
              <w:rPr>
                <w:sz w:val="20"/>
              </w:rPr>
              <w:t>2011-12</w:t>
            </w:r>
          </w:p>
        </w:tc>
        <w:tc>
          <w:tcPr>
            <w:tcW w:w="936" w:type="dxa"/>
            <w:shd w:val="clear" w:color="auto" w:fill="FFFFFF" w:themeFill="background1"/>
          </w:tcPr>
          <w:p w14:paraId="715F41FD"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008" w:type="dxa"/>
            <w:shd w:val="clear" w:color="auto" w:fill="FFFFFF" w:themeFill="background1"/>
          </w:tcPr>
          <w:p w14:paraId="6E7371AE" w14:textId="77777777" w:rsidR="003E1848" w:rsidRPr="00207FF7" w:rsidRDefault="003E1848" w:rsidP="00817046">
            <w:pPr>
              <w:autoSpaceDE w:val="0"/>
              <w:autoSpaceDN w:val="0"/>
              <w:adjustRightInd w:val="0"/>
              <w:spacing w:after="80"/>
              <w:jc w:val="center"/>
              <w:rPr>
                <w:b/>
              </w:rPr>
            </w:pPr>
          </w:p>
        </w:tc>
        <w:tc>
          <w:tcPr>
            <w:tcW w:w="868" w:type="dxa"/>
            <w:shd w:val="clear" w:color="auto" w:fill="FFFFFF" w:themeFill="background1"/>
          </w:tcPr>
          <w:p w14:paraId="5DDD1A45" w14:textId="77777777" w:rsidR="003E1848" w:rsidRPr="00207FF7" w:rsidRDefault="003E1848" w:rsidP="00817046">
            <w:pPr>
              <w:autoSpaceDE w:val="0"/>
              <w:autoSpaceDN w:val="0"/>
              <w:adjustRightInd w:val="0"/>
              <w:spacing w:after="80"/>
              <w:jc w:val="center"/>
              <w:rPr>
                <w:b/>
              </w:rPr>
            </w:pPr>
          </w:p>
        </w:tc>
        <w:tc>
          <w:tcPr>
            <w:tcW w:w="828" w:type="dxa"/>
            <w:shd w:val="clear" w:color="auto" w:fill="FFFFFF" w:themeFill="background1"/>
          </w:tcPr>
          <w:p w14:paraId="06459EDD" w14:textId="77777777" w:rsidR="003E1848" w:rsidRDefault="003E1848" w:rsidP="00817046">
            <w:pPr>
              <w:autoSpaceDE w:val="0"/>
              <w:autoSpaceDN w:val="0"/>
              <w:adjustRightInd w:val="0"/>
              <w:spacing w:after="80"/>
              <w:jc w:val="center"/>
            </w:pPr>
          </w:p>
        </w:tc>
        <w:tc>
          <w:tcPr>
            <w:tcW w:w="518" w:type="dxa"/>
            <w:gridSpan w:val="2"/>
            <w:shd w:val="clear" w:color="auto" w:fill="FFFFFF" w:themeFill="background1"/>
          </w:tcPr>
          <w:p w14:paraId="37EC36F0" w14:textId="77777777" w:rsidR="003E1848" w:rsidRDefault="003E1848" w:rsidP="00817046">
            <w:pPr>
              <w:autoSpaceDE w:val="0"/>
              <w:autoSpaceDN w:val="0"/>
              <w:adjustRightInd w:val="0"/>
              <w:spacing w:after="80"/>
              <w:jc w:val="center"/>
            </w:pPr>
          </w:p>
        </w:tc>
        <w:tc>
          <w:tcPr>
            <w:tcW w:w="1051" w:type="dxa"/>
            <w:shd w:val="clear" w:color="auto" w:fill="FFFFFF" w:themeFill="background1"/>
          </w:tcPr>
          <w:p w14:paraId="7C0466EE" w14:textId="77777777" w:rsidR="003E1848" w:rsidRDefault="003E1848" w:rsidP="00817046">
            <w:pPr>
              <w:autoSpaceDE w:val="0"/>
              <w:autoSpaceDN w:val="0"/>
              <w:adjustRightInd w:val="0"/>
              <w:spacing w:after="80"/>
              <w:jc w:val="center"/>
            </w:pPr>
          </w:p>
        </w:tc>
        <w:tc>
          <w:tcPr>
            <w:tcW w:w="1132" w:type="dxa"/>
            <w:shd w:val="clear" w:color="auto" w:fill="FFFFFF" w:themeFill="background1"/>
          </w:tcPr>
          <w:p w14:paraId="4FEDBF2E"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6ECC3853"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2B99C895"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45B0BC7E" w14:textId="77777777" w:rsidR="003E1848" w:rsidRDefault="003E1848" w:rsidP="00817046">
            <w:pPr>
              <w:autoSpaceDE w:val="0"/>
              <w:autoSpaceDN w:val="0"/>
              <w:adjustRightInd w:val="0"/>
              <w:spacing w:after="80"/>
              <w:ind w:right="-392"/>
            </w:pPr>
          </w:p>
        </w:tc>
      </w:tr>
      <w:tr w:rsidR="003E1848" w14:paraId="4F10099F" w14:textId="77777777" w:rsidTr="00520E7D">
        <w:trPr>
          <w:gridAfter w:val="1"/>
          <w:wAfter w:w="56" w:type="dxa"/>
        </w:trPr>
        <w:tc>
          <w:tcPr>
            <w:tcW w:w="782" w:type="dxa"/>
            <w:shd w:val="clear" w:color="auto" w:fill="FFFFFF" w:themeFill="background1"/>
            <w:tcMar>
              <w:left w:w="85" w:type="dxa"/>
              <w:right w:w="85" w:type="dxa"/>
            </w:tcMar>
          </w:tcPr>
          <w:p w14:paraId="222801C5" w14:textId="77777777" w:rsidR="003E1848" w:rsidRPr="002974F7" w:rsidRDefault="003E1848" w:rsidP="00817046">
            <w:pPr>
              <w:autoSpaceDE w:val="0"/>
              <w:autoSpaceDN w:val="0"/>
              <w:adjustRightInd w:val="0"/>
              <w:spacing w:after="80"/>
              <w:ind w:left="-108"/>
              <w:jc w:val="right"/>
              <w:rPr>
                <w:sz w:val="20"/>
              </w:rPr>
            </w:pPr>
            <w:r w:rsidRPr="002974F7">
              <w:rPr>
                <w:sz w:val="20"/>
              </w:rPr>
              <w:t>2012-13</w:t>
            </w:r>
          </w:p>
        </w:tc>
        <w:tc>
          <w:tcPr>
            <w:tcW w:w="936" w:type="dxa"/>
            <w:shd w:val="clear" w:color="auto" w:fill="FFFFFF" w:themeFill="background1"/>
          </w:tcPr>
          <w:p w14:paraId="73D8A480"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008" w:type="dxa"/>
            <w:shd w:val="clear" w:color="auto" w:fill="FFFFFF" w:themeFill="background1"/>
          </w:tcPr>
          <w:p w14:paraId="592BBCB5" w14:textId="77777777" w:rsidR="003E1848" w:rsidRDefault="003E1848" w:rsidP="00817046">
            <w:pPr>
              <w:autoSpaceDE w:val="0"/>
              <w:autoSpaceDN w:val="0"/>
              <w:adjustRightInd w:val="0"/>
              <w:spacing w:after="80"/>
              <w:jc w:val="center"/>
            </w:pPr>
          </w:p>
        </w:tc>
        <w:tc>
          <w:tcPr>
            <w:tcW w:w="868" w:type="dxa"/>
            <w:shd w:val="clear" w:color="auto" w:fill="FFFFFF" w:themeFill="background1"/>
          </w:tcPr>
          <w:p w14:paraId="7DF34F7B" w14:textId="77777777" w:rsidR="003E1848" w:rsidRDefault="003E1848" w:rsidP="00817046">
            <w:pPr>
              <w:autoSpaceDE w:val="0"/>
              <w:autoSpaceDN w:val="0"/>
              <w:adjustRightInd w:val="0"/>
              <w:spacing w:after="80"/>
              <w:jc w:val="center"/>
            </w:pPr>
          </w:p>
        </w:tc>
        <w:tc>
          <w:tcPr>
            <w:tcW w:w="828" w:type="dxa"/>
            <w:shd w:val="clear" w:color="auto" w:fill="FFFFFF" w:themeFill="background1"/>
          </w:tcPr>
          <w:p w14:paraId="7A3D18D1" w14:textId="77777777" w:rsidR="003E1848" w:rsidRPr="00207FF7" w:rsidRDefault="003E1848" w:rsidP="00817046">
            <w:pPr>
              <w:autoSpaceDE w:val="0"/>
              <w:autoSpaceDN w:val="0"/>
              <w:adjustRightInd w:val="0"/>
              <w:spacing w:after="80"/>
              <w:jc w:val="center"/>
              <w:rPr>
                <w:b/>
              </w:rPr>
            </w:pPr>
          </w:p>
        </w:tc>
        <w:tc>
          <w:tcPr>
            <w:tcW w:w="518" w:type="dxa"/>
            <w:gridSpan w:val="2"/>
            <w:shd w:val="clear" w:color="auto" w:fill="FFFFFF" w:themeFill="background1"/>
          </w:tcPr>
          <w:p w14:paraId="14EE02F0" w14:textId="77777777" w:rsidR="003E1848" w:rsidRPr="00207FF7" w:rsidRDefault="003E1848" w:rsidP="00817046">
            <w:pPr>
              <w:autoSpaceDE w:val="0"/>
              <w:autoSpaceDN w:val="0"/>
              <w:adjustRightInd w:val="0"/>
              <w:spacing w:after="80"/>
              <w:jc w:val="center"/>
              <w:rPr>
                <w:b/>
              </w:rPr>
            </w:pPr>
          </w:p>
        </w:tc>
        <w:tc>
          <w:tcPr>
            <w:tcW w:w="1051" w:type="dxa"/>
            <w:shd w:val="clear" w:color="auto" w:fill="FFFFFF" w:themeFill="background1"/>
          </w:tcPr>
          <w:p w14:paraId="09F37227"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132" w:type="dxa"/>
            <w:shd w:val="clear" w:color="auto" w:fill="FFFFFF" w:themeFill="background1"/>
          </w:tcPr>
          <w:p w14:paraId="5B6F0826"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4D988CAB"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7059676A"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30E151E8" w14:textId="77777777" w:rsidR="003E1848" w:rsidRDefault="003E1848" w:rsidP="00817046">
            <w:pPr>
              <w:autoSpaceDE w:val="0"/>
              <w:autoSpaceDN w:val="0"/>
              <w:adjustRightInd w:val="0"/>
              <w:spacing w:after="80"/>
              <w:ind w:right="-392"/>
            </w:pPr>
          </w:p>
        </w:tc>
      </w:tr>
      <w:tr w:rsidR="003E1848" w14:paraId="4A805A2F" w14:textId="77777777" w:rsidTr="00520E7D">
        <w:trPr>
          <w:gridAfter w:val="1"/>
          <w:wAfter w:w="56" w:type="dxa"/>
        </w:trPr>
        <w:tc>
          <w:tcPr>
            <w:tcW w:w="782" w:type="dxa"/>
            <w:shd w:val="clear" w:color="auto" w:fill="FFFFFF" w:themeFill="background1"/>
            <w:tcMar>
              <w:left w:w="85" w:type="dxa"/>
              <w:right w:w="85" w:type="dxa"/>
            </w:tcMar>
          </w:tcPr>
          <w:p w14:paraId="354DF885" w14:textId="77777777" w:rsidR="003E1848" w:rsidRPr="002974F7" w:rsidRDefault="003E1848" w:rsidP="00817046">
            <w:pPr>
              <w:autoSpaceDE w:val="0"/>
              <w:autoSpaceDN w:val="0"/>
              <w:adjustRightInd w:val="0"/>
              <w:spacing w:after="80"/>
              <w:ind w:left="-108"/>
              <w:jc w:val="right"/>
              <w:rPr>
                <w:sz w:val="20"/>
              </w:rPr>
            </w:pPr>
            <w:r w:rsidRPr="002974F7">
              <w:rPr>
                <w:sz w:val="20"/>
              </w:rPr>
              <w:t>2013-14</w:t>
            </w:r>
          </w:p>
        </w:tc>
        <w:tc>
          <w:tcPr>
            <w:tcW w:w="936" w:type="dxa"/>
            <w:shd w:val="clear" w:color="auto" w:fill="FFFFFF" w:themeFill="background1"/>
          </w:tcPr>
          <w:p w14:paraId="0B43E567"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008" w:type="dxa"/>
            <w:shd w:val="clear" w:color="auto" w:fill="FFFFFF" w:themeFill="background1"/>
          </w:tcPr>
          <w:p w14:paraId="46C46726"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868" w:type="dxa"/>
            <w:shd w:val="clear" w:color="auto" w:fill="FFFFFF" w:themeFill="background1"/>
          </w:tcPr>
          <w:p w14:paraId="77B608A0" w14:textId="77777777" w:rsidR="003E1848" w:rsidRDefault="003E1848" w:rsidP="00817046">
            <w:pPr>
              <w:autoSpaceDE w:val="0"/>
              <w:autoSpaceDN w:val="0"/>
              <w:adjustRightInd w:val="0"/>
              <w:spacing w:after="80"/>
              <w:jc w:val="center"/>
            </w:pPr>
          </w:p>
        </w:tc>
        <w:tc>
          <w:tcPr>
            <w:tcW w:w="828" w:type="dxa"/>
            <w:shd w:val="clear" w:color="auto" w:fill="FFFFFF" w:themeFill="background1"/>
          </w:tcPr>
          <w:p w14:paraId="1D75CA94" w14:textId="77777777" w:rsidR="003E1848" w:rsidRDefault="003E1848" w:rsidP="00817046">
            <w:pPr>
              <w:autoSpaceDE w:val="0"/>
              <w:autoSpaceDN w:val="0"/>
              <w:adjustRightInd w:val="0"/>
              <w:spacing w:after="80"/>
              <w:jc w:val="center"/>
            </w:pPr>
          </w:p>
        </w:tc>
        <w:tc>
          <w:tcPr>
            <w:tcW w:w="518" w:type="dxa"/>
            <w:gridSpan w:val="2"/>
            <w:shd w:val="clear" w:color="auto" w:fill="FFFFFF" w:themeFill="background1"/>
          </w:tcPr>
          <w:p w14:paraId="4AE94B55" w14:textId="77777777" w:rsidR="003E1848" w:rsidRDefault="003E1848" w:rsidP="00817046">
            <w:pPr>
              <w:autoSpaceDE w:val="0"/>
              <w:autoSpaceDN w:val="0"/>
              <w:adjustRightInd w:val="0"/>
              <w:spacing w:after="80"/>
              <w:jc w:val="center"/>
            </w:pPr>
          </w:p>
        </w:tc>
        <w:tc>
          <w:tcPr>
            <w:tcW w:w="1051" w:type="dxa"/>
            <w:shd w:val="clear" w:color="auto" w:fill="FFFFFF" w:themeFill="background1"/>
          </w:tcPr>
          <w:p w14:paraId="72FBE53A" w14:textId="77777777" w:rsidR="003E1848" w:rsidRDefault="003E1848" w:rsidP="00817046">
            <w:pPr>
              <w:autoSpaceDE w:val="0"/>
              <w:autoSpaceDN w:val="0"/>
              <w:adjustRightInd w:val="0"/>
              <w:spacing w:after="80"/>
              <w:jc w:val="center"/>
            </w:pPr>
          </w:p>
        </w:tc>
        <w:tc>
          <w:tcPr>
            <w:tcW w:w="1132" w:type="dxa"/>
            <w:shd w:val="clear" w:color="auto" w:fill="FFFFFF" w:themeFill="background1"/>
          </w:tcPr>
          <w:p w14:paraId="4495CABF"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418FD1C9"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456FE20A"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703F6130" w14:textId="77777777" w:rsidR="003E1848" w:rsidRDefault="003E1848" w:rsidP="00817046">
            <w:pPr>
              <w:autoSpaceDE w:val="0"/>
              <w:autoSpaceDN w:val="0"/>
              <w:adjustRightInd w:val="0"/>
              <w:spacing w:after="80"/>
              <w:ind w:right="-392"/>
            </w:pPr>
          </w:p>
        </w:tc>
      </w:tr>
      <w:tr w:rsidR="003E1848" w14:paraId="555C6A2A" w14:textId="77777777" w:rsidTr="00520E7D">
        <w:trPr>
          <w:gridAfter w:val="1"/>
          <w:wAfter w:w="56" w:type="dxa"/>
        </w:trPr>
        <w:tc>
          <w:tcPr>
            <w:tcW w:w="782" w:type="dxa"/>
            <w:shd w:val="clear" w:color="auto" w:fill="FFFFFF" w:themeFill="background1"/>
            <w:tcMar>
              <w:left w:w="85" w:type="dxa"/>
              <w:right w:w="85" w:type="dxa"/>
            </w:tcMar>
          </w:tcPr>
          <w:p w14:paraId="39109EB5" w14:textId="77777777" w:rsidR="003E1848" w:rsidRPr="002974F7" w:rsidRDefault="003E1848" w:rsidP="00817046">
            <w:pPr>
              <w:autoSpaceDE w:val="0"/>
              <w:autoSpaceDN w:val="0"/>
              <w:adjustRightInd w:val="0"/>
              <w:spacing w:after="80"/>
              <w:ind w:left="-108"/>
              <w:jc w:val="right"/>
              <w:rPr>
                <w:sz w:val="20"/>
              </w:rPr>
            </w:pPr>
            <w:r w:rsidRPr="002974F7">
              <w:rPr>
                <w:sz w:val="20"/>
              </w:rPr>
              <w:t>2014-15</w:t>
            </w:r>
          </w:p>
        </w:tc>
        <w:tc>
          <w:tcPr>
            <w:tcW w:w="936" w:type="dxa"/>
            <w:shd w:val="clear" w:color="auto" w:fill="FFFFFF" w:themeFill="background1"/>
          </w:tcPr>
          <w:p w14:paraId="4DA5533B"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008" w:type="dxa"/>
            <w:shd w:val="clear" w:color="auto" w:fill="FFFFFF" w:themeFill="background1"/>
          </w:tcPr>
          <w:p w14:paraId="5A76D13A"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868" w:type="dxa"/>
            <w:shd w:val="clear" w:color="auto" w:fill="FFFFFF" w:themeFill="background1"/>
          </w:tcPr>
          <w:p w14:paraId="1B459343" w14:textId="77777777" w:rsidR="003E1848" w:rsidRDefault="003E1848" w:rsidP="00817046">
            <w:pPr>
              <w:autoSpaceDE w:val="0"/>
              <w:autoSpaceDN w:val="0"/>
              <w:adjustRightInd w:val="0"/>
              <w:spacing w:after="80"/>
              <w:jc w:val="center"/>
            </w:pPr>
          </w:p>
        </w:tc>
        <w:tc>
          <w:tcPr>
            <w:tcW w:w="828" w:type="dxa"/>
            <w:shd w:val="clear" w:color="auto" w:fill="FFFFFF" w:themeFill="background1"/>
          </w:tcPr>
          <w:p w14:paraId="572F281D" w14:textId="77777777" w:rsidR="003E1848" w:rsidRDefault="003E1848" w:rsidP="00817046">
            <w:pPr>
              <w:autoSpaceDE w:val="0"/>
              <w:autoSpaceDN w:val="0"/>
              <w:adjustRightInd w:val="0"/>
              <w:spacing w:after="80"/>
              <w:jc w:val="center"/>
            </w:pPr>
          </w:p>
        </w:tc>
        <w:tc>
          <w:tcPr>
            <w:tcW w:w="518" w:type="dxa"/>
            <w:gridSpan w:val="2"/>
            <w:shd w:val="clear" w:color="auto" w:fill="FFFFFF" w:themeFill="background1"/>
          </w:tcPr>
          <w:p w14:paraId="4722B1E8" w14:textId="77777777" w:rsidR="003E1848" w:rsidRDefault="003E1848" w:rsidP="00817046">
            <w:pPr>
              <w:autoSpaceDE w:val="0"/>
              <w:autoSpaceDN w:val="0"/>
              <w:adjustRightInd w:val="0"/>
              <w:spacing w:after="80"/>
              <w:jc w:val="center"/>
            </w:pPr>
          </w:p>
        </w:tc>
        <w:tc>
          <w:tcPr>
            <w:tcW w:w="1051" w:type="dxa"/>
            <w:shd w:val="clear" w:color="auto" w:fill="FFFFFF" w:themeFill="background1"/>
          </w:tcPr>
          <w:p w14:paraId="190FF52A" w14:textId="77777777" w:rsidR="003E1848" w:rsidRDefault="003E1848" w:rsidP="00817046">
            <w:pPr>
              <w:autoSpaceDE w:val="0"/>
              <w:autoSpaceDN w:val="0"/>
              <w:adjustRightInd w:val="0"/>
              <w:spacing w:after="80"/>
              <w:jc w:val="center"/>
            </w:pPr>
          </w:p>
        </w:tc>
        <w:tc>
          <w:tcPr>
            <w:tcW w:w="1132" w:type="dxa"/>
            <w:shd w:val="clear" w:color="auto" w:fill="FFFFFF" w:themeFill="background1"/>
          </w:tcPr>
          <w:p w14:paraId="143D049B"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03E67891"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3BAC0660" w14:textId="77777777" w:rsidR="003E1848" w:rsidRDefault="003E1848" w:rsidP="00817046">
            <w:pPr>
              <w:autoSpaceDE w:val="0"/>
              <w:autoSpaceDN w:val="0"/>
              <w:adjustRightInd w:val="0"/>
              <w:spacing w:after="80"/>
              <w:ind w:right="-392"/>
            </w:pPr>
          </w:p>
        </w:tc>
        <w:tc>
          <w:tcPr>
            <w:tcW w:w="686" w:type="dxa"/>
            <w:shd w:val="clear" w:color="auto" w:fill="FFFFFF" w:themeFill="background1"/>
          </w:tcPr>
          <w:p w14:paraId="517D7773" w14:textId="77777777" w:rsidR="003E1848" w:rsidRDefault="003E1848" w:rsidP="00817046">
            <w:pPr>
              <w:autoSpaceDE w:val="0"/>
              <w:autoSpaceDN w:val="0"/>
              <w:adjustRightInd w:val="0"/>
              <w:spacing w:after="80"/>
              <w:ind w:right="-392"/>
            </w:pPr>
          </w:p>
        </w:tc>
      </w:tr>
      <w:tr w:rsidR="003E1848" w:rsidRPr="001F0D31" w14:paraId="11477F59" w14:textId="77777777" w:rsidTr="00520E7D">
        <w:trPr>
          <w:gridAfter w:val="1"/>
          <w:wAfter w:w="56" w:type="dxa"/>
        </w:trPr>
        <w:tc>
          <w:tcPr>
            <w:tcW w:w="782" w:type="dxa"/>
            <w:shd w:val="clear" w:color="auto" w:fill="FFFFFF" w:themeFill="background1"/>
            <w:tcMar>
              <w:left w:w="85" w:type="dxa"/>
              <w:right w:w="85" w:type="dxa"/>
            </w:tcMar>
          </w:tcPr>
          <w:p w14:paraId="5561C2F8" w14:textId="77777777" w:rsidR="003E1848" w:rsidRPr="002974F7" w:rsidRDefault="003E1848" w:rsidP="00817046">
            <w:pPr>
              <w:autoSpaceDE w:val="0"/>
              <w:autoSpaceDN w:val="0"/>
              <w:adjustRightInd w:val="0"/>
              <w:spacing w:after="80"/>
              <w:ind w:left="-108"/>
              <w:jc w:val="right"/>
              <w:rPr>
                <w:sz w:val="20"/>
              </w:rPr>
            </w:pPr>
            <w:r w:rsidRPr="002974F7">
              <w:rPr>
                <w:sz w:val="20"/>
              </w:rPr>
              <w:t>2015-16</w:t>
            </w:r>
          </w:p>
        </w:tc>
        <w:tc>
          <w:tcPr>
            <w:tcW w:w="936" w:type="dxa"/>
            <w:shd w:val="clear" w:color="auto" w:fill="FFFFFF" w:themeFill="background1"/>
          </w:tcPr>
          <w:p w14:paraId="22818BA6"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008" w:type="dxa"/>
            <w:shd w:val="clear" w:color="auto" w:fill="FFFFFF" w:themeFill="background1"/>
          </w:tcPr>
          <w:p w14:paraId="5ED713D4"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868" w:type="dxa"/>
            <w:shd w:val="clear" w:color="auto" w:fill="FFFFFF" w:themeFill="background1"/>
          </w:tcPr>
          <w:p w14:paraId="7C209284" w14:textId="77777777" w:rsidR="003E1848" w:rsidRDefault="003E1848" w:rsidP="00817046">
            <w:pPr>
              <w:autoSpaceDE w:val="0"/>
              <w:autoSpaceDN w:val="0"/>
              <w:adjustRightInd w:val="0"/>
              <w:spacing w:after="80"/>
              <w:jc w:val="center"/>
            </w:pPr>
          </w:p>
        </w:tc>
        <w:tc>
          <w:tcPr>
            <w:tcW w:w="828" w:type="dxa"/>
            <w:shd w:val="clear" w:color="auto" w:fill="FFFFFF" w:themeFill="background1"/>
          </w:tcPr>
          <w:p w14:paraId="08A1BE61" w14:textId="77777777" w:rsidR="003E1848" w:rsidRDefault="003E1848" w:rsidP="00817046">
            <w:pPr>
              <w:autoSpaceDE w:val="0"/>
              <w:autoSpaceDN w:val="0"/>
              <w:adjustRightInd w:val="0"/>
              <w:spacing w:after="80"/>
              <w:jc w:val="center"/>
            </w:pPr>
          </w:p>
        </w:tc>
        <w:tc>
          <w:tcPr>
            <w:tcW w:w="518" w:type="dxa"/>
            <w:gridSpan w:val="2"/>
            <w:shd w:val="clear" w:color="auto" w:fill="FFFFFF" w:themeFill="background1"/>
          </w:tcPr>
          <w:p w14:paraId="40113C6C" w14:textId="77777777" w:rsidR="003E1848" w:rsidRDefault="003E1848" w:rsidP="00817046">
            <w:pPr>
              <w:autoSpaceDE w:val="0"/>
              <w:autoSpaceDN w:val="0"/>
              <w:adjustRightInd w:val="0"/>
              <w:spacing w:after="80"/>
              <w:jc w:val="center"/>
            </w:pPr>
          </w:p>
        </w:tc>
        <w:tc>
          <w:tcPr>
            <w:tcW w:w="1051" w:type="dxa"/>
            <w:shd w:val="clear" w:color="auto" w:fill="FFFFFF" w:themeFill="background1"/>
          </w:tcPr>
          <w:p w14:paraId="7047C303" w14:textId="77777777" w:rsidR="003E1848" w:rsidRDefault="003E1848" w:rsidP="00817046">
            <w:pPr>
              <w:autoSpaceDE w:val="0"/>
              <w:autoSpaceDN w:val="0"/>
              <w:adjustRightInd w:val="0"/>
              <w:spacing w:after="80"/>
              <w:jc w:val="center"/>
            </w:pPr>
          </w:p>
        </w:tc>
        <w:tc>
          <w:tcPr>
            <w:tcW w:w="1132" w:type="dxa"/>
            <w:shd w:val="clear" w:color="auto" w:fill="FFFFFF" w:themeFill="background1"/>
          </w:tcPr>
          <w:p w14:paraId="0C114ABF" w14:textId="77777777"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1092" w:type="dxa"/>
            <w:gridSpan w:val="2"/>
            <w:shd w:val="clear" w:color="auto" w:fill="FFFFFF" w:themeFill="background1"/>
          </w:tcPr>
          <w:p w14:paraId="0E6D3038"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0DDF9BFB" w14:textId="77777777" w:rsidR="003E1848" w:rsidRPr="001F0D31" w:rsidRDefault="003E1848" w:rsidP="00817046">
            <w:pPr>
              <w:autoSpaceDE w:val="0"/>
              <w:autoSpaceDN w:val="0"/>
              <w:adjustRightInd w:val="0"/>
              <w:spacing w:after="80"/>
              <w:ind w:right="-392"/>
              <w:rPr>
                <w:highlight w:val="yellow"/>
              </w:rPr>
            </w:pPr>
          </w:p>
        </w:tc>
        <w:tc>
          <w:tcPr>
            <w:tcW w:w="686" w:type="dxa"/>
            <w:shd w:val="clear" w:color="auto" w:fill="FFFFFF" w:themeFill="background1"/>
          </w:tcPr>
          <w:p w14:paraId="566F922C" w14:textId="77777777" w:rsidR="003E1848" w:rsidRPr="001F0D31" w:rsidRDefault="003E1848" w:rsidP="00817046">
            <w:pPr>
              <w:autoSpaceDE w:val="0"/>
              <w:autoSpaceDN w:val="0"/>
              <w:adjustRightInd w:val="0"/>
              <w:spacing w:after="80"/>
              <w:ind w:right="-392"/>
              <w:rPr>
                <w:highlight w:val="yellow"/>
              </w:rPr>
            </w:pPr>
          </w:p>
        </w:tc>
      </w:tr>
      <w:tr w:rsidR="003E1848" w14:paraId="113FDABC" w14:textId="77777777" w:rsidTr="00520E7D">
        <w:trPr>
          <w:gridAfter w:val="1"/>
          <w:wAfter w:w="56" w:type="dxa"/>
        </w:trPr>
        <w:tc>
          <w:tcPr>
            <w:tcW w:w="782" w:type="dxa"/>
            <w:shd w:val="clear" w:color="auto" w:fill="FFFFFF" w:themeFill="background1"/>
            <w:tcMar>
              <w:left w:w="85" w:type="dxa"/>
              <w:right w:w="85" w:type="dxa"/>
            </w:tcMar>
          </w:tcPr>
          <w:p w14:paraId="7EED393E" w14:textId="77777777" w:rsidR="003E1848" w:rsidRPr="002974F7" w:rsidRDefault="003E1848" w:rsidP="00817046">
            <w:pPr>
              <w:autoSpaceDE w:val="0"/>
              <w:autoSpaceDN w:val="0"/>
              <w:adjustRightInd w:val="0"/>
              <w:spacing w:after="80"/>
              <w:ind w:left="-108"/>
              <w:jc w:val="right"/>
              <w:rPr>
                <w:sz w:val="20"/>
              </w:rPr>
            </w:pPr>
            <w:r w:rsidRPr="002974F7">
              <w:rPr>
                <w:sz w:val="20"/>
              </w:rPr>
              <w:t>2016-17</w:t>
            </w:r>
          </w:p>
        </w:tc>
        <w:tc>
          <w:tcPr>
            <w:tcW w:w="936" w:type="dxa"/>
            <w:shd w:val="clear" w:color="auto" w:fill="FFFFFF" w:themeFill="background1"/>
          </w:tcPr>
          <w:p w14:paraId="6DB9FD67" w14:textId="77777777" w:rsidR="003E1848" w:rsidRPr="00207FF7" w:rsidRDefault="003E1848" w:rsidP="00817046">
            <w:pPr>
              <w:autoSpaceDE w:val="0"/>
              <w:autoSpaceDN w:val="0"/>
              <w:adjustRightInd w:val="0"/>
              <w:spacing w:after="80"/>
              <w:jc w:val="center"/>
              <w:rPr>
                <w:b/>
              </w:rPr>
            </w:pPr>
            <w:r w:rsidRPr="009F7707">
              <w:rPr>
                <w:rFonts w:ascii="Wingdings" w:eastAsia="Wingdings" w:hAnsi="Wingdings" w:cs="Wingdings"/>
                <w:b/>
                <w:color w:val="000000" w:themeColor="text1"/>
              </w:rPr>
              <w:t>ü</w:t>
            </w:r>
          </w:p>
        </w:tc>
        <w:tc>
          <w:tcPr>
            <w:tcW w:w="1008" w:type="dxa"/>
            <w:shd w:val="clear" w:color="auto" w:fill="FFFFFF" w:themeFill="background1"/>
          </w:tcPr>
          <w:p w14:paraId="133B3841" w14:textId="77777777" w:rsidR="003E1848" w:rsidRPr="00651BC5" w:rsidRDefault="003E1848" w:rsidP="00817046">
            <w:pPr>
              <w:autoSpaceDE w:val="0"/>
              <w:autoSpaceDN w:val="0"/>
              <w:adjustRightInd w:val="0"/>
              <w:spacing w:after="80"/>
              <w:jc w:val="center"/>
              <w:rPr>
                <w:b/>
                <w:highlight w:val="yellow"/>
              </w:rPr>
            </w:pPr>
            <w:r w:rsidRPr="00CE3E5D">
              <w:rPr>
                <w:rFonts w:ascii="Wingdings" w:eastAsia="Wingdings" w:hAnsi="Wingdings" w:cs="Wingdings"/>
                <w:b/>
              </w:rPr>
              <w:t>ü</w:t>
            </w:r>
          </w:p>
        </w:tc>
        <w:tc>
          <w:tcPr>
            <w:tcW w:w="868" w:type="dxa"/>
            <w:shd w:val="clear" w:color="auto" w:fill="FFFFFF" w:themeFill="background1"/>
          </w:tcPr>
          <w:p w14:paraId="61E9D560" w14:textId="7783FB15" w:rsidR="003E1848" w:rsidRPr="00207FF7" w:rsidRDefault="003E1848" w:rsidP="00817046">
            <w:pPr>
              <w:autoSpaceDE w:val="0"/>
              <w:autoSpaceDN w:val="0"/>
              <w:adjustRightInd w:val="0"/>
              <w:spacing w:after="80"/>
              <w:jc w:val="center"/>
              <w:rPr>
                <w:b/>
              </w:rPr>
            </w:pPr>
          </w:p>
        </w:tc>
        <w:tc>
          <w:tcPr>
            <w:tcW w:w="828" w:type="dxa"/>
            <w:shd w:val="clear" w:color="auto" w:fill="FFFFFF" w:themeFill="background1"/>
          </w:tcPr>
          <w:p w14:paraId="62ABB3D1" w14:textId="77777777" w:rsidR="003E1848" w:rsidRPr="00207FF7" w:rsidRDefault="003E1848" w:rsidP="00817046">
            <w:pPr>
              <w:autoSpaceDE w:val="0"/>
              <w:autoSpaceDN w:val="0"/>
              <w:adjustRightInd w:val="0"/>
              <w:spacing w:after="80"/>
              <w:jc w:val="center"/>
              <w:rPr>
                <w:b/>
              </w:rPr>
            </w:pPr>
          </w:p>
        </w:tc>
        <w:tc>
          <w:tcPr>
            <w:tcW w:w="518" w:type="dxa"/>
            <w:gridSpan w:val="2"/>
            <w:shd w:val="clear" w:color="auto" w:fill="FFFFFF" w:themeFill="background1"/>
          </w:tcPr>
          <w:p w14:paraId="701E4100" w14:textId="77777777" w:rsidR="003E1848" w:rsidRPr="00207FF7" w:rsidRDefault="003E1848" w:rsidP="00817046">
            <w:pPr>
              <w:autoSpaceDE w:val="0"/>
              <w:autoSpaceDN w:val="0"/>
              <w:adjustRightInd w:val="0"/>
              <w:spacing w:after="80"/>
              <w:jc w:val="center"/>
              <w:rPr>
                <w:b/>
              </w:rPr>
            </w:pPr>
          </w:p>
        </w:tc>
        <w:tc>
          <w:tcPr>
            <w:tcW w:w="1051" w:type="dxa"/>
            <w:shd w:val="clear" w:color="auto" w:fill="FFFFFF" w:themeFill="background1"/>
          </w:tcPr>
          <w:p w14:paraId="53B0824D" w14:textId="77777777" w:rsidR="003E1848" w:rsidRDefault="003E1848" w:rsidP="00817046">
            <w:pPr>
              <w:autoSpaceDE w:val="0"/>
              <w:autoSpaceDN w:val="0"/>
              <w:adjustRightInd w:val="0"/>
              <w:spacing w:after="80"/>
              <w:jc w:val="center"/>
            </w:pPr>
            <w:r w:rsidRPr="00207FF7">
              <w:rPr>
                <w:rFonts w:ascii="Wingdings" w:eastAsia="Wingdings" w:hAnsi="Wingdings" w:cs="Wingdings"/>
                <w:b/>
              </w:rPr>
              <w:t>ü</w:t>
            </w:r>
          </w:p>
        </w:tc>
        <w:tc>
          <w:tcPr>
            <w:tcW w:w="1132" w:type="dxa"/>
            <w:shd w:val="clear" w:color="auto" w:fill="FFFFFF" w:themeFill="background1"/>
          </w:tcPr>
          <w:p w14:paraId="3583B3FE" w14:textId="77777777" w:rsidR="003E1848" w:rsidRPr="009B07A9" w:rsidRDefault="003E1848" w:rsidP="00817046">
            <w:pPr>
              <w:autoSpaceDE w:val="0"/>
              <w:autoSpaceDN w:val="0"/>
              <w:adjustRightInd w:val="0"/>
              <w:spacing w:after="80"/>
              <w:jc w:val="center"/>
              <w:rPr>
                <w:b/>
              </w:rPr>
            </w:pPr>
            <w:r w:rsidRPr="009B07A9">
              <w:rPr>
                <w:rFonts w:ascii="Wingdings" w:eastAsia="Wingdings" w:hAnsi="Wingdings" w:cs="Wingdings"/>
                <w:b/>
              </w:rPr>
              <w:t>ü</w:t>
            </w:r>
          </w:p>
        </w:tc>
        <w:tc>
          <w:tcPr>
            <w:tcW w:w="1092" w:type="dxa"/>
            <w:gridSpan w:val="2"/>
            <w:shd w:val="clear" w:color="auto" w:fill="FFFFFF" w:themeFill="background1"/>
          </w:tcPr>
          <w:p w14:paraId="189CDFF5" w14:textId="77777777" w:rsidR="003E1848" w:rsidRDefault="003E1848" w:rsidP="00817046">
            <w:pPr>
              <w:autoSpaceDE w:val="0"/>
              <w:autoSpaceDN w:val="0"/>
              <w:adjustRightInd w:val="0"/>
              <w:spacing w:after="80"/>
              <w:jc w:val="center"/>
            </w:pPr>
          </w:p>
        </w:tc>
        <w:tc>
          <w:tcPr>
            <w:tcW w:w="352" w:type="dxa"/>
            <w:shd w:val="clear" w:color="auto" w:fill="FFFFFF" w:themeFill="background1"/>
          </w:tcPr>
          <w:p w14:paraId="554874D2" w14:textId="77777777" w:rsidR="003E1848" w:rsidRPr="00854927" w:rsidRDefault="003E1848" w:rsidP="00817046">
            <w:pPr>
              <w:autoSpaceDE w:val="0"/>
              <w:autoSpaceDN w:val="0"/>
              <w:adjustRightInd w:val="0"/>
              <w:spacing w:after="80"/>
              <w:ind w:right="-392"/>
              <w:rPr>
                <w:b/>
                <w:highlight w:val="yellow"/>
              </w:rPr>
            </w:pPr>
          </w:p>
        </w:tc>
        <w:tc>
          <w:tcPr>
            <w:tcW w:w="686" w:type="dxa"/>
            <w:shd w:val="clear" w:color="auto" w:fill="FFFFFF" w:themeFill="background1"/>
          </w:tcPr>
          <w:p w14:paraId="57B68CAE" w14:textId="77777777" w:rsidR="003E1848" w:rsidRPr="00854927" w:rsidRDefault="003E1848" w:rsidP="00817046">
            <w:pPr>
              <w:autoSpaceDE w:val="0"/>
              <w:autoSpaceDN w:val="0"/>
              <w:adjustRightInd w:val="0"/>
              <w:spacing w:after="80"/>
              <w:ind w:right="-392"/>
              <w:rPr>
                <w:b/>
                <w:highlight w:val="yellow"/>
              </w:rPr>
            </w:pPr>
            <w:r w:rsidRPr="00207FF7">
              <w:rPr>
                <w:rFonts w:ascii="Wingdings" w:eastAsia="Wingdings" w:hAnsi="Wingdings" w:cs="Wingdings"/>
                <w:b/>
              </w:rPr>
              <w:t>ü</w:t>
            </w:r>
          </w:p>
        </w:tc>
      </w:tr>
      <w:tr w:rsidR="003E1848" w14:paraId="61C2E040" w14:textId="77777777" w:rsidTr="00520E7D">
        <w:trPr>
          <w:gridAfter w:val="1"/>
          <w:wAfter w:w="56" w:type="dxa"/>
        </w:trPr>
        <w:tc>
          <w:tcPr>
            <w:tcW w:w="782" w:type="dxa"/>
            <w:shd w:val="clear" w:color="auto" w:fill="FFFFFF" w:themeFill="background1"/>
            <w:tcMar>
              <w:left w:w="85" w:type="dxa"/>
              <w:right w:w="85" w:type="dxa"/>
            </w:tcMar>
          </w:tcPr>
          <w:p w14:paraId="59B72ADF" w14:textId="77777777" w:rsidR="003E1848" w:rsidRPr="002974F7" w:rsidRDefault="003E1848" w:rsidP="00817046">
            <w:pPr>
              <w:autoSpaceDE w:val="0"/>
              <w:autoSpaceDN w:val="0"/>
              <w:adjustRightInd w:val="0"/>
              <w:spacing w:after="80"/>
              <w:ind w:left="-108"/>
              <w:jc w:val="right"/>
              <w:rPr>
                <w:sz w:val="20"/>
              </w:rPr>
            </w:pPr>
            <w:r w:rsidRPr="002974F7">
              <w:rPr>
                <w:sz w:val="20"/>
              </w:rPr>
              <w:t>2017-18</w:t>
            </w:r>
          </w:p>
        </w:tc>
        <w:tc>
          <w:tcPr>
            <w:tcW w:w="936" w:type="dxa"/>
            <w:shd w:val="clear" w:color="auto" w:fill="FFFFFF" w:themeFill="background1"/>
          </w:tcPr>
          <w:p w14:paraId="62F49F47" w14:textId="77777777" w:rsidR="003E1848" w:rsidRPr="009F7707" w:rsidRDefault="003E1848" w:rsidP="00817046">
            <w:pPr>
              <w:autoSpaceDE w:val="0"/>
              <w:autoSpaceDN w:val="0"/>
              <w:adjustRightInd w:val="0"/>
              <w:spacing w:after="80"/>
              <w:jc w:val="center"/>
              <w:rPr>
                <w:b/>
                <w:color w:val="000000" w:themeColor="text1"/>
              </w:rPr>
            </w:pPr>
            <w:r w:rsidRPr="009F7707">
              <w:rPr>
                <w:rFonts w:ascii="Wingdings" w:eastAsia="Wingdings" w:hAnsi="Wingdings" w:cs="Wingdings"/>
                <w:b/>
                <w:color w:val="000000" w:themeColor="text1"/>
              </w:rPr>
              <w:t>ü</w:t>
            </w:r>
          </w:p>
        </w:tc>
        <w:tc>
          <w:tcPr>
            <w:tcW w:w="1008" w:type="dxa"/>
            <w:shd w:val="clear" w:color="auto" w:fill="FFFFFF" w:themeFill="background1"/>
          </w:tcPr>
          <w:p w14:paraId="5D8F40B5" w14:textId="77777777" w:rsidR="003E1848" w:rsidRPr="00CE3E5D" w:rsidRDefault="003E1848" w:rsidP="00817046">
            <w:pPr>
              <w:autoSpaceDE w:val="0"/>
              <w:autoSpaceDN w:val="0"/>
              <w:adjustRightInd w:val="0"/>
              <w:spacing w:after="80"/>
              <w:jc w:val="center"/>
              <w:rPr>
                <w:b/>
              </w:rPr>
            </w:pPr>
            <w:r w:rsidRPr="009F7707">
              <w:rPr>
                <w:rFonts w:ascii="Wingdings" w:eastAsia="Wingdings" w:hAnsi="Wingdings" w:cs="Wingdings"/>
                <w:b/>
                <w:color w:val="000000" w:themeColor="text1"/>
              </w:rPr>
              <w:t>ü</w:t>
            </w:r>
          </w:p>
        </w:tc>
        <w:tc>
          <w:tcPr>
            <w:tcW w:w="868" w:type="dxa"/>
            <w:shd w:val="clear" w:color="auto" w:fill="FFFFFF" w:themeFill="background1"/>
          </w:tcPr>
          <w:p w14:paraId="5BB23865" w14:textId="2AD79ACF" w:rsidR="003E1848" w:rsidRPr="00207FF7" w:rsidRDefault="003E1848" w:rsidP="00817046">
            <w:pPr>
              <w:autoSpaceDE w:val="0"/>
              <w:autoSpaceDN w:val="0"/>
              <w:adjustRightInd w:val="0"/>
              <w:spacing w:after="80"/>
              <w:jc w:val="center"/>
              <w:rPr>
                <w:b/>
              </w:rPr>
            </w:pPr>
            <w:r w:rsidRPr="00207FF7">
              <w:rPr>
                <w:rFonts w:ascii="Wingdings" w:eastAsia="Wingdings" w:hAnsi="Wingdings" w:cs="Wingdings"/>
                <w:b/>
              </w:rPr>
              <w:t>ü</w:t>
            </w:r>
          </w:p>
        </w:tc>
        <w:tc>
          <w:tcPr>
            <w:tcW w:w="828" w:type="dxa"/>
            <w:shd w:val="clear" w:color="auto" w:fill="FFFFFF" w:themeFill="background1"/>
          </w:tcPr>
          <w:p w14:paraId="5F2A4FF5" w14:textId="77777777" w:rsidR="003E1848" w:rsidRPr="00207FF7" w:rsidRDefault="003E1848" w:rsidP="00817046">
            <w:pPr>
              <w:autoSpaceDE w:val="0"/>
              <w:autoSpaceDN w:val="0"/>
              <w:adjustRightInd w:val="0"/>
              <w:spacing w:after="80"/>
              <w:jc w:val="center"/>
              <w:rPr>
                <w:b/>
              </w:rPr>
            </w:pPr>
          </w:p>
        </w:tc>
        <w:tc>
          <w:tcPr>
            <w:tcW w:w="518" w:type="dxa"/>
            <w:gridSpan w:val="2"/>
            <w:shd w:val="clear" w:color="auto" w:fill="FFFFFF" w:themeFill="background1"/>
          </w:tcPr>
          <w:p w14:paraId="754A5EF7" w14:textId="77777777" w:rsidR="003E1848" w:rsidRPr="00207FF7" w:rsidRDefault="003E1848" w:rsidP="00817046">
            <w:pPr>
              <w:autoSpaceDE w:val="0"/>
              <w:autoSpaceDN w:val="0"/>
              <w:adjustRightInd w:val="0"/>
              <w:spacing w:after="80"/>
              <w:jc w:val="center"/>
              <w:rPr>
                <w:b/>
              </w:rPr>
            </w:pPr>
          </w:p>
        </w:tc>
        <w:tc>
          <w:tcPr>
            <w:tcW w:w="1051" w:type="dxa"/>
            <w:shd w:val="clear" w:color="auto" w:fill="FFFFFF" w:themeFill="background1"/>
          </w:tcPr>
          <w:p w14:paraId="412A1853" w14:textId="77777777" w:rsidR="003E1848" w:rsidRPr="00207FF7" w:rsidRDefault="003E1848" w:rsidP="00817046">
            <w:pPr>
              <w:autoSpaceDE w:val="0"/>
              <w:autoSpaceDN w:val="0"/>
              <w:adjustRightInd w:val="0"/>
              <w:spacing w:after="80"/>
              <w:jc w:val="center"/>
              <w:rPr>
                <w:b/>
              </w:rPr>
            </w:pPr>
          </w:p>
        </w:tc>
        <w:tc>
          <w:tcPr>
            <w:tcW w:w="1132" w:type="dxa"/>
            <w:shd w:val="clear" w:color="auto" w:fill="FFFFFF" w:themeFill="background1"/>
          </w:tcPr>
          <w:p w14:paraId="06F405E4" w14:textId="77777777" w:rsidR="003E1848" w:rsidRPr="009F7707" w:rsidRDefault="003E1848" w:rsidP="00817046">
            <w:pPr>
              <w:autoSpaceDE w:val="0"/>
              <w:autoSpaceDN w:val="0"/>
              <w:adjustRightInd w:val="0"/>
              <w:spacing w:after="80"/>
              <w:jc w:val="center"/>
              <w:rPr>
                <w:b/>
                <w:color w:val="000000" w:themeColor="text1"/>
              </w:rPr>
            </w:pPr>
            <w:r w:rsidRPr="009F7707">
              <w:rPr>
                <w:rFonts w:ascii="Wingdings" w:eastAsia="Wingdings" w:hAnsi="Wingdings" w:cs="Wingdings"/>
                <w:b/>
                <w:color w:val="000000" w:themeColor="text1"/>
              </w:rPr>
              <w:t>ü</w:t>
            </w:r>
          </w:p>
        </w:tc>
        <w:tc>
          <w:tcPr>
            <w:tcW w:w="1092" w:type="dxa"/>
            <w:gridSpan w:val="2"/>
            <w:shd w:val="clear" w:color="auto" w:fill="FFFFFF" w:themeFill="background1"/>
          </w:tcPr>
          <w:p w14:paraId="5A92B838" w14:textId="77777777" w:rsidR="003E1848" w:rsidRPr="009B07A9" w:rsidRDefault="003E1848" w:rsidP="00817046">
            <w:pPr>
              <w:autoSpaceDE w:val="0"/>
              <w:autoSpaceDN w:val="0"/>
              <w:adjustRightInd w:val="0"/>
              <w:spacing w:after="80"/>
              <w:jc w:val="center"/>
              <w:rPr>
                <w:b/>
              </w:rPr>
            </w:pPr>
          </w:p>
        </w:tc>
        <w:tc>
          <w:tcPr>
            <w:tcW w:w="352" w:type="dxa"/>
            <w:shd w:val="clear" w:color="auto" w:fill="FFFFFF" w:themeFill="background1"/>
          </w:tcPr>
          <w:p w14:paraId="49B2259E" w14:textId="77777777" w:rsidR="003E1848" w:rsidRPr="00854927" w:rsidRDefault="003E1848" w:rsidP="00817046">
            <w:pPr>
              <w:autoSpaceDE w:val="0"/>
              <w:autoSpaceDN w:val="0"/>
              <w:adjustRightInd w:val="0"/>
              <w:spacing w:after="80"/>
              <w:ind w:right="-392"/>
              <w:rPr>
                <w:b/>
                <w:highlight w:val="yellow"/>
              </w:rPr>
            </w:pPr>
          </w:p>
        </w:tc>
        <w:tc>
          <w:tcPr>
            <w:tcW w:w="686" w:type="dxa"/>
            <w:shd w:val="clear" w:color="auto" w:fill="FFFFFF" w:themeFill="background1"/>
          </w:tcPr>
          <w:p w14:paraId="525A001B" w14:textId="77777777" w:rsidR="003E1848" w:rsidRPr="00854927" w:rsidRDefault="003E1848" w:rsidP="00817046">
            <w:pPr>
              <w:autoSpaceDE w:val="0"/>
              <w:autoSpaceDN w:val="0"/>
              <w:adjustRightInd w:val="0"/>
              <w:spacing w:after="80"/>
              <w:ind w:right="-392"/>
              <w:rPr>
                <w:b/>
                <w:highlight w:val="yellow"/>
              </w:rPr>
            </w:pPr>
          </w:p>
        </w:tc>
      </w:tr>
      <w:tr w:rsidR="00175D65" w14:paraId="3C8932C6" w14:textId="77777777" w:rsidTr="00175D65">
        <w:trPr>
          <w:gridAfter w:val="1"/>
          <w:wAfter w:w="56" w:type="dxa"/>
        </w:trPr>
        <w:tc>
          <w:tcPr>
            <w:tcW w:w="782" w:type="dxa"/>
            <w:shd w:val="clear" w:color="auto" w:fill="FFFFFF" w:themeFill="background1"/>
            <w:tcMar>
              <w:left w:w="85" w:type="dxa"/>
              <w:right w:w="85" w:type="dxa"/>
            </w:tcMar>
          </w:tcPr>
          <w:p w14:paraId="0C21EC4B" w14:textId="77777777" w:rsidR="00175D65" w:rsidRPr="002974F7" w:rsidRDefault="00175D65" w:rsidP="00175D65">
            <w:pPr>
              <w:autoSpaceDE w:val="0"/>
              <w:autoSpaceDN w:val="0"/>
              <w:adjustRightInd w:val="0"/>
              <w:spacing w:after="80"/>
              <w:ind w:left="-108"/>
              <w:jc w:val="right"/>
              <w:rPr>
                <w:sz w:val="20"/>
              </w:rPr>
            </w:pPr>
            <w:r>
              <w:rPr>
                <w:sz w:val="20"/>
              </w:rPr>
              <w:t>2018-19</w:t>
            </w:r>
          </w:p>
        </w:tc>
        <w:tc>
          <w:tcPr>
            <w:tcW w:w="936" w:type="dxa"/>
            <w:shd w:val="clear" w:color="auto" w:fill="FFFFFF" w:themeFill="background1"/>
          </w:tcPr>
          <w:p w14:paraId="0C72A216" w14:textId="57E0F693"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08" w:type="dxa"/>
            <w:shd w:val="clear" w:color="auto" w:fill="FFFFFF" w:themeFill="background1"/>
          </w:tcPr>
          <w:p w14:paraId="24C0D93F" w14:textId="6C604FCC"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868" w:type="dxa"/>
            <w:shd w:val="clear" w:color="auto" w:fill="FFFFFF" w:themeFill="background1"/>
          </w:tcPr>
          <w:p w14:paraId="155B02A8" w14:textId="713ACAD3" w:rsidR="00175D65" w:rsidRPr="00207FF7" w:rsidRDefault="00175D65" w:rsidP="00175D65">
            <w:pPr>
              <w:autoSpaceDE w:val="0"/>
              <w:autoSpaceDN w:val="0"/>
              <w:adjustRightInd w:val="0"/>
              <w:spacing w:after="80"/>
              <w:jc w:val="center"/>
              <w:rPr>
                <w:b/>
              </w:rPr>
            </w:pPr>
          </w:p>
        </w:tc>
        <w:tc>
          <w:tcPr>
            <w:tcW w:w="828" w:type="dxa"/>
            <w:shd w:val="clear" w:color="auto" w:fill="FFFFFF" w:themeFill="background1"/>
          </w:tcPr>
          <w:p w14:paraId="5F81A66B" w14:textId="77777777" w:rsidR="00175D65" w:rsidRPr="00207FF7" w:rsidRDefault="00175D65" w:rsidP="00175D65">
            <w:pPr>
              <w:autoSpaceDE w:val="0"/>
              <w:autoSpaceDN w:val="0"/>
              <w:adjustRightInd w:val="0"/>
              <w:spacing w:after="80"/>
              <w:jc w:val="center"/>
              <w:rPr>
                <w:b/>
              </w:rPr>
            </w:pPr>
          </w:p>
        </w:tc>
        <w:tc>
          <w:tcPr>
            <w:tcW w:w="518" w:type="dxa"/>
            <w:gridSpan w:val="2"/>
            <w:shd w:val="clear" w:color="auto" w:fill="FFFFFF" w:themeFill="background1"/>
          </w:tcPr>
          <w:p w14:paraId="0BDA4A57" w14:textId="77777777" w:rsidR="00175D65" w:rsidRPr="00207FF7" w:rsidRDefault="00175D65" w:rsidP="00175D65">
            <w:pPr>
              <w:autoSpaceDE w:val="0"/>
              <w:autoSpaceDN w:val="0"/>
              <w:adjustRightInd w:val="0"/>
              <w:spacing w:after="80"/>
              <w:jc w:val="center"/>
              <w:rPr>
                <w:b/>
              </w:rPr>
            </w:pPr>
          </w:p>
        </w:tc>
        <w:tc>
          <w:tcPr>
            <w:tcW w:w="1051" w:type="dxa"/>
            <w:shd w:val="clear" w:color="auto" w:fill="FFFFFF" w:themeFill="background1"/>
          </w:tcPr>
          <w:p w14:paraId="50629B8F" w14:textId="77777777" w:rsidR="00175D65" w:rsidRPr="00207FF7" w:rsidRDefault="00175D65" w:rsidP="00175D65">
            <w:pPr>
              <w:autoSpaceDE w:val="0"/>
              <w:autoSpaceDN w:val="0"/>
              <w:adjustRightInd w:val="0"/>
              <w:spacing w:after="80"/>
              <w:jc w:val="center"/>
              <w:rPr>
                <w:b/>
              </w:rPr>
            </w:pPr>
          </w:p>
        </w:tc>
        <w:tc>
          <w:tcPr>
            <w:tcW w:w="1132" w:type="dxa"/>
            <w:shd w:val="clear" w:color="auto" w:fill="FFFFFF" w:themeFill="background1"/>
          </w:tcPr>
          <w:p w14:paraId="71F6A060" w14:textId="45E2429D"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92" w:type="dxa"/>
            <w:gridSpan w:val="2"/>
            <w:shd w:val="clear" w:color="auto" w:fill="FFFFFF" w:themeFill="background1"/>
          </w:tcPr>
          <w:p w14:paraId="1D738481" w14:textId="77777777" w:rsidR="00175D65" w:rsidRPr="009B07A9" w:rsidRDefault="00175D65" w:rsidP="00175D65">
            <w:pPr>
              <w:autoSpaceDE w:val="0"/>
              <w:autoSpaceDN w:val="0"/>
              <w:adjustRightInd w:val="0"/>
              <w:spacing w:after="80"/>
              <w:jc w:val="center"/>
              <w:rPr>
                <w:b/>
              </w:rPr>
            </w:pPr>
          </w:p>
        </w:tc>
        <w:tc>
          <w:tcPr>
            <w:tcW w:w="352" w:type="dxa"/>
            <w:shd w:val="clear" w:color="auto" w:fill="FFFFFF" w:themeFill="background1"/>
          </w:tcPr>
          <w:p w14:paraId="73AF05A1" w14:textId="77777777" w:rsidR="00175D65" w:rsidRPr="00854927" w:rsidRDefault="00175D65" w:rsidP="00175D65">
            <w:pPr>
              <w:autoSpaceDE w:val="0"/>
              <w:autoSpaceDN w:val="0"/>
              <w:adjustRightInd w:val="0"/>
              <w:spacing w:after="80"/>
              <w:ind w:right="-392"/>
              <w:rPr>
                <w:b/>
                <w:highlight w:val="yellow"/>
              </w:rPr>
            </w:pPr>
          </w:p>
        </w:tc>
        <w:tc>
          <w:tcPr>
            <w:tcW w:w="686" w:type="dxa"/>
            <w:shd w:val="clear" w:color="auto" w:fill="FFFFFF" w:themeFill="background1"/>
          </w:tcPr>
          <w:p w14:paraId="1C77D73E" w14:textId="77777777" w:rsidR="00175D65" w:rsidRPr="00854927" w:rsidRDefault="00175D65" w:rsidP="00175D65">
            <w:pPr>
              <w:autoSpaceDE w:val="0"/>
              <w:autoSpaceDN w:val="0"/>
              <w:adjustRightInd w:val="0"/>
              <w:spacing w:after="80"/>
              <w:ind w:right="-392"/>
              <w:rPr>
                <w:b/>
                <w:highlight w:val="yellow"/>
              </w:rPr>
            </w:pPr>
          </w:p>
        </w:tc>
      </w:tr>
      <w:tr w:rsidR="00175D65" w14:paraId="2127068D" w14:textId="77777777" w:rsidTr="00175D65">
        <w:trPr>
          <w:gridAfter w:val="1"/>
          <w:wAfter w:w="56" w:type="dxa"/>
        </w:trPr>
        <w:tc>
          <w:tcPr>
            <w:tcW w:w="782" w:type="dxa"/>
            <w:shd w:val="clear" w:color="auto" w:fill="FFFFFF" w:themeFill="background1"/>
            <w:tcMar>
              <w:left w:w="85" w:type="dxa"/>
              <w:right w:w="85" w:type="dxa"/>
            </w:tcMar>
          </w:tcPr>
          <w:p w14:paraId="5B579939" w14:textId="61581531" w:rsidR="00175D65" w:rsidRDefault="00175D65" w:rsidP="00175D65">
            <w:pPr>
              <w:autoSpaceDE w:val="0"/>
              <w:autoSpaceDN w:val="0"/>
              <w:adjustRightInd w:val="0"/>
              <w:spacing w:after="80"/>
              <w:ind w:left="-108"/>
              <w:jc w:val="right"/>
              <w:rPr>
                <w:sz w:val="20"/>
              </w:rPr>
            </w:pPr>
            <w:r>
              <w:rPr>
                <w:sz w:val="20"/>
              </w:rPr>
              <w:t>2019-20</w:t>
            </w:r>
          </w:p>
        </w:tc>
        <w:tc>
          <w:tcPr>
            <w:tcW w:w="936" w:type="dxa"/>
            <w:shd w:val="clear" w:color="auto" w:fill="FFFFFF" w:themeFill="background1"/>
          </w:tcPr>
          <w:p w14:paraId="4A9DFF8A" w14:textId="14226478"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08" w:type="dxa"/>
            <w:shd w:val="clear" w:color="auto" w:fill="FFFFFF" w:themeFill="background1"/>
          </w:tcPr>
          <w:p w14:paraId="2A613730" w14:textId="0675047F"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868" w:type="dxa"/>
            <w:shd w:val="clear" w:color="auto" w:fill="FFFFFF" w:themeFill="background1"/>
          </w:tcPr>
          <w:p w14:paraId="6E8EEF0C" w14:textId="523A38C1" w:rsidR="00175D65" w:rsidRPr="00207FF7" w:rsidRDefault="00175D65" w:rsidP="00175D65">
            <w:pPr>
              <w:autoSpaceDE w:val="0"/>
              <w:autoSpaceDN w:val="0"/>
              <w:adjustRightInd w:val="0"/>
              <w:spacing w:after="80"/>
              <w:jc w:val="center"/>
              <w:rPr>
                <w:b/>
              </w:rPr>
            </w:pPr>
            <w:r w:rsidRPr="0059317B">
              <w:rPr>
                <w:rFonts w:ascii="Wingdings" w:eastAsia="Wingdings" w:hAnsi="Wingdings" w:cs="Wingdings"/>
                <w:color w:val="000000"/>
              </w:rPr>
              <w:t>ü</w:t>
            </w:r>
          </w:p>
        </w:tc>
        <w:tc>
          <w:tcPr>
            <w:tcW w:w="828" w:type="dxa"/>
            <w:shd w:val="clear" w:color="auto" w:fill="FFFFFF" w:themeFill="background1"/>
          </w:tcPr>
          <w:p w14:paraId="7C758B8D" w14:textId="77777777" w:rsidR="00175D65" w:rsidRPr="00207FF7" w:rsidRDefault="00175D65" w:rsidP="00175D65">
            <w:pPr>
              <w:autoSpaceDE w:val="0"/>
              <w:autoSpaceDN w:val="0"/>
              <w:adjustRightInd w:val="0"/>
              <w:spacing w:after="80"/>
              <w:jc w:val="center"/>
              <w:rPr>
                <w:b/>
              </w:rPr>
            </w:pPr>
          </w:p>
        </w:tc>
        <w:tc>
          <w:tcPr>
            <w:tcW w:w="518" w:type="dxa"/>
            <w:gridSpan w:val="2"/>
            <w:shd w:val="clear" w:color="auto" w:fill="FFFFFF" w:themeFill="background1"/>
          </w:tcPr>
          <w:p w14:paraId="4477AB84" w14:textId="77777777" w:rsidR="00175D65" w:rsidRPr="00207FF7" w:rsidRDefault="00175D65" w:rsidP="00175D65">
            <w:pPr>
              <w:autoSpaceDE w:val="0"/>
              <w:autoSpaceDN w:val="0"/>
              <w:adjustRightInd w:val="0"/>
              <w:spacing w:after="80"/>
              <w:jc w:val="center"/>
              <w:rPr>
                <w:b/>
              </w:rPr>
            </w:pPr>
          </w:p>
        </w:tc>
        <w:tc>
          <w:tcPr>
            <w:tcW w:w="1051" w:type="dxa"/>
            <w:shd w:val="clear" w:color="auto" w:fill="FFFFFF" w:themeFill="background1"/>
          </w:tcPr>
          <w:p w14:paraId="3DFBB434" w14:textId="77777777" w:rsidR="00175D65" w:rsidRPr="00207FF7" w:rsidRDefault="00175D65" w:rsidP="00175D65">
            <w:pPr>
              <w:autoSpaceDE w:val="0"/>
              <w:autoSpaceDN w:val="0"/>
              <w:adjustRightInd w:val="0"/>
              <w:spacing w:after="80"/>
              <w:jc w:val="center"/>
              <w:rPr>
                <w:b/>
              </w:rPr>
            </w:pPr>
          </w:p>
        </w:tc>
        <w:tc>
          <w:tcPr>
            <w:tcW w:w="1132" w:type="dxa"/>
            <w:shd w:val="clear" w:color="auto" w:fill="FFFFFF" w:themeFill="background1"/>
          </w:tcPr>
          <w:p w14:paraId="7C3D1324" w14:textId="1EA01BEE"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92" w:type="dxa"/>
            <w:gridSpan w:val="2"/>
            <w:shd w:val="clear" w:color="auto" w:fill="FFFFFF" w:themeFill="background1"/>
          </w:tcPr>
          <w:p w14:paraId="4E144DA1" w14:textId="77777777" w:rsidR="00175D65" w:rsidRPr="009B07A9" w:rsidRDefault="00175D65" w:rsidP="00175D65">
            <w:pPr>
              <w:autoSpaceDE w:val="0"/>
              <w:autoSpaceDN w:val="0"/>
              <w:adjustRightInd w:val="0"/>
              <w:spacing w:after="80"/>
              <w:jc w:val="center"/>
              <w:rPr>
                <w:b/>
              </w:rPr>
            </w:pPr>
          </w:p>
        </w:tc>
        <w:tc>
          <w:tcPr>
            <w:tcW w:w="352" w:type="dxa"/>
            <w:shd w:val="clear" w:color="auto" w:fill="FFFFFF" w:themeFill="background1"/>
          </w:tcPr>
          <w:p w14:paraId="7BF2F592" w14:textId="77777777" w:rsidR="00175D65" w:rsidRPr="00854927" w:rsidRDefault="00175D65" w:rsidP="00175D65">
            <w:pPr>
              <w:autoSpaceDE w:val="0"/>
              <w:autoSpaceDN w:val="0"/>
              <w:adjustRightInd w:val="0"/>
              <w:spacing w:after="80"/>
              <w:ind w:right="-392"/>
              <w:rPr>
                <w:b/>
                <w:highlight w:val="yellow"/>
              </w:rPr>
            </w:pPr>
          </w:p>
        </w:tc>
        <w:tc>
          <w:tcPr>
            <w:tcW w:w="686" w:type="dxa"/>
            <w:shd w:val="clear" w:color="auto" w:fill="FFFFFF" w:themeFill="background1"/>
          </w:tcPr>
          <w:p w14:paraId="32C3EB4F" w14:textId="718BEAD1" w:rsidR="00175D65" w:rsidRPr="00854927" w:rsidRDefault="00175D65" w:rsidP="00175D65">
            <w:pPr>
              <w:autoSpaceDE w:val="0"/>
              <w:autoSpaceDN w:val="0"/>
              <w:adjustRightInd w:val="0"/>
              <w:spacing w:after="80"/>
              <w:ind w:right="-392"/>
              <w:rPr>
                <w:b/>
                <w:highlight w:val="yellow"/>
              </w:rPr>
            </w:pPr>
          </w:p>
        </w:tc>
      </w:tr>
      <w:tr w:rsidR="00175D65" w14:paraId="672B484E" w14:textId="77777777" w:rsidTr="00520E7D">
        <w:trPr>
          <w:gridAfter w:val="1"/>
          <w:wAfter w:w="56" w:type="dxa"/>
        </w:trPr>
        <w:tc>
          <w:tcPr>
            <w:tcW w:w="782" w:type="dxa"/>
            <w:tcBorders>
              <w:bottom w:val="single" w:sz="12" w:space="0" w:color="auto"/>
            </w:tcBorders>
            <w:shd w:val="clear" w:color="auto" w:fill="FFFFFF" w:themeFill="background1"/>
            <w:tcMar>
              <w:left w:w="85" w:type="dxa"/>
              <w:right w:w="85" w:type="dxa"/>
            </w:tcMar>
          </w:tcPr>
          <w:p w14:paraId="054422C5" w14:textId="0F58BC9B" w:rsidR="00175D65" w:rsidRDefault="00175D65" w:rsidP="00175D65">
            <w:pPr>
              <w:autoSpaceDE w:val="0"/>
              <w:autoSpaceDN w:val="0"/>
              <w:adjustRightInd w:val="0"/>
              <w:spacing w:after="80"/>
              <w:ind w:left="-108"/>
              <w:jc w:val="right"/>
              <w:rPr>
                <w:sz w:val="20"/>
              </w:rPr>
            </w:pPr>
            <w:r>
              <w:rPr>
                <w:sz w:val="20"/>
              </w:rPr>
              <w:t>2020-21</w:t>
            </w:r>
          </w:p>
        </w:tc>
        <w:tc>
          <w:tcPr>
            <w:tcW w:w="936" w:type="dxa"/>
            <w:tcBorders>
              <w:bottom w:val="single" w:sz="12" w:space="0" w:color="auto"/>
            </w:tcBorders>
            <w:shd w:val="clear" w:color="auto" w:fill="FFFFFF" w:themeFill="background1"/>
          </w:tcPr>
          <w:p w14:paraId="21F69EBC" w14:textId="7F5C4ECD"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08" w:type="dxa"/>
            <w:tcBorders>
              <w:bottom w:val="single" w:sz="12" w:space="0" w:color="auto"/>
            </w:tcBorders>
            <w:shd w:val="clear" w:color="auto" w:fill="FFFFFF" w:themeFill="background1"/>
          </w:tcPr>
          <w:p w14:paraId="0D344A7F" w14:textId="13480A68"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868" w:type="dxa"/>
            <w:tcBorders>
              <w:bottom w:val="single" w:sz="12" w:space="0" w:color="auto"/>
            </w:tcBorders>
            <w:shd w:val="clear" w:color="auto" w:fill="FFFFFF" w:themeFill="background1"/>
          </w:tcPr>
          <w:p w14:paraId="2A1AA675" w14:textId="77777777" w:rsidR="00175D65" w:rsidRPr="00207FF7" w:rsidRDefault="00175D65" w:rsidP="00175D65">
            <w:pPr>
              <w:autoSpaceDE w:val="0"/>
              <w:autoSpaceDN w:val="0"/>
              <w:adjustRightInd w:val="0"/>
              <w:spacing w:after="80"/>
              <w:jc w:val="center"/>
              <w:rPr>
                <w:b/>
              </w:rPr>
            </w:pPr>
          </w:p>
        </w:tc>
        <w:tc>
          <w:tcPr>
            <w:tcW w:w="828" w:type="dxa"/>
            <w:tcBorders>
              <w:bottom w:val="single" w:sz="12" w:space="0" w:color="auto"/>
            </w:tcBorders>
            <w:shd w:val="clear" w:color="auto" w:fill="FFFFFF" w:themeFill="background1"/>
          </w:tcPr>
          <w:p w14:paraId="5B709272" w14:textId="77777777" w:rsidR="00175D65" w:rsidRPr="00207FF7" w:rsidRDefault="00175D65" w:rsidP="00175D65">
            <w:pPr>
              <w:autoSpaceDE w:val="0"/>
              <w:autoSpaceDN w:val="0"/>
              <w:adjustRightInd w:val="0"/>
              <w:spacing w:after="80"/>
              <w:jc w:val="center"/>
              <w:rPr>
                <w:b/>
              </w:rPr>
            </w:pPr>
          </w:p>
        </w:tc>
        <w:tc>
          <w:tcPr>
            <w:tcW w:w="518" w:type="dxa"/>
            <w:gridSpan w:val="2"/>
            <w:tcBorders>
              <w:bottom w:val="single" w:sz="12" w:space="0" w:color="auto"/>
            </w:tcBorders>
            <w:shd w:val="clear" w:color="auto" w:fill="FFFFFF" w:themeFill="background1"/>
          </w:tcPr>
          <w:p w14:paraId="08AF053F" w14:textId="77777777" w:rsidR="00175D65" w:rsidRPr="00207FF7" w:rsidRDefault="00175D65" w:rsidP="00175D65">
            <w:pPr>
              <w:autoSpaceDE w:val="0"/>
              <w:autoSpaceDN w:val="0"/>
              <w:adjustRightInd w:val="0"/>
              <w:spacing w:after="80"/>
              <w:jc w:val="center"/>
              <w:rPr>
                <w:b/>
              </w:rPr>
            </w:pPr>
          </w:p>
        </w:tc>
        <w:tc>
          <w:tcPr>
            <w:tcW w:w="1051" w:type="dxa"/>
            <w:tcBorders>
              <w:bottom w:val="single" w:sz="12" w:space="0" w:color="auto"/>
            </w:tcBorders>
            <w:shd w:val="clear" w:color="auto" w:fill="FFFFFF" w:themeFill="background1"/>
          </w:tcPr>
          <w:p w14:paraId="3D68EF98" w14:textId="4DC3FC0A" w:rsidR="00175D65" w:rsidRPr="00207FF7" w:rsidRDefault="00175D65" w:rsidP="00175D65">
            <w:pPr>
              <w:autoSpaceDE w:val="0"/>
              <w:autoSpaceDN w:val="0"/>
              <w:adjustRightInd w:val="0"/>
              <w:spacing w:after="80"/>
              <w:jc w:val="center"/>
              <w:rPr>
                <w:b/>
              </w:rPr>
            </w:pPr>
            <w:r w:rsidRPr="0059317B">
              <w:rPr>
                <w:rFonts w:ascii="Wingdings" w:eastAsia="Wingdings" w:hAnsi="Wingdings" w:cs="Wingdings"/>
                <w:color w:val="000000"/>
              </w:rPr>
              <w:t>ü</w:t>
            </w:r>
          </w:p>
        </w:tc>
        <w:tc>
          <w:tcPr>
            <w:tcW w:w="1132" w:type="dxa"/>
            <w:tcBorders>
              <w:bottom w:val="single" w:sz="12" w:space="0" w:color="auto"/>
            </w:tcBorders>
            <w:shd w:val="clear" w:color="auto" w:fill="FFFFFF" w:themeFill="background1"/>
          </w:tcPr>
          <w:p w14:paraId="7DBC6C69" w14:textId="72A8F7AD" w:rsidR="00175D65" w:rsidRPr="009F7707" w:rsidRDefault="00175D65" w:rsidP="00175D65">
            <w:pPr>
              <w:autoSpaceDE w:val="0"/>
              <w:autoSpaceDN w:val="0"/>
              <w:adjustRightInd w:val="0"/>
              <w:spacing w:after="80"/>
              <w:jc w:val="center"/>
              <w:rPr>
                <w:b/>
                <w:color w:val="000000" w:themeColor="text1"/>
              </w:rPr>
            </w:pPr>
            <w:r w:rsidRPr="0059317B">
              <w:rPr>
                <w:rFonts w:ascii="Wingdings" w:eastAsia="Wingdings" w:hAnsi="Wingdings" w:cs="Wingdings"/>
                <w:color w:val="000000"/>
              </w:rPr>
              <w:t>ü</w:t>
            </w:r>
          </w:p>
        </w:tc>
        <w:tc>
          <w:tcPr>
            <w:tcW w:w="1092" w:type="dxa"/>
            <w:gridSpan w:val="2"/>
            <w:tcBorders>
              <w:bottom w:val="single" w:sz="12" w:space="0" w:color="auto"/>
            </w:tcBorders>
            <w:shd w:val="clear" w:color="auto" w:fill="FFFFFF" w:themeFill="background1"/>
          </w:tcPr>
          <w:p w14:paraId="40980250" w14:textId="77777777" w:rsidR="00175D65" w:rsidRPr="009B07A9" w:rsidRDefault="00175D65" w:rsidP="00175D65">
            <w:pPr>
              <w:autoSpaceDE w:val="0"/>
              <w:autoSpaceDN w:val="0"/>
              <w:adjustRightInd w:val="0"/>
              <w:spacing w:after="80"/>
              <w:jc w:val="center"/>
              <w:rPr>
                <w:b/>
              </w:rPr>
            </w:pPr>
          </w:p>
        </w:tc>
        <w:tc>
          <w:tcPr>
            <w:tcW w:w="352" w:type="dxa"/>
            <w:tcBorders>
              <w:bottom w:val="single" w:sz="12" w:space="0" w:color="auto"/>
            </w:tcBorders>
            <w:shd w:val="clear" w:color="auto" w:fill="FFFFFF" w:themeFill="background1"/>
          </w:tcPr>
          <w:p w14:paraId="229D8ECE" w14:textId="77777777" w:rsidR="00175D65" w:rsidRPr="00854927" w:rsidRDefault="00175D65" w:rsidP="00175D65">
            <w:pPr>
              <w:autoSpaceDE w:val="0"/>
              <w:autoSpaceDN w:val="0"/>
              <w:adjustRightInd w:val="0"/>
              <w:spacing w:after="80"/>
              <w:ind w:right="-392"/>
              <w:rPr>
                <w:b/>
                <w:highlight w:val="yellow"/>
              </w:rPr>
            </w:pPr>
          </w:p>
        </w:tc>
        <w:tc>
          <w:tcPr>
            <w:tcW w:w="686" w:type="dxa"/>
            <w:tcBorders>
              <w:bottom w:val="single" w:sz="12" w:space="0" w:color="auto"/>
            </w:tcBorders>
            <w:shd w:val="clear" w:color="auto" w:fill="FFFFFF" w:themeFill="background1"/>
          </w:tcPr>
          <w:p w14:paraId="117C4337" w14:textId="1FBC4EA9" w:rsidR="00175D65" w:rsidRPr="00854927" w:rsidRDefault="00175D65" w:rsidP="00175D65">
            <w:pPr>
              <w:autoSpaceDE w:val="0"/>
              <w:autoSpaceDN w:val="0"/>
              <w:adjustRightInd w:val="0"/>
              <w:spacing w:after="80"/>
              <w:ind w:right="-392"/>
              <w:rPr>
                <w:b/>
                <w:highlight w:val="yellow"/>
              </w:rPr>
            </w:pPr>
          </w:p>
        </w:tc>
      </w:tr>
    </w:tbl>
    <w:p w14:paraId="6A8C7842" w14:textId="4A13BAEB" w:rsidR="003E1848" w:rsidRDefault="003E1848" w:rsidP="003E1848">
      <w:pPr>
        <w:autoSpaceDE w:val="0"/>
        <w:autoSpaceDN w:val="0"/>
        <w:adjustRightInd w:val="0"/>
        <w:spacing w:after="0" w:line="240" w:lineRule="auto"/>
        <w:ind w:right="-330"/>
        <w:rPr>
          <w:sz w:val="18"/>
          <w:szCs w:val="18"/>
        </w:rPr>
      </w:pPr>
      <w:r w:rsidRPr="00D63EC6">
        <w:rPr>
          <w:sz w:val="18"/>
          <w:szCs w:val="18"/>
          <w:vertAlign w:val="superscript"/>
        </w:rPr>
        <w:t>1</w:t>
      </w:r>
      <w:r w:rsidRPr="00D63EC6">
        <w:rPr>
          <w:sz w:val="18"/>
          <w:szCs w:val="18"/>
        </w:rPr>
        <w:t xml:space="preserve"> Delivery of larger within channel freshes to the Wakool River and Yallakool Creek is not possible under current operational constraints (e.g. constrained to 600 ML/d at the confluence of the Wakool River and Yallakool Creek).</w:t>
      </w:r>
      <w:r>
        <w:rPr>
          <w:sz w:val="18"/>
          <w:szCs w:val="18"/>
        </w:rPr>
        <w:t xml:space="preserve"> </w:t>
      </w:r>
      <w:r w:rsidRPr="00BD5DEE">
        <w:rPr>
          <w:sz w:val="18"/>
          <w:szCs w:val="18"/>
        </w:rPr>
        <w:t xml:space="preserve">Some of the watering actions in ephemeral creeks done jointly with </w:t>
      </w:r>
      <w:r w:rsidRPr="00EA74D6">
        <w:rPr>
          <w:sz w:val="18"/>
          <w:szCs w:val="18"/>
        </w:rPr>
        <w:t xml:space="preserve">NSW </w:t>
      </w:r>
      <w:r w:rsidR="00AB5150" w:rsidRPr="00EA74D6">
        <w:rPr>
          <w:sz w:val="18"/>
          <w:szCs w:val="18"/>
        </w:rPr>
        <w:t>Department of Planning and Environment</w:t>
      </w:r>
      <w:r w:rsidR="00AB5150">
        <w:rPr>
          <w:sz w:val="18"/>
          <w:szCs w:val="18"/>
        </w:rPr>
        <w:t>.</w:t>
      </w:r>
    </w:p>
    <w:p w14:paraId="252D7453" w14:textId="4D8CD922" w:rsidR="00DE115A" w:rsidRPr="002401C0" w:rsidRDefault="008561ED" w:rsidP="00DE115A">
      <w:pPr>
        <w:pStyle w:val="Default"/>
        <w:spacing w:after="240" w:line="320" w:lineRule="exact"/>
        <w:rPr>
          <w:rFonts w:asciiTheme="minorHAnsi" w:hAnsiTheme="minorHAnsi" w:cstheme="minorHAnsi"/>
          <w:sz w:val="22"/>
          <w:szCs w:val="22"/>
        </w:rPr>
      </w:pPr>
      <w:r w:rsidRPr="00862922">
        <w:rPr>
          <w:rFonts w:asciiTheme="minorHAnsi" w:hAnsiTheme="minorHAnsi" w:cstheme="minorHAnsi"/>
          <w:sz w:val="22"/>
          <w:szCs w:val="22"/>
        </w:rPr>
        <w:lastRenderedPageBreak/>
        <w:t xml:space="preserve">Environmental </w:t>
      </w:r>
      <w:r>
        <w:rPr>
          <w:rFonts w:asciiTheme="minorHAnsi" w:hAnsiTheme="minorHAnsi" w:cstheme="minorHAnsi"/>
          <w:sz w:val="22"/>
          <w:szCs w:val="22"/>
        </w:rPr>
        <w:t>water</w:t>
      </w:r>
      <w:r w:rsidRPr="00862922">
        <w:rPr>
          <w:rFonts w:asciiTheme="minorHAnsi" w:hAnsiTheme="minorHAnsi" w:cstheme="minorHAnsi"/>
          <w:sz w:val="22"/>
          <w:szCs w:val="22"/>
        </w:rPr>
        <w:t xml:space="preserve"> </w:t>
      </w:r>
      <w:r>
        <w:rPr>
          <w:rFonts w:asciiTheme="minorHAnsi" w:hAnsiTheme="minorHAnsi" w:cstheme="minorHAnsi"/>
          <w:sz w:val="22"/>
          <w:szCs w:val="22"/>
        </w:rPr>
        <w:t>in the Edward-Wakool system may</w:t>
      </w:r>
      <w:r w:rsidRPr="00862922">
        <w:rPr>
          <w:rFonts w:asciiTheme="minorHAnsi" w:hAnsiTheme="minorHAnsi" w:cstheme="minorHAnsi"/>
          <w:sz w:val="22"/>
          <w:szCs w:val="22"/>
        </w:rPr>
        <w:t xml:space="preserve"> be delivered to contribute to the slower recession of freshes, delivered during low flow period</w:t>
      </w:r>
      <w:r>
        <w:rPr>
          <w:rFonts w:asciiTheme="minorHAnsi" w:hAnsiTheme="minorHAnsi" w:cstheme="minorHAnsi"/>
          <w:sz w:val="22"/>
          <w:szCs w:val="22"/>
        </w:rPr>
        <w:t>s</w:t>
      </w:r>
      <w:r w:rsidRPr="00862922">
        <w:rPr>
          <w:rFonts w:asciiTheme="minorHAnsi" w:hAnsiTheme="minorHAnsi" w:cstheme="minorHAnsi"/>
          <w:sz w:val="22"/>
          <w:szCs w:val="22"/>
        </w:rPr>
        <w:t xml:space="preserve"> to provide refuge habitat, or delivered to manage water quality issues, such as hypoxic events (Gawne et al. 2013</w:t>
      </w:r>
      <w:r>
        <w:rPr>
          <w:rFonts w:asciiTheme="minorHAnsi" w:hAnsiTheme="minorHAnsi" w:cstheme="minorHAnsi"/>
          <w:sz w:val="22"/>
          <w:szCs w:val="22"/>
        </w:rPr>
        <w:t>; Watts et al. 2017a</w:t>
      </w:r>
      <w:r w:rsidRPr="00862922">
        <w:rPr>
          <w:rFonts w:asciiTheme="minorHAnsi" w:hAnsiTheme="minorHAnsi" w:cstheme="minorHAnsi"/>
          <w:sz w:val="22"/>
          <w:szCs w:val="22"/>
        </w:rPr>
        <w:t>).</w:t>
      </w:r>
      <w:r w:rsidR="00DE115A">
        <w:rPr>
          <w:rFonts w:asciiTheme="minorHAnsi" w:hAnsiTheme="minorHAnsi" w:cstheme="minorHAnsi"/>
          <w:sz w:val="22"/>
          <w:szCs w:val="22"/>
        </w:rPr>
        <w:t xml:space="preserve"> </w:t>
      </w:r>
      <w:r w:rsidR="00DE115A" w:rsidRPr="00EA74D6">
        <w:rPr>
          <w:rFonts w:asciiTheme="minorHAnsi" w:hAnsiTheme="minorHAnsi" w:cstheme="minorHAnsi"/>
          <w:sz w:val="22"/>
          <w:szCs w:val="22"/>
        </w:rPr>
        <w:t xml:space="preserve">A detailed description of the CEWO’s water holdings for the Murray catchment is available on the CEWO </w:t>
      </w:r>
      <w:r w:rsidR="00AB5150" w:rsidRPr="00EA74D6">
        <w:rPr>
          <w:rFonts w:asciiTheme="minorHAnsi" w:hAnsiTheme="minorHAnsi" w:cstheme="minorHAnsi"/>
          <w:sz w:val="22"/>
          <w:szCs w:val="22"/>
        </w:rPr>
        <w:t xml:space="preserve">website </w:t>
      </w:r>
      <w:r w:rsidR="00DE115A" w:rsidRPr="00EA74D6">
        <w:rPr>
          <w:rFonts w:asciiTheme="minorHAnsi" w:hAnsiTheme="minorHAnsi" w:cstheme="minorHAnsi"/>
          <w:sz w:val="22"/>
          <w:szCs w:val="22"/>
        </w:rPr>
        <w:t xml:space="preserve">at </w:t>
      </w:r>
      <w:hyperlink r:id="rId32" w:anchor="murray" w:history="1">
        <w:r w:rsidR="00DE115A" w:rsidRPr="00EA74D6">
          <w:rPr>
            <w:rStyle w:val="Hyperlink"/>
            <w:rFonts w:asciiTheme="minorHAnsi" w:hAnsiTheme="minorHAnsi" w:cstheme="minorHAnsi"/>
            <w:sz w:val="22"/>
            <w:szCs w:val="22"/>
          </w:rPr>
          <w:t>https://www.dcceew.gov.au/water/cewo/about/water-holdings#murray</w:t>
        </w:r>
      </w:hyperlink>
      <w:r w:rsidR="00DE115A">
        <w:rPr>
          <w:rFonts w:asciiTheme="minorHAnsi" w:hAnsiTheme="minorHAnsi" w:cstheme="minorHAnsi"/>
          <w:sz w:val="22"/>
          <w:szCs w:val="22"/>
        </w:rPr>
        <w:t xml:space="preserve"> </w:t>
      </w:r>
    </w:p>
    <w:p w14:paraId="51ADBA54" w14:textId="0271E5EC" w:rsidR="00817046" w:rsidRDefault="003E1848" w:rsidP="00DE115A">
      <w:pPr>
        <w:pStyle w:val="Default"/>
        <w:spacing w:after="240" w:line="320" w:lineRule="exact"/>
        <w:rPr>
          <w:rFonts w:asciiTheme="minorHAnsi" w:hAnsiTheme="minorHAnsi" w:cstheme="minorHAnsi"/>
          <w:sz w:val="22"/>
          <w:szCs w:val="22"/>
        </w:rPr>
      </w:pPr>
      <w:r w:rsidRPr="00AB5150">
        <w:rPr>
          <w:rFonts w:asciiTheme="minorHAnsi" w:hAnsiTheme="minorHAnsi" w:cstheme="minorHAnsi"/>
          <w:sz w:val="22"/>
          <w:szCs w:val="22"/>
        </w:rPr>
        <w:t>In addition to watering actions specifically targeted for the Edward-Wakool system, water from upstream Commonwealth environmental watering actions and actions that are targeted for downstream watering actions transit through the Edward-Wakool system in some years. For example, in 2015-16 environmental water returning from Barmah-Millewa Forest influenced the hydrograph in the Edward-Wakool system (Watts et al. 2016).</w:t>
      </w:r>
      <w:r w:rsidR="00DE115A" w:rsidRPr="00AB5150">
        <w:rPr>
          <w:rFonts w:asciiTheme="minorHAnsi" w:hAnsiTheme="minorHAnsi" w:cstheme="minorHAnsi"/>
          <w:sz w:val="22"/>
          <w:szCs w:val="22"/>
        </w:rPr>
        <w:t xml:space="preserve"> </w:t>
      </w:r>
      <w:r w:rsidR="00817046" w:rsidRPr="00AB5150">
        <w:rPr>
          <w:rFonts w:asciiTheme="minorHAnsi" w:hAnsiTheme="minorHAnsi" w:cstheme="minorHAnsi"/>
          <w:sz w:val="22"/>
          <w:szCs w:val="22"/>
        </w:rPr>
        <w:t>In some years operational flows limit the ability to deliver the planned use of Commonwealth environmental water in the Edward Wakool system. For example, in 2018-19 the planned environmental watering actions were suspended to enable operational flows to be delivered, reflecting CEWO’s good neighbour policy related to channel sharing.</w:t>
      </w:r>
    </w:p>
    <w:p w14:paraId="2FA9DA6A" w14:textId="311416F5" w:rsidR="007D7A0B" w:rsidRPr="007D7A0B" w:rsidRDefault="00BE2CB0" w:rsidP="00CB73FC">
      <w:pPr>
        <w:pStyle w:val="Heading2"/>
        <w:spacing w:after="120"/>
        <w:rPr>
          <w:rFonts w:asciiTheme="minorHAnsi" w:hAnsiTheme="minorHAnsi" w:cstheme="minorHAnsi"/>
          <w:b/>
          <w:color w:val="308298"/>
        </w:rPr>
      </w:pPr>
      <w:bookmarkStart w:id="14" w:name="_Toc132883684"/>
      <w:r>
        <w:rPr>
          <w:rFonts w:asciiTheme="minorHAnsi" w:hAnsiTheme="minorHAnsi" w:cstheme="minorHAnsi"/>
          <w:b/>
          <w:color w:val="308298"/>
        </w:rPr>
        <w:t>3.</w:t>
      </w:r>
      <w:r w:rsidR="00520E7D">
        <w:rPr>
          <w:rFonts w:asciiTheme="minorHAnsi" w:hAnsiTheme="minorHAnsi" w:cstheme="minorHAnsi"/>
          <w:b/>
          <w:color w:val="308298"/>
        </w:rPr>
        <w:t>2</w:t>
      </w:r>
      <w:r>
        <w:rPr>
          <w:rFonts w:asciiTheme="minorHAnsi" w:hAnsiTheme="minorHAnsi" w:cstheme="minorHAnsi"/>
          <w:b/>
          <w:color w:val="308298"/>
        </w:rPr>
        <w:t xml:space="preserve"> </w:t>
      </w:r>
      <w:r w:rsidR="007D7A0B" w:rsidRPr="007D7A0B">
        <w:rPr>
          <w:rFonts w:asciiTheme="minorHAnsi" w:hAnsiTheme="minorHAnsi" w:cstheme="minorHAnsi"/>
          <w:b/>
          <w:color w:val="308298"/>
        </w:rPr>
        <w:t>Expected outcomes relevant to the Mid-Murray Region</w:t>
      </w:r>
      <w:bookmarkEnd w:id="14"/>
    </w:p>
    <w:p w14:paraId="222CF1A5" w14:textId="1B95E618" w:rsidR="007D7A0B" w:rsidRPr="00186538" w:rsidRDefault="007D7A0B" w:rsidP="00CB73FC">
      <w:pPr>
        <w:pStyle w:val="BodyText"/>
        <w:spacing w:line="300" w:lineRule="exact"/>
        <w:ind w:right="227"/>
        <w:contextualSpacing/>
        <w:rPr>
          <w:rFonts w:cstheme="minorHAnsi"/>
        </w:rPr>
      </w:pPr>
      <w:r w:rsidRPr="00186538">
        <w:rPr>
          <w:rFonts w:cstheme="minorHAnsi"/>
        </w:rPr>
        <w:t>Expected</w:t>
      </w:r>
      <w:r w:rsidRPr="00186538">
        <w:rPr>
          <w:rFonts w:cstheme="minorHAnsi"/>
          <w:spacing w:val="-9"/>
        </w:rPr>
        <w:t xml:space="preserve"> </w:t>
      </w:r>
      <w:r w:rsidRPr="00186538">
        <w:rPr>
          <w:rFonts w:cstheme="minorHAnsi"/>
          <w:spacing w:val="-1"/>
        </w:rPr>
        <w:t>outcomes</w:t>
      </w:r>
      <w:r w:rsidRPr="00186538">
        <w:rPr>
          <w:rFonts w:cstheme="minorHAnsi"/>
          <w:spacing w:val="-9"/>
        </w:rPr>
        <w:t xml:space="preserve"> </w:t>
      </w:r>
      <w:r w:rsidRPr="00186538">
        <w:rPr>
          <w:rFonts w:cstheme="minorHAnsi"/>
        </w:rPr>
        <w:t>from</w:t>
      </w:r>
      <w:r w:rsidRPr="00186538">
        <w:rPr>
          <w:rFonts w:cstheme="minorHAnsi"/>
          <w:spacing w:val="-9"/>
        </w:rPr>
        <w:t xml:space="preserve"> </w:t>
      </w:r>
      <w:r w:rsidRPr="00186538">
        <w:rPr>
          <w:rFonts w:cstheme="minorHAnsi"/>
        </w:rPr>
        <w:t>the</w:t>
      </w:r>
      <w:r w:rsidRPr="00186538">
        <w:rPr>
          <w:rFonts w:cstheme="minorHAnsi"/>
          <w:spacing w:val="-9"/>
        </w:rPr>
        <w:t xml:space="preserve"> </w:t>
      </w:r>
      <w:r w:rsidRPr="00186538">
        <w:rPr>
          <w:rFonts w:cstheme="minorHAnsi"/>
        </w:rPr>
        <w:t>Basin-wide</w:t>
      </w:r>
      <w:r w:rsidRPr="00186538">
        <w:rPr>
          <w:rFonts w:cstheme="minorHAnsi"/>
          <w:spacing w:val="-9"/>
        </w:rPr>
        <w:t xml:space="preserve"> </w:t>
      </w:r>
      <w:r w:rsidRPr="00186538">
        <w:rPr>
          <w:rFonts w:cstheme="minorHAnsi"/>
          <w:spacing w:val="-1"/>
        </w:rPr>
        <w:t>Environmental</w:t>
      </w:r>
      <w:r w:rsidRPr="00186538">
        <w:rPr>
          <w:rFonts w:cstheme="minorHAnsi"/>
          <w:spacing w:val="-8"/>
        </w:rPr>
        <w:t xml:space="preserve"> </w:t>
      </w:r>
      <w:r w:rsidRPr="00186538">
        <w:rPr>
          <w:rFonts w:cstheme="minorHAnsi"/>
        </w:rPr>
        <w:t>Watering</w:t>
      </w:r>
      <w:r w:rsidRPr="00186538">
        <w:rPr>
          <w:rFonts w:cstheme="minorHAnsi"/>
          <w:spacing w:val="-9"/>
        </w:rPr>
        <w:t xml:space="preserve"> </w:t>
      </w:r>
      <w:r w:rsidRPr="00186538">
        <w:rPr>
          <w:rFonts w:cstheme="minorHAnsi"/>
          <w:spacing w:val="-1"/>
        </w:rPr>
        <w:t>Strategy</w:t>
      </w:r>
      <w:r w:rsidRPr="00186538">
        <w:rPr>
          <w:rFonts w:cstheme="minorHAnsi"/>
          <w:spacing w:val="-8"/>
        </w:rPr>
        <w:t xml:space="preserve"> </w:t>
      </w:r>
      <w:r w:rsidRPr="00186538">
        <w:rPr>
          <w:rFonts w:cstheme="minorHAnsi"/>
        </w:rPr>
        <w:t>(MDBA</w:t>
      </w:r>
      <w:r w:rsidRPr="00186538">
        <w:rPr>
          <w:rFonts w:cstheme="minorHAnsi"/>
          <w:spacing w:val="-11"/>
        </w:rPr>
        <w:t xml:space="preserve"> </w:t>
      </w:r>
      <w:r w:rsidRPr="00186538">
        <w:rPr>
          <w:rFonts w:cstheme="minorHAnsi"/>
          <w:spacing w:val="-1"/>
        </w:rPr>
        <w:t>2014)</w:t>
      </w:r>
      <w:r w:rsidRPr="00186538">
        <w:rPr>
          <w:rFonts w:cstheme="minorHAnsi"/>
          <w:spacing w:val="-10"/>
        </w:rPr>
        <w:t xml:space="preserve"> </w:t>
      </w:r>
      <w:r w:rsidRPr="00186538">
        <w:rPr>
          <w:rFonts w:cstheme="minorHAnsi"/>
        </w:rPr>
        <w:t>that</w:t>
      </w:r>
      <w:r w:rsidRPr="00186538">
        <w:rPr>
          <w:rFonts w:cstheme="minorHAnsi"/>
          <w:spacing w:val="-7"/>
        </w:rPr>
        <w:t xml:space="preserve"> </w:t>
      </w:r>
      <w:r w:rsidRPr="00186538">
        <w:rPr>
          <w:rFonts w:cstheme="minorHAnsi"/>
        </w:rPr>
        <w:t>ar</w:t>
      </w:r>
      <w:r>
        <w:rPr>
          <w:rFonts w:cstheme="minorHAnsi"/>
        </w:rPr>
        <w:t xml:space="preserve">e </w:t>
      </w:r>
      <w:r w:rsidRPr="00186538">
        <w:rPr>
          <w:rFonts w:cstheme="minorHAnsi"/>
        </w:rPr>
        <w:t>relevant</w:t>
      </w:r>
      <w:r w:rsidRPr="00186538">
        <w:rPr>
          <w:rFonts w:cstheme="minorHAnsi"/>
          <w:spacing w:val="-6"/>
        </w:rPr>
        <w:t xml:space="preserve"> </w:t>
      </w:r>
      <w:r w:rsidRPr="00186538">
        <w:rPr>
          <w:rFonts w:cstheme="minorHAnsi"/>
          <w:spacing w:val="1"/>
        </w:rPr>
        <w:t>to</w:t>
      </w:r>
      <w:r w:rsidRPr="00186538">
        <w:rPr>
          <w:rFonts w:cstheme="minorHAnsi"/>
          <w:spacing w:val="-10"/>
        </w:rPr>
        <w:t xml:space="preserve"> </w:t>
      </w:r>
      <w:r w:rsidRPr="00186538">
        <w:rPr>
          <w:rFonts w:cstheme="minorHAnsi"/>
        </w:rPr>
        <w:t>the</w:t>
      </w:r>
      <w:r w:rsidRPr="00186538">
        <w:rPr>
          <w:rFonts w:cstheme="minorHAnsi"/>
          <w:spacing w:val="-7"/>
        </w:rPr>
        <w:t xml:space="preserve"> </w:t>
      </w:r>
      <w:r w:rsidRPr="00186538">
        <w:rPr>
          <w:rFonts w:cstheme="minorHAnsi"/>
        </w:rPr>
        <w:t>Mid</w:t>
      </w:r>
      <w:r w:rsidRPr="00186538">
        <w:rPr>
          <w:rFonts w:cstheme="minorHAnsi"/>
          <w:spacing w:val="-7"/>
        </w:rPr>
        <w:t xml:space="preserve"> </w:t>
      </w:r>
      <w:r w:rsidRPr="00186538">
        <w:rPr>
          <w:rFonts w:cstheme="minorHAnsi"/>
          <w:spacing w:val="-1"/>
        </w:rPr>
        <w:t>Murray</w:t>
      </w:r>
      <w:r w:rsidRPr="00186538">
        <w:rPr>
          <w:rFonts w:cstheme="minorHAnsi"/>
          <w:spacing w:val="-5"/>
        </w:rPr>
        <w:t xml:space="preserve"> </w:t>
      </w:r>
      <w:r w:rsidRPr="00186538">
        <w:rPr>
          <w:rFonts w:cstheme="minorHAnsi"/>
        </w:rPr>
        <w:t>Region</w:t>
      </w:r>
      <w:r w:rsidRPr="00186538">
        <w:rPr>
          <w:rFonts w:cstheme="minorHAnsi"/>
          <w:spacing w:val="-6"/>
        </w:rPr>
        <w:t xml:space="preserve"> </w:t>
      </w:r>
      <w:r w:rsidRPr="00186538">
        <w:rPr>
          <w:rFonts w:cstheme="minorHAnsi"/>
        </w:rPr>
        <w:t>are</w:t>
      </w:r>
      <w:r w:rsidRPr="00186538">
        <w:rPr>
          <w:rFonts w:cstheme="minorHAnsi"/>
          <w:spacing w:val="-7"/>
        </w:rPr>
        <w:t xml:space="preserve"> </w:t>
      </w:r>
      <w:r>
        <w:rPr>
          <w:rFonts w:cstheme="minorHAnsi"/>
          <w:spacing w:val="-1"/>
        </w:rPr>
        <w:t>listed</w:t>
      </w:r>
      <w:r w:rsidRPr="00186538">
        <w:rPr>
          <w:rFonts w:cstheme="minorHAnsi"/>
          <w:spacing w:val="-4"/>
        </w:rPr>
        <w:t xml:space="preserve"> </w:t>
      </w:r>
      <w:r w:rsidRPr="00186538">
        <w:rPr>
          <w:rFonts w:cstheme="minorHAnsi"/>
        </w:rPr>
        <w:t>below</w:t>
      </w:r>
      <w:r>
        <w:rPr>
          <w:rFonts w:cstheme="minorHAnsi"/>
        </w:rPr>
        <w:t xml:space="preserve"> and in Tables </w:t>
      </w:r>
      <w:r w:rsidR="00A619A4">
        <w:rPr>
          <w:rFonts w:cstheme="minorHAnsi"/>
        </w:rPr>
        <w:t>3</w:t>
      </w:r>
      <w:r>
        <w:rPr>
          <w:rFonts w:cstheme="minorHAnsi"/>
        </w:rPr>
        <w:t xml:space="preserve"> and </w:t>
      </w:r>
      <w:r w:rsidR="00A619A4">
        <w:rPr>
          <w:rFonts w:cstheme="minorHAnsi"/>
        </w:rPr>
        <w:t>4</w:t>
      </w:r>
      <w:r w:rsidRPr="00186538">
        <w:rPr>
          <w:rFonts w:cstheme="minorHAnsi"/>
        </w:rPr>
        <w:t>.</w:t>
      </w:r>
    </w:p>
    <w:p w14:paraId="313F1851" w14:textId="77777777" w:rsidR="007D7A0B" w:rsidRPr="007D7A0B" w:rsidRDefault="007D7A0B" w:rsidP="007D7A0B">
      <w:pPr>
        <w:spacing w:after="0"/>
        <w:rPr>
          <w:b/>
          <w:color w:val="000000" w:themeColor="text1"/>
        </w:rPr>
      </w:pPr>
      <w:r w:rsidRPr="007D7A0B">
        <w:rPr>
          <w:b/>
          <w:color w:val="000000" w:themeColor="text1"/>
        </w:rPr>
        <w:t>River flows and connectivity</w:t>
      </w:r>
    </w:p>
    <w:p w14:paraId="5C9498F1" w14:textId="77777777" w:rsidR="007D7A0B" w:rsidRPr="00186538" w:rsidRDefault="007D7A0B" w:rsidP="007C5EEB">
      <w:pPr>
        <w:pStyle w:val="BodyText"/>
        <w:numPr>
          <w:ilvl w:val="0"/>
          <w:numId w:val="33"/>
        </w:numPr>
        <w:spacing w:after="240" w:line="300" w:lineRule="exact"/>
        <w:contextualSpacing/>
        <w:jc w:val="both"/>
        <w:rPr>
          <w:rFonts w:cstheme="minorHAnsi"/>
        </w:rPr>
      </w:pPr>
      <w:r w:rsidRPr="00186538">
        <w:rPr>
          <w:rFonts w:cstheme="minorHAnsi"/>
          <w:spacing w:val="-1"/>
        </w:rPr>
        <w:t>Base</w:t>
      </w:r>
      <w:r w:rsidRPr="00186538">
        <w:rPr>
          <w:rFonts w:cstheme="minorHAnsi"/>
          <w:spacing w:val="-6"/>
        </w:rPr>
        <w:t xml:space="preserve"> </w:t>
      </w:r>
      <w:r w:rsidRPr="00186538">
        <w:rPr>
          <w:rFonts w:cstheme="minorHAnsi"/>
        </w:rPr>
        <w:t>flows</w:t>
      </w:r>
      <w:r w:rsidRPr="00186538">
        <w:rPr>
          <w:rFonts w:cstheme="minorHAnsi"/>
          <w:spacing w:val="-4"/>
        </w:rPr>
        <w:t xml:space="preserve"> </w:t>
      </w:r>
      <w:r w:rsidRPr="00186538">
        <w:rPr>
          <w:rFonts w:cstheme="minorHAnsi"/>
        </w:rPr>
        <w:t>are</w:t>
      </w:r>
      <w:r w:rsidRPr="00186538">
        <w:rPr>
          <w:rFonts w:cstheme="minorHAnsi"/>
          <w:spacing w:val="-5"/>
        </w:rPr>
        <w:t xml:space="preserve"> </w:t>
      </w:r>
      <w:r w:rsidRPr="00186538">
        <w:rPr>
          <w:rFonts w:cstheme="minorHAnsi"/>
        </w:rPr>
        <w:t>at</w:t>
      </w:r>
      <w:r w:rsidRPr="00186538">
        <w:rPr>
          <w:rFonts w:cstheme="minorHAnsi"/>
          <w:spacing w:val="-3"/>
        </w:rPr>
        <w:t xml:space="preserve"> </w:t>
      </w:r>
      <w:r w:rsidRPr="00186538">
        <w:rPr>
          <w:rFonts w:cstheme="minorHAnsi"/>
          <w:spacing w:val="-1"/>
        </w:rPr>
        <w:t>least</w:t>
      </w:r>
      <w:r w:rsidRPr="00186538">
        <w:rPr>
          <w:rFonts w:cstheme="minorHAnsi"/>
          <w:spacing w:val="-3"/>
        </w:rPr>
        <w:t xml:space="preserve"> </w:t>
      </w:r>
      <w:r w:rsidRPr="00186538">
        <w:rPr>
          <w:rFonts w:cstheme="minorHAnsi"/>
          <w:spacing w:val="-1"/>
        </w:rPr>
        <w:t>60</w:t>
      </w:r>
      <w:r w:rsidRPr="00186538">
        <w:rPr>
          <w:rFonts w:cstheme="minorHAnsi"/>
          <w:spacing w:val="-4"/>
        </w:rPr>
        <w:t xml:space="preserve"> </w:t>
      </w:r>
      <w:r w:rsidRPr="00186538">
        <w:rPr>
          <w:rFonts w:cstheme="minorHAnsi"/>
        </w:rPr>
        <w:t>per</w:t>
      </w:r>
      <w:r w:rsidRPr="00186538">
        <w:rPr>
          <w:rFonts w:cstheme="minorHAnsi"/>
          <w:spacing w:val="-5"/>
        </w:rPr>
        <w:t xml:space="preserve"> </w:t>
      </w:r>
      <w:r w:rsidRPr="00186538">
        <w:rPr>
          <w:rFonts w:cstheme="minorHAnsi"/>
        </w:rPr>
        <w:t>cent</w:t>
      </w:r>
      <w:r w:rsidRPr="00186538">
        <w:rPr>
          <w:rFonts w:cstheme="minorHAnsi"/>
          <w:spacing w:val="-2"/>
        </w:rPr>
        <w:t xml:space="preserve"> </w:t>
      </w:r>
      <w:r w:rsidRPr="00186538">
        <w:rPr>
          <w:rFonts w:cstheme="minorHAnsi"/>
          <w:spacing w:val="-1"/>
        </w:rPr>
        <w:t>of</w:t>
      </w:r>
      <w:r w:rsidRPr="00186538">
        <w:rPr>
          <w:rFonts w:cstheme="minorHAnsi"/>
          <w:spacing w:val="-5"/>
        </w:rPr>
        <w:t xml:space="preserve"> </w:t>
      </w:r>
      <w:r w:rsidRPr="00186538">
        <w:rPr>
          <w:rFonts w:cstheme="minorHAnsi"/>
        </w:rPr>
        <w:t>the</w:t>
      </w:r>
      <w:r w:rsidRPr="00186538">
        <w:rPr>
          <w:rFonts w:cstheme="minorHAnsi"/>
          <w:spacing w:val="-5"/>
        </w:rPr>
        <w:t xml:space="preserve"> </w:t>
      </w:r>
      <w:r w:rsidRPr="00186538">
        <w:rPr>
          <w:rFonts w:cstheme="minorHAnsi"/>
          <w:spacing w:val="-1"/>
        </w:rPr>
        <w:t>natural</w:t>
      </w:r>
      <w:r w:rsidRPr="00186538">
        <w:rPr>
          <w:rFonts w:cstheme="minorHAnsi"/>
          <w:spacing w:val="-5"/>
        </w:rPr>
        <w:t xml:space="preserve"> </w:t>
      </w:r>
      <w:r w:rsidRPr="00186538">
        <w:rPr>
          <w:rFonts w:cstheme="minorHAnsi"/>
        </w:rPr>
        <w:t>level</w:t>
      </w:r>
    </w:p>
    <w:p w14:paraId="4BBC3442" w14:textId="77777777" w:rsidR="007D7A0B" w:rsidRDefault="007D7A0B" w:rsidP="007C5EEB">
      <w:pPr>
        <w:pStyle w:val="BodyText"/>
        <w:numPr>
          <w:ilvl w:val="0"/>
          <w:numId w:val="33"/>
        </w:numPr>
        <w:spacing w:after="240" w:line="300" w:lineRule="exact"/>
        <w:contextualSpacing/>
        <w:jc w:val="both"/>
        <w:rPr>
          <w:rFonts w:cstheme="minorHAnsi"/>
        </w:rPr>
      </w:pPr>
      <w:r w:rsidRPr="00186538">
        <w:rPr>
          <w:rFonts w:cstheme="minorHAnsi"/>
          <w:spacing w:val="-1"/>
        </w:rPr>
        <w:t>Contributing</w:t>
      </w:r>
      <w:r w:rsidRPr="00186538">
        <w:rPr>
          <w:rFonts w:cstheme="minorHAnsi"/>
          <w:spacing w:val="-6"/>
        </w:rPr>
        <w:t xml:space="preserve"> </w:t>
      </w:r>
      <w:r w:rsidRPr="00186538">
        <w:rPr>
          <w:rFonts w:cstheme="minorHAnsi"/>
          <w:spacing w:val="1"/>
        </w:rPr>
        <w:t>to</w:t>
      </w:r>
      <w:r w:rsidRPr="00186538">
        <w:rPr>
          <w:rFonts w:cstheme="minorHAnsi"/>
          <w:spacing w:val="-6"/>
        </w:rPr>
        <w:t xml:space="preserve"> </w:t>
      </w:r>
      <w:r w:rsidRPr="00186538">
        <w:rPr>
          <w:rFonts w:cstheme="minorHAnsi"/>
        </w:rPr>
        <w:t>a</w:t>
      </w:r>
      <w:r w:rsidRPr="00186538">
        <w:rPr>
          <w:rFonts w:cstheme="minorHAnsi"/>
          <w:spacing w:val="-5"/>
        </w:rPr>
        <w:t xml:space="preserve"> </w:t>
      </w:r>
      <w:r w:rsidRPr="00186538">
        <w:rPr>
          <w:rFonts w:cstheme="minorHAnsi"/>
          <w:spacing w:val="-1"/>
        </w:rPr>
        <w:t>30</w:t>
      </w:r>
      <w:r w:rsidRPr="00186538">
        <w:rPr>
          <w:rFonts w:cstheme="minorHAnsi"/>
          <w:spacing w:val="-3"/>
        </w:rPr>
        <w:t xml:space="preserve"> </w:t>
      </w:r>
      <w:r w:rsidRPr="00186538">
        <w:rPr>
          <w:rFonts w:cstheme="minorHAnsi"/>
        </w:rPr>
        <w:t>per</w:t>
      </w:r>
      <w:r w:rsidRPr="00186538">
        <w:rPr>
          <w:rFonts w:cstheme="minorHAnsi"/>
          <w:spacing w:val="-6"/>
        </w:rPr>
        <w:t xml:space="preserve"> </w:t>
      </w:r>
      <w:r w:rsidRPr="00186538">
        <w:rPr>
          <w:rFonts w:cstheme="minorHAnsi"/>
        </w:rPr>
        <w:t>cent</w:t>
      </w:r>
      <w:r w:rsidRPr="00186538">
        <w:rPr>
          <w:rFonts w:cstheme="minorHAnsi"/>
          <w:spacing w:val="-3"/>
        </w:rPr>
        <w:t xml:space="preserve"> </w:t>
      </w:r>
      <w:r w:rsidRPr="00186538">
        <w:rPr>
          <w:rFonts w:cstheme="minorHAnsi"/>
          <w:spacing w:val="-1"/>
        </w:rPr>
        <w:t>overall</w:t>
      </w:r>
      <w:r w:rsidRPr="00186538">
        <w:rPr>
          <w:rFonts w:cstheme="minorHAnsi"/>
          <w:spacing w:val="-5"/>
        </w:rPr>
        <w:t xml:space="preserve"> </w:t>
      </w:r>
      <w:r w:rsidRPr="00186538">
        <w:rPr>
          <w:rFonts w:cstheme="minorHAnsi"/>
          <w:spacing w:val="-1"/>
        </w:rPr>
        <w:t>increase</w:t>
      </w:r>
      <w:r w:rsidRPr="00186538">
        <w:rPr>
          <w:rFonts w:cstheme="minorHAnsi"/>
          <w:spacing w:val="-5"/>
        </w:rPr>
        <w:t xml:space="preserve"> </w:t>
      </w:r>
      <w:r w:rsidRPr="00186538">
        <w:rPr>
          <w:rFonts w:cstheme="minorHAnsi"/>
        </w:rPr>
        <w:t>in</w:t>
      </w:r>
      <w:r w:rsidRPr="00186538">
        <w:rPr>
          <w:rFonts w:cstheme="minorHAnsi"/>
          <w:spacing w:val="-5"/>
        </w:rPr>
        <w:t xml:space="preserve"> </w:t>
      </w:r>
      <w:r w:rsidRPr="00186538">
        <w:rPr>
          <w:rFonts w:cstheme="minorHAnsi"/>
          <w:spacing w:val="-1"/>
        </w:rPr>
        <w:t>flows</w:t>
      </w:r>
      <w:r w:rsidRPr="00186538">
        <w:rPr>
          <w:rFonts w:cstheme="minorHAnsi"/>
          <w:spacing w:val="-6"/>
        </w:rPr>
        <w:t xml:space="preserve"> </w:t>
      </w:r>
      <w:r w:rsidRPr="00186538">
        <w:rPr>
          <w:rFonts w:cstheme="minorHAnsi"/>
          <w:spacing w:val="-1"/>
        </w:rPr>
        <w:t>in</w:t>
      </w:r>
      <w:r w:rsidRPr="00186538">
        <w:rPr>
          <w:rFonts w:cstheme="minorHAnsi"/>
          <w:spacing w:val="-4"/>
        </w:rPr>
        <w:t xml:space="preserve"> </w:t>
      </w:r>
      <w:r w:rsidRPr="00186538">
        <w:rPr>
          <w:rFonts w:cstheme="minorHAnsi"/>
        </w:rPr>
        <w:t>the</w:t>
      </w:r>
      <w:r w:rsidRPr="00186538">
        <w:rPr>
          <w:rFonts w:cstheme="minorHAnsi"/>
          <w:spacing w:val="-6"/>
        </w:rPr>
        <w:t xml:space="preserve"> </w:t>
      </w:r>
      <w:r w:rsidRPr="00186538">
        <w:rPr>
          <w:rFonts w:cstheme="minorHAnsi"/>
          <w:spacing w:val="-1"/>
        </w:rPr>
        <w:t>River</w:t>
      </w:r>
      <w:r w:rsidRPr="00186538">
        <w:rPr>
          <w:rFonts w:cstheme="minorHAnsi"/>
          <w:spacing w:val="-6"/>
        </w:rPr>
        <w:t xml:space="preserve"> </w:t>
      </w:r>
      <w:r w:rsidRPr="00186538">
        <w:rPr>
          <w:rFonts w:cstheme="minorHAnsi"/>
        </w:rPr>
        <w:t>Murray</w:t>
      </w:r>
    </w:p>
    <w:p w14:paraId="0E2DB899" w14:textId="77777777" w:rsidR="007D7A0B" w:rsidRPr="00EE14FF" w:rsidRDefault="007D7A0B" w:rsidP="007C5EEB">
      <w:pPr>
        <w:pStyle w:val="BodyText"/>
        <w:numPr>
          <w:ilvl w:val="0"/>
          <w:numId w:val="33"/>
        </w:numPr>
        <w:spacing w:after="240" w:line="300" w:lineRule="exact"/>
        <w:ind w:left="357" w:hanging="357"/>
        <w:contextualSpacing/>
        <w:jc w:val="both"/>
        <w:rPr>
          <w:rFonts w:cstheme="minorHAnsi"/>
        </w:rPr>
      </w:pPr>
      <w:r w:rsidRPr="00EE14FF">
        <w:rPr>
          <w:rFonts w:cstheme="minorHAnsi"/>
        </w:rPr>
        <w:t>A</w:t>
      </w:r>
      <w:r w:rsidRPr="00EE14FF">
        <w:rPr>
          <w:rFonts w:cstheme="minorHAnsi"/>
          <w:spacing w:val="-8"/>
        </w:rPr>
        <w:t xml:space="preserve"> </w:t>
      </w:r>
      <w:r w:rsidRPr="00EE14FF">
        <w:rPr>
          <w:rFonts w:cstheme="minorHAnsi"/>
        </w:rPr>
        <w:t>30–60</w:t>
      </w:r>
      <w:r w:rsidRPr="00EE14FF">
        <w:rPr>
          <w:rFonts w:cstheme="minorHAnsi"/>
          <w:spacing w:val="-6"/>
        </w:rPr>
        <w:t xml:space="preserve"> </w:t>
      </w:r>
      <w:r w:rsidRPr="00EE14FF">
        <w:rPr>
          <w:rFonts w:cstheme="minorHAnsi"/>
        </w:rPr>
        <w:t>per</w:t>
      </w:r>
      <w:r w:rsidRPr="00EE14FF">
        <w:rPr>
          <w:rFonts w:cstheme="minorHAnsi"/>
          <w:spacing w:val="-7"/>
        </w:rPr>
        <w:t xml:space="preserve"> </w:t>
      </w:r>
      <w:r w:rsidRPr="00EE14FF">
        <w:rPr>
          <w:rFonts w:cstheme="minorHAnsi"/>
        </w:rPr>
        <w:t>cent</w:t>
      </w:r>
      <w:r w:rsidRPr="00EE14FF">
        <w:rPr>
          <w:rFonts w:cstheme="minorHAnsi"/>
          <w:spacing w:val="-4"/>
        </w:rPr>
        <w:t xml:space="preserve"> </w:t>
      </w:r>
      <w:r w:rsidRPr="00EE14FF">
        <w:rPr>
          <w:rFonts w:cstheme="minorHAnsi"/>
        </w:rPr>
        <w:t>increase</w:t>
      </w:r>
      <w:r w:rsidRPr="00EE14FF">
        <w:rPr>
          <w:rFonts w:cstheme="minorHAnsi"/>
          <w:spacing w:val="-7"/>
        </w:rPr>
        <w:t xml:space="preserve"> </w:t>
      </w:r>
      <w:r w:rsidRPr="00EE14FF">
        <w:rPr>
          <w:rFonts w:cstheme="minorHAnsi"/>
        </w:rPr>
        <w:t>in</w:t>
      </w:r>
      <w:r w:rsidRPr="00EE14FF">
        <w:rPr>
          <w:rFonts w:cstheme="minorHAnsi"/>
          <w:spacing w:val="-6"/>
        </w:rPr>
        <w:t xml:space="preserve"> </w:t>
      </w:r>
      <w:r w:rsidRPr="00EE14FF">
        <w:rPr>
          <w:rFonts w:cstheme="minorHAnsi"/>
        </w:rPr>
        <w:t>the</w:t>
      </w:r>
      <w:r w:rsidRPr="00EE14FF">
        <w:rPr>
          <w:rFonts w:cstheme="minorHAnsi"/>
          <w:spacing w:val="-6"/>
        </w:rPr>
        <w:t xml:space="preserve"> </w:t>
      </w:r>
      <w:r w:rsidRPr="00EE14FF">
        <w:rPr>
          <w:rFonts w:cstheme="minorHAnsi"/>
          <w:spacing w:val="-1"/>
        </w:rPr>
        <w:t>frequency</w:t>
      </w:r>
      <w:r w:rsidRPr="00EE14FF">
        <w:rPr>
          <w:rFonts w:cstheme="minorHAnsi"/>
          <w:spacing w:val="-8"/>
        </w:rPr>
        <w:t xml:space="preserve"> </w:t>
      </w:r>
      <w:r w:rsidRPr="00EE14FF">
        <w:rPr>
          <w:rFonts w:cstheme="minorHAnsi"/>
          <w:spacing w:val="-1"/>
        </w:rPr>
        <w:t>of</w:t>
      </w:r>
      <w:r w:rsidRPr="00EE14FF">
        <w:rPr>
          <w:rFonts w:cstheme="minorHAnsi"/>
          <w:spacing w:val="-5"/>
        </w:rPr>
        <w:t xml:space="preserve"> </w:t>
      </w:r>
      <w:r w:rsidRPr="00EE14FF">
        <w:rPr>
          <w:rFonts w:cstheme="minorHAnsi"/>
        </w:rPr>
        <w:t>freshes,</w:t>
      </w:r>
      <w:r w:rsidRPr="00EE14FF">
        <w:rPr>
          <w:rFonts w:cstheme="minorHAnsi"/>
          <w:spacing w:val="-9"/>
        </w:rPr>
        <w:t xml:space="preserve"> </w:t>
      </w:r>
      <w:r w:rsidRPr="00EE14FF">
        <w:rPr>
          <w:rFonts w:cstheme="minorHAnsi"/>
        </w:rPr>
        <w:t>bankfull</w:t>
      </w:r>
      <w:r w:rsidRPr="00EE14FF">
        <w:rPr>
          <w:rFonts w:cstheme="minorHAnsi"/>
          <w:spacing w:val="-6"/>
        </w:rPr>
        <w:t xml:space="preserve"> </w:t>
      </w:r>
      <w:r w:rsidRPr="00EE14FF">
        <w:rPr>
          <w:rFonts w:cstheme="minorHAnsi"/>
        </w:rPr>
        <w:t>and</w:t>
      </w:r>
      <w:r w:rsidRPr="00EE14FF">
        <w:rPr>
          <w:rFonts w:cstheme="minorHAnsi"/>
          <w:spacing w:val="-7"/>
        </w:rPr>
        <w:t xml:space="preserve"> </w:t>
      </w:r>
      <w:r w:rsidRPr="00EE14FF">
        <w:rPr>
          <w:rFonts w:cstheme="minorHAnsi"/>
        </w:rPr>
        <w:t>lowland</w:t>
      </w:r>
      <w:r w:rsidRPr="00EE14FF">
        <w:rPr>
          <w:rFonts w:cstheme="minorHAnsi"/>
          <w:spacing w:val="-7"/>
        </w:rPr>
        <w:t xml:space="preserve"> </w:t>
      </w:r>
      <w:r w:rsidRPr="00EE14FF">
        <w:rPr>
          <w:rFonts w:cstheme="minorHAnsi"/>
          <w:spacing w:val="-1"/>
        </w:rPr>
        <w:t>floodplain</w:t>
      </w:r>
      <w:r w:rsidRPr="00EE14FF">
        <w:rPr>
          <w:rFonts w:cstheme="minorHAnsi"/>
          <w:spacing w:val="-6"/>
        </w:rPr>
        <w:t xml:space="preserve"> </w:t>
      </w:r>
      <w:r w:rsidRPr="00EE14FF">
        <w:rPr>
          <w:rFonts w:cstheme="minorHAnsi"/>
          <w:spacing w:val="1"/>
        </w:rPr>
        <w:t>flows</w:t>
      </w:r>
    </w:p>
    <w:p w14:paraId="0B0F7949" w14:textId="77777777" w:rsidR="007D7A0B" w:rsidRPr="00EE14FF" w:rsidRDefault="007D7A0B" w:rsidP="007D7A0B">
      <w:pPr>
        <w:spacing w:after="0" w:line="300" w:lineRule="exact"/>
        <w:contextualSpacing/>
        <w:rPr>
          <w:color w:val="2F5496" w:themeColor="accent5" w:themeShade="BF"/>
          <w:spacing w:val="-1"/>
        </w:rPr>
      </w:pPr>
      <w:r w:rsidRPr="007D7A0B">
        <w:rPr>
          <w:b/>
          <w:color w:val="000000" w:themeColor="text1"/>
        </w:rPr>
        <w:t>Vegetation</w:t>
      </w:r>
    </w:p>
    <w:p w14:paraId="6BACA5BB" w14:textId="77777777" w:rsidR="007D7A0B" w:rsidRPr="00186538" w:rsidRDefault="007D7A0B" w:rsidP="007C5EEB">
      <w:pPr>
        <w:pStyle w:val="BodyText"/>
        <w:numPr>
          <w:ilvl w:val="0"/>
          <w:numId w:val="34"/>
        </w:numPr>
        <w:spacing w:after="240" w:line="300" w:lineRule="exact"/>
        <w:contextualSpacing/>
        <w:rPr>
          <w:rFonts w:cstheme="minorHAnsi"/>
        </w:rPr>
      </w:pPr>
      <w:r w:rsidRPr="00186538">
        <w:rPr>
          <w:rFonts w:cstheme="minorHAnsi"/>
        </w:rPr>
        <w:t>Maintain</w:t>
      </w:r>
      <w:r w:rsidRPr="00186538">
        <w:rPr>
          <w:rFonts w:cstheme="minorHAnsi"/>
          <w:spacing w:val="26"/>
        </w:rPr>
        <w:t xml:space="preserve"> </w:t>
      </w:r>
      <w:r w:rsidRPr="00186538">
        <w:rPr>
          <w:rFonts w:cstheme="minorHAnsi"/>
        </w:rPr>
        <w:t>the</w:t>
      </w:r>
      <w:r w:rsidRPr="00186538">
        <w:rPr>
          <w:rFonts w:cstheme="minorHAnsi"/>
          <w:spacing w:val="26"/>
        </w:rPr>
        <w:t xml:space="preserve"> </w:t>
      </w:r>
      <w:r w:rsidRPr="00186538">
        <w:rPr>
          <w:rFonts w:cstheme="minorHAnsi"/>
          <w:spacing w:val="-1"/>
        </w:rPr>
        <w:t>current</w:t>
      </w:r>
      <w:r w:rsidRPr="00186538">
        <w:rPr>
          <w:rFonts w:cstheme="minorHAnsi"/>
          <w:spacing w:val="28"/>
        </w:rPr>
        <w:t xml:space="preserve"> </w:t>
      </w:r>
      <w:r w:rsidRPr="00186538">
        <w:rPr>
          <w:rFonts w:cstheme="minorHAnsi"/>
          <w:spacing w:val="-1"/>
        </w:rPr>
        <w:t>extent</w:t>
      </w:r>
      <w:r w:rsidRPr="00186538">
        <w:rPr>
          <w:rFonts w:cstheme="minorHAnsi"/>
          <w:spacing w:val="27"/>
        </w:rPr>
        <w:t xml:space="preserve"> </w:t>
      </w:r>
      <w:r w:rsidRPr="00186538">
        <w:rPr>
          <w:rFonts w:cstheme="minorHAnsi"/>
          <w:spacing w:val="-1"/>
        </w:rPr>
        <w:t>of</w:t>
      </w:r>
      <w:r w:rsidRPr="00186538">
        <w:rPr>
          <w:rFonts w:cstheme="minorHAnsi"/>
          <w:spacing w:val="25"/>
        </w:rPr>
        <w:t xml:space="preserve"> </w:t>
      </w:r>
      <w:r w:rsidRPr="00186538">
        <w:rPr>
          <w:rFonts w:cstheme="minorHAnsi"/>
        </w:rPr>
        <w:t>water-dependent</w:t>
      </w:r>
      <w:r w:rsidRPr="00186538">
        <w:rPr>
          <w:rFonts w:cstheme="minorHAnsi"/>
          <w:spacing w:val="25"/>
        </w:rPr>
        <w:t xml:space="preserve"> </w:t>
      </w:r>
      <w:r w:rsidRPr="00186538">
        <w:rPr>
          <w:rFonts w:cstheme="minorHAnsi"/>
          <w:spacing w:val="-1"/>
        </w:rPr>
        <w:t>vegetation</w:t>
      </w:r>
      <w:r w:rsidRPr="00186538">
        <w:rPr>
          <w:rFonts w:cstheme="minorHAnsi"/>
          <w:spacing w:val="26"/>
        </w:rPr>
        <w:t xml:space="preserve"> </w:t>
      </w:r>
      <w:r w:rsidRPr="00186538">
        <w:rPr>
          <w:rFonts w:cstheme="minorHAnsi"/>
        </w:rPr>
        <w:t>near</w:t>
      </w:r>
      <w:r w:rsidRPr="00186538">
        <w:rPr>
          <w:rFonts w:cstheme="minorHAnsi"/>
          <w:spacing w:val="26"/>
        </w:rPr>
        <w:t xml:space="preserve"> </w:t>
      </w:r>
      <w:r w:rsidRPr="00186538">
        <w:rPr>
          <w:rFonts w:cstheme="minorHAnsi"/>
          <w:spacing w:val="-1"/>
        </w:rPr>
        <w:t>river</w:t>
      </w:r>
      <w:r w:rsidRPr="00186538">
        <w:rPr>
          <w:rFonts w:cstheme="minorHAnsi"/>
          <w:spacing w:val="26"/>
        </w:rPr>
        <w:t xml:space="preserve"> </w:t>
      </w:r>
      <w:r w:rsidRPr="00186538">
        <w:rPr>
          <w:rFonts w:cstheme="minorHAnsi"/>
          <w:spacing w:val="-1"/>
        </w:rPr>
        <w:t>channels</w:t>
      </w:r>
      <w:r w:rsidRPr="00186538">
        <w:rPr>
          <w:rFonts w:cstheme="minorHAnsi"/>
          <w:spacing w:val="25"/>
        </w:rPr>
        <w:t xml:space="preserve"> </w:t>
      </w:r>
      <w:r w:rsidRPr="00186538">
        <w:rPr>
          <w:rFonts w:cstheme="minorHAnsi"/>
        </w:rPr>
        <w:t>and</w:t>
      </w:r>
      <w:r w:rsidRPr="00186538">
        <w:rPr>
          <w:rFonts w:cstheme="minorHAnsi"/>
          <w:spacing w:val="26"/>
        </w:rPr>
        <w:t xml:space="preserve"> </w:t>
      </w:r>
      <w:r w:rsidRPr="00186538">
        <w:rPr>
          <w:rFonts w:cstheme="minorHAnsi"/>
          <w:spacing w:val="-1"/>
        </w:rPr>
        <w:t>on</w:t>
      </w:r>
      <w:r w:rsidRPr="00186538">
        <w:rPr>
          <w:rFonts w:cstheme="minorHAnsi"/>
          <w:spacing w:val="26"/>
        </w:rPr>
        <w:t xml:space="preserve"> </w:t>
      </w:r>
      <w:r w:rsidRPr="00186538">
        <w:rPr>
          <w:rFonts w:cstheme="minorHAnsi"/>
        </w:rPr>
        <w:t>low-lying</w:t>
      </w:r>
      <w:r w:rsidRPr="00186538">
        <w:rPr>
          <w:rFonts w:cstheme="minorHAnsi"/>
          <w:spacing w:val="65"/>
          <w:w w:val="99"/>
        </w:rPr>
        <w:t xml:space="preserve"> </w:t>
      </w:r>
      <w:r w:rsidRPr="00186538">
        <w:rPr>
          <w:rFonts w:cstheme="minorHAnsi"/>
        </w:rPr>
        <w:t>areas</w:t>
      </w:r>
      <w:r w:rsidRPr="00186538">
        <w:rPr>
          <w:rFonts w:cstheme="minorHAnsi"/>
          <w:spacing w:val="-8"/>
        </w:rPr>
        <w:t xml:space="preserve"> </w:t>
      </w:r>
      <w:r w:rsidRPr="00186538">
        <w:rPr>
          <w:rFonts w:cstheme="minorHAnsi"/>
          <w:spacing w:val="-1"/>
        </w:rPr>
        <w:t>of</w:t>
      </w:r>
      <w:r w:rsidRPr="00186538">
        <w:rPr>
          <w:rFonts w:cstheme="minorHAnsi"/>
          <w:spacing w:val="-8"/>
        </w:rPr>
        <w:t xml:space="preserve"> </w:t>
      </w:r>
      <w:r w:rsidRPr="00186538">
        <w:rPr>
          <w:rFonts w:cstheme="minorHAnsi"/>
        </w:rPr>
        <w:t>the</w:t>
      </w:r>
      <w:r w:rsidRPr="00186538">
        <w:rPr>
          <w:rFonts w:cstheme="minorHAnsi"/>
          <w:spacing w:val="-8"/>
        </w:rPr>
        <w:t xml:space="preserve"> </w:t>
      </w:r>
      <w:r w:rsidRPr="00186538">
        <w:rPr>
          <w:rFonts w:cstheme="minorHAnsi"/>
        </w:rPr>
        <w:t>floodplain</w:t>
      </w:r>
    </w:p>
    <w:p w14:paraId="595EEA52" w14:textId="77777777" w:rsidR="007D7A0B" w:rsidRPr="003E0419" w:rsidRDefault="007D7A0B" w:rsidP="007C5EEB">
      <w:pPr>
        <w:pStyle w:val="BodyText"/>
        <w:numPr>
          <w:ilvl w:val="0"/>
          <w:numId w:val="34"/>
        </w:numPr>
        <w:spacing w:after="240" w:line="300" w:lineRule="exact"/>
        <w:contextualSpacing/>
        <w:rPr>
          <w:rFonts w:cstheme="minorHAnsi"/>
        </w:rPr>
      </w:pPr>
      <w:r w:rsidRPr="00186538">
        <w:rPr>
          <w:rFonts w:cstheme="minorHAnsi"/>
        </w:rPr>
        <w:t>Improve</w:t>
      </w:r>
      <w:r w:rsidRPr="00186538">
        <w:rPr>
          <w:rFonts w:cstheme="minorHAnsi"/>
          <w:spacing w:val="-8"/>
        </w:rPr>
        <w:t xml:space="preserve"> </w:t>
      </w:r>
      <w:r w:rsidRPr="00186538">
        <w:rPr>
          <w:rFonts w:cstheme="minorHAnsi"/>
        </w:rPr>
        <w:t>condition</w:t>
      </w:r>
      <w:r w:rsidRPr="00186538">
        <w:rPr>
          <w:rFonts w:cstheme="minorHAnsi"/>
          <w:spacing w:val="-6"/>
        </w:rPr>
        <w:t xml:space="preserve"> </w:t>
      </w:r>
      <w:r w:rsidRPr="00186538">
        <w:rPr>
          <w:rFonts w:cstheme="minorHAnsi"/>
          <w:spacing w:val="-1"/>
        </w:rPr>
        <w:t>of</w:t>
      </w:r>
      <w:r w:rsidRPr="00186538">
        <w:rPr>
          <w:rFonts w:cstheme="minorHAnsi"/>
          <w:spacing w:val="-7"/>
        </w:rPr>
        <w:t xml:space="preserve"> </w:t>
      </w:r>
      <w:r w:rsidRPr="00186538">
        <w:rPr>
          <w:rFonts w:cstheme="minorHAnsi"/>
        </w:rPr>
        <w:t>black</w:t>
      </w:r>
      <w:r w:rsidRPr="00186538">
        <w:rPr>
          <w:rFonts w:cstheme="minorHAnsi"/>
          <w:spacing w:val="-6"/>
        </w:rPr>
        <w:t xml:space="preserve"> </w:t>
      </w:r>
      <w:r w:rsidRPr="00186538">
        <w:rPr>
          <w:rFonts w:cstheme="minorHAnsi"/>
          <w:spacing w:val="-1"/>
        </w:rPr>
        <w:t>box,</w:t>
      </w:r>
      <w:r w:rsidRPr="00186538">
        <w:rPr>
          <w:rFonts w:cstheme="minorHAnsi"/>
          <w:spacing w:val="-9"/>
        </w:rPr>
        <w:t xml:space="preserve"> </w:t>
      </w:r>
      <w:r w:rsidRPr="00186538">
        <w:rPr>
          <w:rFonts w:cstheme="minorHAnsi"/>
        </w:rPr>
        <w:t>river</w:t>
      </w:r>
      <w:r w:rsidRPr="00186538">
        <w:rPr>
          <w:rFonts w:cstheme="minorHAnsi"/>
          <w:spacing w:val="-8"/>
        </w:rPr>
        <w:t xml:space="preserve"> </w:t>
      </w:r>
      <w:r w:rsidRPr="00186538">
        <w:rPr>
          <w:rFonts w:cstheme="minorHAnsi"/>
        </w:rPr>
        <w:t>red</w:t>
      </w:r>
      <w:r w:rsidRPr="00186538">
        <w:rPr>
          <w:rFonts w:cstheme="minorHAnsi"/>
          <w:spacing w:val="-7"/>
        </w:rPr>
        <w:t xml:space="preserve"> </w:t>
      </w:r>
      <w:r w:rsidRPr="00186538">
        <w:rPr>
          <w:rFonts w:cstheme="minorHAnsi"/>
        </w:rPr>
        <w:t>gum</w:t>
      </w:r>
      <w:r w:rsidRPr="00186538">
        <w:rPr>
          <w:rFonts w:cstheme="minorHAnsi"/>
          <w:spacing w:val="-7"/>
        </w:rPr>
        <w:t xml:space="preserve"> </w:t>
      </w:r>
      <w:r w:rsidRPr="00186538">
        <w:rPr>
          <w:rFonts w:cstheme="minorHAnsi"/>
          <w:spacing w:val="1"/>
        </w:rPr>
        <w:t>and</w:t>
      </w:r>
      <w:r w:rsidRPr="00186538">
        <w:rPr>
          <w:rFonts w:cstheme="minorHAnsi"/>
          <w:spacing w:val="-7"/>
        </w:rPr>
        <w:t xml:space="preserve"> </w:t>
      </w:r>
      <w:r w:rsidRPr="00186538">
        <w:rPr>
          <w:rFonts w:cstheme="minorHAnsi"/>
        </w:rPr>
        <w:t>lignum</w:t>
      </w:r>
      <w:r w:rsidRPr="00186538">
        <w:rPr>
          <w:rFonts w:cstheme="minorHAnsi"/>
          <w:spacing w:val="-7"/>
        </w:rPr>
        <w:t xml:space="preserve"> </w:t>
      </w:r>
      <w:r w:rsidRPr="00186538">
        <w:rPr>
          <w:rFonts w:cstheme="minorHAnsi"/>
        </w:rPr>
        <w:t>shrublands</w:t>
      </w:r>
    </w:p>
    <w:p w14:paraId="29504181" w14:textId="77777777" w:rsidR="007D7A0B" w:rsidRPr="00186538" w:rsidRDefault="007D7A0B" w:rsidP="007C5EEB">
      <w:pPr>
        <w:pStyle w:val="BodyText"/>
        <w:numPr>
          <w:ilvl w:val="0"/>
          <w:numId w:val="34"/>
        </w:numPr>
        <w:spacing w:after="240" w:line="300" w:lineRule="exact"/>
        <w:contextualSpacing/>
        <w:rPr>
          <w:rFonts w:cstheme="minorHAnsi"/>
        </w:rPr>
      </w:pPr>
      <w:r w:rsidRPr="00186538">
        <w:rPr>
          <w:rFonts w:cstheme="minorHAnsi"/>
        </w:rPr>
        <w:t>Improve</w:t>
      </w:r>
      <w:r w:rsidRPr="00186538">
        <w:rPr>
          <w:rFonts w:cstheme="minorHAnsi"/>
          <w:spacing w:val="-8"/>
        </w:rPr>
        <w:t xml:space="preserve"> </w:t>
      </w:r>
      <w:r w:rsidRPr="00186538">
        <w:rPr>
          <w:rFonts w:cstheme="minorHAnsi"/>
        </w:rPr>
        <w:t>recruitment</w:t>
      </w:r>
      <w:r w:rsidRPr="00186538">
        <w:rPr>
          <w:rFonts w:cstheme="minorHAnsi"/>
          <w:spacing w:val="-5"/>
        </w:rPr>
        <w:t xml:space="preserve"> </w:t>
      </w:r>
      <w:r w:rsidRPr="00186538">
        <w:rPr>
          <w:rFonts w:cstheme="minorHAnsi"/>
          <w:spacing w:val="-1"/>
        </w:rPr>
        <w:t>of</w:t>
      </w:r>
      <w:r w:rsidRPr="00186538">
        <w:rPr>
          <w:rFonts w:cstheme="minorHAnsi"/>
          <w:spacing w:val="-8"/>
        </w:rPr>
        <w:t xml:space="preserve"> </w:t>
      </w:r>
      <w:r w:rsidRPr="00186538">
        <w:rPr>
          <w:rFonts w:cstheme="minorHAnsi"/>
        </w:rPr>
        <w:t>trees</w:t>
      </w:r>
      <w:r w:rsidRPr="00186538">
        <w:rPr>
          <w:rFonts w:cstheme="minorHAnsi"/>
          <w:spacing w:val="-7"/>
        </w:rPr>
        <w:t xml:space="preserve"> </w:t>
      </w:r>
      <w:r w:rsidRPr="00186538">
        <w:rPr>
          <w:rFonts w:cstheme="minorHAnsi"/>
        </w:rPr>
        <w:t>within</w:t>
      </w:r>
      <w:r w:rsidRPr="00186538">
        <w:rPr>
          <w:rFonts w:cstheme="minorHAnsi"/>
          <w:spacing w:val="-7"/>
        </w:rPr>
        <w:t xml:space="preserve"> </w:t>
      </w:r>
      <w:r w:rsidRPr="00186538">
        <w:rPr>
          <w:rFonts w:cstheme="minorHAnsi"/>
          <w:spacing w:val="-1"/>
        </w:rPr>
        <w:t>black</w:t>
      </w:r>
      <w:r w:rsidRPr="00186538">
        <w:rPr>
          <w:rFonts w:cstheme="minorHAnsi"/>
          <w:spacing w:val="-6"/>
        </w:rPr>
        <w:t xml:space="preserve"> </w:t>
      </w:r>
      <w:r w:rsidRPr="00186538">
        <w:rPr>
          <w:rFonts w:cstheme="minorHAnsi"/>
          <w:spacing w:val="-1"/>
        </w:rPr>
        <w:t>box</w:t>
      </w:r>
      <w:r w:rsidRPr="00186538">
        <w:rPr>
          <w:rFonts w:cstheme="minorHAnsi"/>
          <w:spacing w:val="-7"/>
        </w:rPr>
        <w:t xml:space="preserve"> </w:t>
      </w:r>
      <w:r w:rsidRPr="00186538">
        <w:rPr>
          <w:rFonts w:cstheme="minorHAnsi"/>
          <w:spacing w:val="-1"/>
        </w:rPr>
        <w:t>and</w:t>
      </w:r>
      <w:r w:rsidRPr="00186538">
        <w:rPr>
          <w:rFonts w:cstheme="minorHAnsi"/>
          <w:spacing w:val="-8"/>
        </w:rPr>
        <w:t xml:space="preserve"> </w:t>
      </w:r>
      <w:r w:rsidRPr="00186538">
        <w:rPr>
          <w:rFonts w:cstheme="minorHAnsi"/>
          <w:spacing w:val="-1"/>
        </w:rPr>
        <w:t>river</w:t>
      </w:r>
      <w:r w:rsidRPr="00186538">
        <w:rPr>
          <w:rFonts w:cstheme="minorHAnsi"/>
          <w:spacing w:val="-7"/>
        </w:rPr>
        <w:t xml:space="preserve"> </w:t>
      </w:r>
      <w:r w:rsidRPr="00186538">
        <w:rPr>
          <w:rFonts w:cstheme="minorHAnsi"/>
        </w:rPr>
        <w:t>red</w:t>
      </w:r>
      <w:r w:rsidRPr="00186538">
        <w:rPr>
          <w:rFonts w:cstheme="minorHAnsi"/>
          <w:spacing w:val="-6"/>
        </w:rPr>
        <w:t xml:space="preserve"> </w:t>
      </w:r>
      <w:r w:rsidRPr="00186538">
        <w:rPr>
          <w:rFonts w:cstheme="minorHAnsi"/>
        </w:rPr>
        <w:t>gum</w:t>
      </w:r>
      <w:r w:rsidRPr="00186538">
        <w:rPr>
          <w:rFonts w:cstheme="minorHAnsi"/>
          <w:spacing w:val="-8"/>
        </w:rPr>
        <w:t xml:space="preserve"> </w:t>
      </w:r>
      <w:r w:rsidRPr="00186538">
        <w:rPr>
          <w:rFonts w:cstheme="minorHAnsi"/>
        </w:rPr>
        <w:t>communities</w:t>
      </w:r>
    </w:p>
    <w:p w14:paraId="06EDB30E" w14:textId="77777777" w:rsidR="007D7A0B" w:rsidRPr="00186538" w:rsidRDefault="007D7A0B" w:rsidP="007C5EEB">
      <w:pPr>
        <w:pStyle w:val="BodyText"/>
        <w:numPr>
          <w:ilvl w:val="0"/>
          <w:numId w:val="34"/>
        </w:numPr>
        <w:spacing w:line="300" w:lineRule="exact"/>
        <w:ind w:left="357" w:hanging="357"/>
        <w:contextualSpacing/>
        <w:rPr>
          <w:rFonts w:cstheme="minorHAnsi"/>
        </w:rPr>
      </w:pPr>
      <w:r w:rsidRPr="00186538">
        <w:rPr>
          <w:rFonts w:cstheme="minorHAnsi"/>
        </w:rPr>
        <w:t>Increased</w:t>
      </w:r>
      <w:r w:rsidRPr="00186538">
        <w:rPr>
          <w:rFonts w:cstheme="minorHAnsi"/>
          <w:spacing w:val="-16"/>
        </w:rPr>
        <w:t xml:space="preserve"> </w:t>
      </w:r>
      <w:r w:rsidRPr="00186538">
        <w:rPr>
          <w:rFonts w:cstheme="minorHAnsi"/>
          <w:spacing w:val="-1"/>
        </w:rPr>
        <w:t>periods</w:t>
      </w:r>
      <w:r w:rsidRPr="00186538">
        <w:rPr>
          <w:rFonts w:cstheme="minorHAnsi"/>
          <w:spacing w:val="-14"/>
        </w:rPr>
        <w:t xml:space="preserve"> </w:t>
      </w:r>
      <w:r w:rsidRPr="00186538">
        <w:rPr>
          <w:rFonts w:cstheme="minorHAnsi"/>
          <w:spacing w:val="-1"/>
        </w:rPr>
        <w:t>of</w:t>
      </w:r>
      <w:r w:rsidRPr="00186538">
        <w:rPr>
          <w:rFonts w:cstheme="minorHAnsi"/>
          <w:spacing w:val="-14"/>
        </w:rPr>
        <w:t xml:space="preserve"> </w:t>
      </w:r>
      <w:r w:rsidRPr="00186538">
        <w:rPr>
          <w:rFonts w:cstheme="minorHAnsi"/>
        </w:rPr>
        <w:t>growth</w:t>
      </w:r>
      <w:r w:rsidRPr="00186538">
        <w:rPr>
          <w:rFonts w:cstheme="minorHAnsi"/>
          <w:spacing w:val="-16"/>
        </w:rPr>
        <w:t xml:space="preserve"> </w:t>
      </w:r>
      <w:r w:rsidRPr="00186538">
        <w:rPr>
          <w:rFonts w:cstheme="minorHAnsi"/>
          <w:spacing w:val="-1"/>
        </w:rPr>
        <w:t>for</w:t>
      </w:r>
      <w:r w:rsidRPr="00186538">
        <w:rPr>
          <w:rFonts w:cstheme="minorHAnsi"/>
          <w:spacing w:val="-15"/>
        </w:rPr>
        <w:t xml:space="preserve"> </w:t>
      </w:r>
      <w:r w:rsidRPr="00186538">
        <w:rPr>
          <w:rFonts w:cstheme="minorHAnsi"/>
        </w:rPr>
        <w:t>non-woody</w:t>
      </w:r>
      <w:r w:rsidRPr="00186538">
        <w:rPr>
          <w:rFonts w:cstheme="minorHAnsi"/>
          <w:spacing w:val="-15"/>
        </w:rPr>
        <w:t xml:space="preserve"> </w:t>
      </w:r>
      <w:r w:rsidRPr="00186538">
        <w:rPr>
          <w:rFonts w:cstheme="minorHAnsi"/>
        </w:rPr>
        <w:t>vegetation</w:t>
      </w:r>
      <w:r w:rsidRPr="00186538">
        <w:rPr>
          <w:rFonts w:cstheme="minorHAnsi"/>
          <w:spacing w:val="-16"/>
        </w:rPr>
        <w:t xml:space="preserve"> </w:t>
      </w:r>
      <w:r w:rsidRPr="00186538">
        <w:rPr>
          <w:rFonts w:cstheme="minorHAnsi"/>
          <w:spacing w:val="-1"/>
        </w:rPr>
        <w:t>communities</w:t>
      </w:r>
      <w:r w:rsidRPr="00186538">
        <w:rPr>
          <w:rFonts w:cstheme="minorHAnsi"/>
          <w:spacing w:val="-16"/>
        </w:rPr>
        <w:t xml:space="preserve"> </w:t>
      </w:r>
      <w:r w:rsidRPr="00186538">
        <w:rPr>
          <w:rFonts w:cstheme="minorHAnsi"/>
        </w:rPr>
        <w:t>that</w:t>
      </w:r>
      <w:r w:rsidRPr="00186538">
        <w:rPr>
          <w:rFonts w:cstheme="minorHAnsi"/>
          <w:spacing w:val="-14"/>
        </w:rPr>
        <w:t xml:space="preserve"> </w:t>
      </w:r>
      <w:r w:rsidRPr="00186538">
        <w:rPr>
          <w:rFonts w:cstheme="minorHAnsi"/>
          <w:spacing w:val="-1"/>
        </w:rPr>
        <w:t>closely</w:t>
      </w:r>
      <w:r w:rsidRPr="00186538">
        <w:rPr>
          <w:rFonts w:cstheme="minorHAnsi"/>
          <w:spacing w:val="-15"/>
        </w:rPr>
        <w:t xml:space="preserve"> </w:t>
      </w:r>
      <w:r w:rsidRPr="00186538">
        <w:rPr>
          <w:rFonts w:cstheme="minorHAnsi"/>
        </w:rPr>
        <w:t>fringe</w:t>
      </w:r>
      <w:r w:rsidRPr="00186538">
        <w:rPr>
          <w:rFonts w:cstheme="minorHAnsi"/>
          <w:spacing w:val="-14"/>
        </w:rPr>
        <w:t xml:space="preserve"> </w:t>
      </w:r>
      <w:r w:rsidRPr="00186538">
        <w:rPr>
          <w:rFonts w:cstheme="minorHAnsi"/>
          <w:spacing w:val="-1"/>
        </w:rPr>
        <w:t>or</w:t>
      </w:r>
      <w:r w:rsidRPr="00186538">
        <w:rPr>
          <w:rFonts w:cstheme="minorHAnsi"/>
          <w:spacing w:val="-14"/>
        </w:rPr>
        <w:t xml:space="preserve"> </w:t>
      </w:r>
      <w:r w:rsidRPr="00186538">
        <w:rPr>
          <w:rFonts w:cstheme="minorHAnsi"/>
        </w:rPr>
        <w:t>occur</w:t>
      </w:r>
      <w:r w:rsidRPr="00186538">
        <w:rPr>
          <w:rFonts w:cstheme="minorHAnsi"/>
          <w:spacing w:val="-15"/>
        </w:rPr>
        <w:t xml:space="preserve"> </w:t>
      </w:r>
      <w:r w:rsidRPr="00186538">
        <w:rPr>
          <w:rFonts w:cstheme="minorHAnsi"/>
        </w:rPr>
        <w:t>withi</w:t>
      </w:r>
      <w:r>
        <w:rPr>
          <w:rFonts w:cstheme="minorHAnsi"/>
        </w:rPr>
        <w:t xml:space="preserve">n </w:t>
      </w:r>
      <w:r w:rsidRPr="00186538">
        <w:rPr>
          <w:rFonts w:cstheme="minorHAnsi"/>
        </w:rPr>
        <w:t>the</w:t>
      </w:r>
      <w:r w:rsidRPr="00186538">
        <w:rPr>
          <w:rFonts w:cstheme="minorHAnsi"/>
          <w:spacing w:val="24"/>
        </w:rPr>
        <w:t xml:space="preserve"> </w:t>
      </w:r>
      <w:r w:rsidRPr="00186538">
        <w:rPr>
          <w:rFonts w:cstheme="minorHAnsi"/>
          <w:spacing w:val="-1"/>
        </w:rPr>
        <w:t>river</w:t>
      </w:r>
      <w:r w:rsidRPr="00186538">
        <w:rPr>
          <w:rFonts w:cstheme="minorHAnsi"/>
          <w:spacing w:val="25"/>
        </w:rPr>
        <w:t xml:space="preserve"> </w:t>
      </w:r>
      <w:r w:rsidRPr="00186538">
        <w:rPr>
          <w:rFonts w:cstheme="minorHAnsi"/>
          <w:spacing w:val="-1"/>
        </w:rPr>
        <w:t>an</w:t>
      </w:r>
      <w:r>
        <w:rPr>
          <w:rFonts w:cstheme="minorHAnsi"/>
          <w:spacing w:val="-1"/>
        </w:rPr>
        <w:t xml:space="preserve">d </w:t>
      </w:r>
      <w:r w:rsidRPr="00186538">
        <w:rPr>
          <w:rFonts w:cstheme="minorHAnsi"/>
        </w:rPr>
        <w:t>creek</w:t>
      </w:r>
      <w:r w:rsidRPr="00186538">
        <w:rPr>
          <w:rFonts w:cstheme="minorHAnsi"/>
          <w:spacing w:val="26"/>
        </w:rPr>
        <w:t xml:space="preserve"> </w:t>
      </w:r>
      <w:r w:rsidRPr="00186538">
        <w:rPr>
          <w:rFonts w:cstheme="minorHAnsi"/>
          <w:spacing w:val="-1"/>
        </w:rPr>
        <w:t>channels</w:t>
      </w:r>
      <w:r>
        <w:rPr>
          <w:rFonts w:cstheme="minorHAnsi"/>
          <w:spacing w:val="-1"/>
        </w:rPr>
        <w:t xml:space="preserve">, </w:t>
      </w:r>
      <w:r w:rsidRPr="00186538">
        <w:rPr>
          <w:rFonts w:cstheme="minorHAnsi"/>
        </w:rPr>
        <w:t>and</w:t>
      </w:r>
      <w:r w:rsidRPr="00186538">
        <w:rPr>
          <w:rFonts w:cstheme="minorHAnsi"/>
          <w:spacing w:val="25"/>
        </w:rPr>
        <w:t xml:space="preserve"> </w:t>
      </w:r>
      <w:r w:rsidRPr="00186538">
        <w:rPr>
          <w:rFonts w:cstheme="minorHAnsi"/>
          <w:spacing w:val="-1"/>
        </w:rPr>
        <w:t>thos</w:t>
      </w:r>
      <w:r>
        <w:rPr>
          <w:rFonts w:cstheme="minorHAnsi"/>
          <w:spacing w:val="-1"/>
        </w:rPr>
        <w:t xml:space="preserve">e </w:t>
      </w:r>
      <w:r w:rsidRPr="00186538">
        <w:rPr>
          <w:rFonts w:cstheme="minorHAnsi"/>
          <w:spacing w:val="-1"/>
        </w:rPr>
        <w:t>that</w:t>
      </w:r>
      <w:r w:rsidRPr="00186538">
        <w:rPr>
          <w:rFonts w:cstheme="minorHAnsi"/>
          <w:spacing w:val="26"/>
        </w:rPr>
        <w:t xml:space="preserve"> </w:t>
      </w:r>
      <w:r w:rsidRPr="00186538">
        <w:rPr>
          <w:rFonts w:cstheme="minorHAnsi"/>
          <w:spacing w:val="-1"/>
        </w:rPr>
        <w:t>for</w:t>
      </w:r>
      <w:r>
        <w:rPr>
          <w:rFonts w:cstheme="minorHAnsi"/>
          <w:spacing w:val="-1"/>
        </w:rPr>
        <w:t xml:space="preserve">m </w:t>
      </w:r>
      <w:r w:rsidRPr="00186538">
        <w:rPr>
          <w:rFonts w:cstheme="minorHAnsi"/>
          <w:spacing w:val="-1"/>
        </w:rPr>
        <w:t>extensiv</w:t>
      </w:r>
      <w:r>
        <w:rPr>
          <w:rFonts w:cstheme="minorHAnsi"/>
          <w:spacing w:val="-1"/>
        </w:rPr>
        <w:t xml:space="preserve">e </w:t>
      </w:r>
      <w:r w:rsidRPr="00186538">
        <w:rPr>
          <w:rFonts w:cstheme="minorHAnsi"/>
          <w:spacing w:val="-1"/>
        </w:rPr>
        <w:t>stand</w:t>
      </w:r>
      <w:r>
        <w:rPr>
          <w:rFonts w:cstheme="minorHAnsi"/>
          <w:spacing w:val="-1"/>
        </w:rPr>
        <w:t xml:space="preserve">s </w:t>
      </w:r>
      <w:r w:rsidRPr="00186538">
        <w:rPr>
          <w:rFonts w:cstheme="minorHAnsi"/>
          <w:spacing w:val="-1"/>
        </w:rPr>
        <w:t>within</w:t>
      </w:r>
      <w:r w:rsidRPr="00186538">
        <w:rPr>
          <w:rFonts w:cstheme="minorHAnsi"/>
          <w:spacing w:val="23"/>
        </w:rPr>
        <w:t xml:space="preserve"> </w:t>
      </w:r>
      <w:r w:rsidRPr="00186538">
        <w:rPr>
          <w:rFonts w:cstheme="minorHAnsi"/>
        </w:rPr>
        <w:t>wetland</w:t>
      </w:r>
      <w:r>
        <w:rPr>
          <w:rFonts w:cstheme="minorHAnsi"/>
        </w:rPr>
        <w:t xml:space="preserve">s </w:t>
      </w:r>
      <w:r w:rsidRPr="00186538">
        <w:rPr>
          <w:rFonts w:cstheme="minorHAnsi"/>
        </w:rPr>
        <w:t>an</w:t>
      </w:r>
      <w:r>
        <w:rPr>
          <w:rFonts w:cstheme="minorHAnsi"/>
        </w:rPr>
        <w:t xml:space="preserve">d </w:t>
      </w:r>
      <w:r w:rsidRPr="00186538">
        <w:rPr>
          <w:rFonts w:cstheme="minorHAnsi"/>
          <w:spacing w:val="1"/>
        </w:rPr>
        <w:t>low-lyin</w:t>
      </w:r>
      <w:r>
        <w:rPr>
          <w:rFonts w:cstheme="minorHAnsi"/>
          <w:spacing w:val="1"/>
        </w:rPr>
        <w:t xml:space="preserve">g </w:t>
      </w:r>
      <w:r w:rsidRPr="00186538">
        <w:rPr>
          <w:rFonts w:cstheme="minorHAnsi"/>
          <w:spacing w:val="-1"/>
        </w:rPr>
        <w:t>floodplains</w:t>
      </w:r>
      <w:r w:rsidRPr="00186538">
        <w:rPr>
          <w:rFonts w:cstheme="minorHAnsi"/>
          <w:spacing w:val="-11"/>
        </w:rPr>
        <w:t xml:space="preserve"> </w:t>
      </w:r>
      <w:r w:rsidRPr="00186538">
        <w:rPr>
          <w:rFonts w:cstheme="minorHAnsi"/>
          <w:spacing w:val="-1"/>
        </w:rPr>
        <w:t>including</w:t>
      </w:r>
      <w:r w:rsidRPr="00186538">
        <w:rPr>
          <w:rFonts w:cstheme="minorHAnsi"/>
          <w:spacing w:val="-11"/>
        </w:rPr>
        <w:t xml:space="preserve"> </w:t>
      </w:r>
      <w:r w:rsidRPr="00186538">
        <w:rPr>
          <w:rFonts w:cstheme="minorHAnsi"/>
        </w:rPr>
        <w:t>Moira</w:t>
      </w:r>
      <w:r w:rsidRPr="00186538">
        <w:rPr>
          <w:rFonts w:cstheme="minorHAnsi"/>
          <w:spacing w:val="-10"/>
        </w:rPr>
        <w:t xml:space="preserve"> </w:t>
      </w:r>
      <w:r w:rsidRPr="00186538">
        <w:rPr>
          <w:rFonts w:cstheme="minorHAnsi"/>
          <w:spacing w:val="-1"/>
        </w:rPr>
        <w:t>grasslands</w:t>
      </w:r>
      <w:r w:rsidRPr="00186538">
        <w:rPr>
          <w:rFonts w:cstheme="minorHAnsi"/>
          <w:spacing w:val="-10"/>
        </w:rPr>
        <w:t xml:space="preserve"> </w:t>
      </w:r>
      <w:r w:rsidRPr="00186538">
        <w:rPr>
          <w:rFonts w:cstheme="minorHAnsi"/>
        </w:rPr>
        <w:t>in</w:t>
      </w:r>
      <w:r w:rsidRPr="00186538">
        <w:rPr>
          <w:rFonts w:cstheme="minorHAnsi"/>
          <w:spacing w:val="-10"/>
        </w:rPr>
        <w:t xml:space="preserve"> </w:t>
      </w:r>
      <w:r w:rsidRPr="00186538">
        <w:rPr>
          <w:rFonts w:cstheme="minorHAnsi"/>
        </w:rPr>
        <w:t>Barmah–Millewa</w:t>
      </w:r>
      <w:r w:rsidRPr="00186538">
        <w:rPr>
          <w:rFonts w:cstheme="minorHAnsi"/>
          <w:spacing w:val="-10"/>
        </w:rPr>
        <w:t xml:space="preserve"> </w:t>
      </w:r>
      <w:r w:rsidRPr="00186538">
        <w:rPr>
          <w:rFonts w:cstheme="minorHAnsi"/>
          <w:spacing w:val="-1"/>
        </w:rPr>
        <w:t>Forest</w:t>
      </w:r>
    </w:p>
    <w:p w14:paraId="67FAD49C" w14:textId="77777777" w:rsidR="007D7A0B" w:rsidRPr="007D7A0B" w:rsidRDefault="007D7A0B" w:rsidP="007D7A0B">
      <w:pPr>
        <w:spacing w:after="0" w:line="320" w:lineRule="exact"/>
        <w:contextualSpacing/>
        <w:rPr>
          <w:b/>
          <w:color w:val="000000" w:themeColor="text1"/>
        </w:rPr>
      </w:pPr>
      <w:r w:rsidRPr="007D7A0B">
        <w:rPr>
          <w:b/>
          <w:color w:val="000000" w:themeColor="text1"/>
        </w:rPr>
        <w:t xml:space="preserve">Fish </w:t>
      </w:r>
    </w:p>
    <w:p w14:paraId="1CBB4B2D" w14:textId="77777777" w:rsidR="007D7A0B" w:rsidRPr="00186538" w:rsidRDefault="007D7A0B" w:rsidP="007C5EEB">
      <w:pPr>
        <w:pStyle w:val="BodyText"/>
        <w:numPr>
          <w:ilvl w:val="0"/>
          <w:numId w:val="34"/>
        </w:numPr>
        <w:spacing w:after="240" w:line="300" w:lineRule="exact"/>
        <w:ind w:hanging="357"/>
        <w:contextualSpacing/>
        <w:jc w:val="both"/>
        <w:rPr>
          <w:rFonts w:cstheme="minorHAnsi"/>
        </w:rPr>
      </w:pPr>
      <w:r w:rsidRPr="00186538">
        <w:rPr>
          <w:rFonts w:cstheme="minorHAnsi"/>
          <w:spacing w:val="-1"/>
        </w:rPr>
        <w:t>No</w:t>
      </w:r>
      <w:r w:rsidRPr="00186538">
        <w:rPr>
          <w:rFonts w:cstheme="minorHAnsi"/>
          <w:spacing w:val="-7"/>
        </w:rPr>
        <w:t xml:space="preserve"> </w:t>
      </w:r>
      <w:r w:rsidRPr="00186538">
        <w:rPr>
          <w:rFonts w:cstheme="minorHAnsi"/>
        </w:rPr>
        <w:t>loss</w:t>
      </w:r>
      <w:r w:rsidRPr="00186538">
        <w:rPr>
          <w:rFonts w:cstheme="minorHAnsi"/>
          <w:spacing w:val="-5"/>
        </w:rPr>
        <w:t xml:space="preserve"> </w:t>
      </w:r>
      <w:r w:rsidRPr="00186538">
        <w:rPr>
          <w:rFonts w:cstheme="minorHAnsi"/>
          <w:spacing w:val="-1"/>
        </w:rPr>
        <w:t>of</w:t>
      </w:r>
      <w:r w:rsidRPr="00186538">
        <w:rPr>
          <w:rFonts w:cstheme="minorHAnsi"/>
          <w:spacing w:val="-7"/>
        </w:rPr>
        <w:t xml:space="preserve"> </w:t>
      </w:r>
      <w:r w:rsidRPr="00186538">
        <w:rPr>
          <w:rFonts w:cstheme="minorHAnsi"/>
        </w:rPr>
        <w:t>native</w:t>
      </w:r>
      <w:r w:rsidRPr="00186538">
        <w:rPr>
          <w:rFonts w:cstheme="minorHAnsi"/>
          <w:spacing w:val="-6"/>
        </w:rPr>
        <w:t xml:space="preserve"> </w:t>
      </w:r>
      <w:r>
        <w:rPr>
          <w:rFonts w:cstheme="minorHAnsi"/>
        </w:rPr>
        <w:t>species</w:t>
      </w:r>
    </w:p>
    <w:p w14:paraId="583FC368" w14:textId="77777777" w:rsidR="007D7A0B" w:rsidRPr="00186538" w:rsidRDefault="007D7A0B" w:rsidP="007C5EEB">
      <w:pPr>
        <w:pStyle w:val="BodyText"/>
        <w:numPr>
          <w:ilvl w:val="0"/>
          <w:numId w:val="34"/>
        </w:numPr>
        <w:spacing w:after="240" w:line="300" w:lineRule="exact"/>
        <w:ind w:hanging="357"/>
        <w:contextualSpacing/>
        <w:rPr>
          <w:rFonts w:cstheme="minorHAnsi"/>
        </w:rPr>
      </w:pPr>
      <w:r w:rsidRPr="00186538">
        <w:rPr>
          <w:rFonts w:cstheme="minorHAnsi"/>
        </w:rPr>
        <w:t>Improved</w:t>
      </w:r>
      <w:r w:rsidRPr="00186538">
        <w:rPr>
          <w:rFonts w:cstheme="minorHAnsi"/>
          <w:spacing w:val="-10"/>
        </w:rPr>
        <w:t xml:space="preserve"> </w:t>
      </w:r>
      <w:r w:rsidRPr="00186538">
        <w:rPr>
          <w:rFonts w:cstheme="minorHAnsi"/>
          <w:spacing w:val="-1"/>
        </w:rPr>
        <w:t>population</w:t>
      </w:r>
      <w:r w:rsidRPr="00186538">
        <w:rPr>
          <w:rFonts w:cstheme="minorHAnsi"/>
          <w:spacing w:val="-9"/>
        </w:rPr>
        <w:t xml:space="preserve"> </w:t>
      </w:r>
      <w:r w:rsidRPr="00186538">
        <w:rPr>
          <w:rFonts w:cstheme="minorHAnsi"/>
          <w:spacing w:val="-1"/>
        </w:rPr>
        <w:t>structure</w:t>
      </w:r>
      <w:r w:rsidRPr="00186538">
        <w:rPr>
          <w:rFonts w:cstheme="minorHAnsi"/>
          <w:spacing w:val="-9"/>
        </w:rPr>
        <w:t xml:space="preserve"> </w:t>
      </w:r>
      <w:r w:rsidRPr="00186538">
        <w:rPr>
          <w:rFonts w:cstheme="minorHAnsi"/>
          <w:spacing w:val="-1"/>
        </w:rPr>
        <w:t>of</w:t>
      </w:r>
      <w:r w:rsidRPr="00186538">
        <w:rPr>
          <w:rFonts w:cstheme="minorHAnsi"/>
          <w:spacing w:val="-10"/>
        </w:rPr>
        <w:t xml:space="preserve"> </w:t>
      </w:r>
      <w:r w:rsidRPr="00186538">
        <w:rPr>
          <w:rFonts w:cstheme="minorHAnsi"/>
        </w:rPr>
        <w:t>key</w:t>
      </w:r>
      <w:r w:rsidRPr="00186538">
        <w:rPr>
          <w:rFonts w:cstheme="minorHAnsi"/>
          <w:spacing w:val="-10"/>
        </w:rPr>
        <w:t xml:space="preserve"> </w:t>
      </w:r>
      <w:r w:rsidRPr="00186538">
        <w:rPr>
          <w:rFonts w:cstheme="minorHAnsi"/>
          <w:spacing w:val="-1"/>
        </w:rPr>
        <w:t>species</w:t>
      </w:r>
      <w:r w:rsidRPr="00186538">
        <w:rPr>
          <w:rFonts w:cstheme="minorHAnsi"/>
          <w:spacing w:val="-10"/>
        </w:rPr>
        <w:t xml:space="preserve"> </w:t>
      </w:r>
      <w:r w:rsidRPr="00186538">
        <w:rPr>
          <w:rFonts w:cstheme="minorHAnsi"/>
        </w:rPr>
        <w:t>through</w:t>
      </w:r>
      <w:r w:rsidRPr="00186538">
        <w:rPr>
          <w:rFonts w:cstheme="minorHAnsi"/>
          <w:spacing w:val="-8"/>
        </w:rPr>
        <w:t xml:space="preserve"> </w:t>
      </w:r>
      <w:r w:rsidRPr="00186538">
        <w:rPr>
          <w:rFonts w:cstheme="minorHAnsi"/>
        </w:rPr>
        <w:t>regular</w:t>
      </w:r>
      <w:r w:rsidRPr="00186538">
        <w:rPr>
          <w:rFonts w:cstheme="minorHAnsi"/>
          <w:spacing w:val="-10"/>
        </w:rPr>
        <w:t xml:space="preserve"> </w:t>
      </w:r>
      <w:r w:rsidRPr="00186538">
        <w:rPr>
          <w:rFonts w:cstheme="minorHAnsi"/>
        </w:rPr>
        <w:t>recruitment,</w:t>
      </w:r>
      <w:r w:rsidRPr="00186538">
        <w:rPr>
          <w:rFonts w:cstheme="minorHAnsi"/>
          <w:spacing w:val="-11"/>
        </w:rPr>
        <w:t xml:space="preserve"> </w:t>
      </w:r>
      <w:r w:rsidRPr="00186538">
        <w:rPr>
          <w:rFonts w:cstheme="minorHAnsi"/>
        </w:rPr>
        <w:t>including:</w:t>
      </w:r>
    </w:p>
    <w:p w14:paraId="135251FA" w14:textId="1F22AB33" w:rsidR="00BE2CB0" w:rsidRDefault="007D7A0B" w:rsidP="007C5EEB">
      <w:pPr>
        <w:pStyle w:val="BodyText"/>
        <w:widowControl w:val="0"/>
        <w:numPr>
          <w:ilvl w:val="1"/>
          <w:numId w:val="35"/>
        </w:numPr>
        <w:tabs>
          <w:tab w:val="left" w:pos="518"/>
        </w:tabs>
        <w:spacing w:after="240" w:line="300" w:lineRule="exact"/>
        <w:ind w:left="567" w:right="-421" w:hanging="283"/>
        <w:contextualSpacing/>
        <w:rPr>
          <w:rFonts w:cstheme="minorHAnsi"/>
        </w:rPr>
      </w:pPr>
      <w:r w:rsidRPr="00186538">
        <w:rPr>
          <w:rFonts w:cstheme="minorHAnsi"/>
          <w:spacing w:val="-1"/>
        </w:rPr>
        <w:t>Short-lived</w:t>
      </w:r>
      <w:r w:rsidRPr="00186538">
        <w:rPr>
          <w:rFonts w:cstheme="minorHAnsi"/>
          <w:spacing w:val="-8"/>
        </w:rPr>
        <w:t xml:space="preserve"> </w:t>
      </w:r>
      <w:r w:rsidRPr="00186538">
        <w:rPr>
          <w:rFonts w:cstheme="minorHAnsi"/>
          <w:spacing w:val="-1"/>
        </w:rPr>
        <w:t>species</w:t>
      </w:r>
      <w:r w:rsidRPr="00186538">
        <w:rPr>
          <w:rFonts w:cstheme="minorHAnsi"/>
          <w:spacing w:val="-9"/>
        </w:rPr>
        <w:t xml:space="preserve"> </w:t>
      </w:r>
      <w:r w:rsidRPr="00186538">
        <w:rPr>
          <w:rFonts w:cstheme="minorHAnsi"/>
        </w:rPr>
        <w:t>with</w:t>
      </w:r>
      <w:r w:rsidRPr="00186538">
        <w:rPr>
          <w:rFonts w:cstheme="minorHAnsi"/>
          <w:spacing w:val="-8"/>
        </w:rPr>
        <w:t xml:space="preserve"> </w:t>
      </w:r>
      <w:r w:rsidRPr="00186538">
        <w:rPr>
          <w:rFonts w:cstheme="minorHAnsi"/>
          <w:spacing w:val="-1"/>
        </w:rPr>
        <w:t>distribution</w:t>
      </w:r>
      <w:r w:rsidRPr="00186538">
        <w:rPr>
          <w:rFonts w:cstheme="minorHAnsi"/>
          <w:spacing w:val="-8"/>
        </w:rPr>
        <w:t xml:space="preserve"> </w:t>
      </w:r>
      <w:r w:rsidRPr="00186538">
        <w:rPr>
          <w:rFonts w:cstheme="minorHAnsi"/>
        </w:rPr>
        <w:t>and</w:t>
      </w:r>
      <w:r w:rsidRPr="00186538">
        <w:rPr>
          <w:rFonts w:cstheme="minorHAnsi"/>
          <w:spacing w:val="-8"/>
        </w:rPr>
        <w:t xml:space="preserve"> </w:t>
      </w:r>
      <w:r w:rsidRPr="00186538">
        <w:rPr>
          <w:rFonts w:cstheme="minorHAnsi"/>
          <w:spacing w:val="-1"/>
        </w:rPr>
        <w:t>abundance</w:t>
      </w:r>
      <w:r w:rsidRPr="00186538">
        <w:rPr>
          <w:rFonts w:cstheme="minorHAnsi"/>
          <w:spacing w:val="-9"/>
        </w:rPr>
        <w:t xml:space="preserve"> </w:t>
      </w:r>
      <w:r w:rsidRPr="00186538">
        <w:rPr>
          <w:rFonts w:cstheme="minorHAnsi"/>
        </w:rPr>
        <w:t>at</w:t>
      </w:r>
      <w:r w:rsidRPr="00186538">
        <w:rPr>
          <w:rFonts w:cstheme="minorHAnsi"/>
          <w:spacing w:val="-7"/>
        </w:rPr>
        <w:t xml:space="preserve"> </w:t>
      </w:r>
      <w:r w:rsidRPr="00186538">
        <w:rPr>
          <w:rFonts w:cstheme="minorHAnsi"/>
        </w:rPr>
        <w:t>pre-2007</w:t>
      </w:r>
      <w:r w:rsidRPr="00186538">
        <w:rPr>
          <w:rFonts w:cstheme="minorHAnsi"/>
          <w:spacing w:val="-8"/>
        </w:rPr>
        <w:t xml:space="preserve"> </w:t>
      </w:r>
      <w:r w:rsidRPr="00186538">
        <w:rPr>
          <w:rFonts w:cstheme="minorHAnsi"/>
        </w:rPr>
        <w:t>levels</w:t>
      </w:r>
      <w:r w:rsidR="00BE2CB0">
        <w:rPr>
          <w:rFonts w:cstheme="minorHAnsi"/>
        </w:rPr>
        <w:t>. B</w:t>
      </w:r>
      <w:r w:rsidRPr="00186538">
        <w:rPr>
          <w:rFonts w:cstheme="minorHAnsi"/>
        </w:rPr>
        <w:t>reeding</w:t>
      </w:r>
      <w:r w:rsidRPr="00186538">
        <w:rPr>
          <w:rFonts w:cstheme="minorHAnsi"/>
          <w:spacing w:val="-9"/>
        </w:rPr>
        <w:t xml:space="preserve"> </w:t>
      </w:r>
      <w:r w:rsidRPr="00186538">
        <w:rPr>
          <w:rFonts w:cstheme="minorHAnsi"/>
          <w:spacing w:val="-1"/>
        </w:rPr>
        <w:t>succes</w:t>
      </w:r>
      <w:r>
        <w:rPr>
          <w:rFonts w:cstheme="minorHAnsi"/>
          <w:spacing w:val="-1"/>
        </w:rPr>
        <w:t xml:space="preserve">s </w:t>
      </w:r>
      <w:r w:rsidRPr="00186538">
        <w:rPr>
          <w:rFonts w:cstheme="minorHAnsi"/>
        </w:rPr>
        <w:t>every</w:t>
      </w:r>
      <w:r w:rsidRPr="00186538">
        <w:rPr>
          <w:rFonts w:cstheme="minorHAnsi"/>
          <w:spacing w:val="-7"/>
        </w:rPr>
        <w:t xml:space="preserve"> </w:t>
      </w:r>
      <w:r w:rsidRPr="00186538">
        <w:rPr>
          <w:rFonts w:cstheme="minorHAnsi"/>
        </w:rPr>
        <w:t>1–2</w:t>
      </w:r>
      <w:r w:rsidRPr="00186538">
        <w:rPr>
          <w:rFonts w:cstheme="minorHAnsi"/>
          <w:spacing w:val="-8"/>
        </w:rPr>
        <w:t xml:space="preserve"> </w:t>
      </w:r>
      <w:r>
        <w:rPr>
          <w:rFonts w:cstheme="minorHAnsi"/>
        </w:rPr>
        <w:t>years</w:t>
      </w:r>
    </w:p>
    <w:p w14:paraId="0605BE6E" w14:textId="581FACCD" w:rsidR="007D7A0B" w:rsidRPr="00BE2CB0" w:rsidRDefault="007D7A0B" w:rsidP="007C5EEB">
      <w:pPr>
        <w:pStyle w:val="BodyText"/>
        <w:widowControl w:val="0"/>
        <w:numPr>
          <w:ilvl w:val="1"/>
          <w:numId w:val="35"/>
        </w:numPr>
        <w:tabs>
          <w:tab w:val="left" w:pos="518"/>
        </w:tabs>
        <w:spacing w:after="240" w:line="300" w:lineRule="exact"/>
        <w:ind w:left="567" w:hanging="283"/>
        <w:contextualSpacing/>
        <w:rPr>
          <w:rFonts w:cstheme="minorHAnsi"/>
        </w:rPr>
      </w:pPr>
      <w:r w:rsidRPr="00BE2CB0">
        <w:rPr>
          <w:rFonts w:cstheme="minorHAnsi"/>
        </w:rPr>
        <w:t>Moderate</w:t>
      </w:r>
      <w:r w:rsidRPr="00BE2CB0">
        <w:rPr>
          <w:rFonts w:cstheme="minorHAnsi"/>
          <w:spacing w:val="-7"/>
        </w:rPr>
        <w:t xml:space="preserve"> </w:t>
      </w:r>
      <w:r w:rsidRPr="00BE2CB0">
        <w:rPr>
          <w:rFonts w:cstheme="minorHAnsi"/>
          <w:spacing w:val="1"/>
        </w:rPr>
        <w:t>to</w:t>
      </w:r>
      <w:r w:rsidRPr="00BE2CB0">
        <w:rPr>
          <w:rFonts w:cstheme="minorHAnsi"/>
          <w:spacing w:val="-6"/>
        </w:rPr>
        <w:t xml:space="preserve"> </w:t>
      </w:r>
      <w:r w:rsidRPr="00BE2CB0">
        <w:rPr>
          <w:rFonts w:cstheme="minorHAnsi"/>
          <w:spacing w:val="-1"/>
        </w:rPr>
        <w:t>long-lived</w:t>
      </w:r>
      <w:r w:rsidRPr="00BE2CB0">
        <w:rPr>
          <w:rFonts w:cstheme="minorHAnsi"/>
          <w:spacing w:val="-7"/>
        </w:rPr>
        <w:t xml:space="preserve"> </w:t>
      </w:r>
      <w:r w:rsidRPr="00BE2CB0">
        <w:rPr>
          <w:rFonts w:cstheme="minorHAnsi"/>
        </w:rPr>
        <w:t>with</w:t>
      </w:r>
      <w:r w:rsidRPr="00BE2CB0">
        <w:rPr>
          <w:rFonts w:cstheme="minorHAnsi"/>
          <w:spacing w:val="-5"/>
        </w:rPr>
        <w:t xml:space="preserve"> </w:t>
      </w:r>
      <w:r w:rsidRPr="00BE2CB0">
        <w:rPr>
          <w:rFonts w:cstheme="minorHAnsi"/>
        </w:rPr>
        <w:t>a</w:t>
      </w:r>
      <w:r w:rsidRPr="00BE2CB0">
        <w:rPr>
          <w:rFonts w:cstheme="minorHAnsi"/>
          <w:spacing w:val="-5"/>
        </w:rPr>
        <w:t xml:space="preserve"> </w:t>
      </w:r>
      <w:r w:rsidRPr="00BE2CB0">
        <w:rPr>
          <w:rFonts w:cstheme="minorHAnsi"/>
          <w:spacing w:val="-1"/>
        </w:rPr>
        <w:t>spread</w:t>
      </w:r>
      <w:r w:rsidRPr="00BE2CB0">
        <w:rPr>
          <w:rFonts w:cstheme="minorHAnsi"/>
          <w:spacing w:val="-6"/>
        </w:rPr>
        <w:t xml:space="preserve"> </w:t>
      </w:r>
      <w:r w:rsidRPr="00BE2CB0">
        <w:rPr>
          <w:rFonts w:cstheme="minorHAnsi"/>
        </w:rPr>
        <w:t>of</w:t>
      </w:r>
      <w:r w:rsidRPr="00BE2CB0">
        <w:rPr>
          <w:rFonts w:cstheme="minorHAnsi"/>
          <w:spacing w:val="-6"/>
        </w:rPr>
        <w:t xml:space="preserve"> </w:t>
      </w:r>
      <w:r w:rsidRPr="00BE2CB0">
        <w:rPr>
          <w:rFonts w:cstheme="minorHAnsi"/>
        </w:rPr>
        <w:t>age</w:t>
      </w:r>
      <w:r w:rsidRPr="00BE2CB0">
        <w:rPr>
          <w:rFonts w:cstheme="minorHAnsi"/>
          <w:spacing w:val="-6"/>
        </w:rPr>
        <w:t xml:space="preserve"> </w:t>
      </w:r>
      <w:r w:rsidRPr="00BE2CB0">
        <w:rPr>
          <w:rFonts w:cstheme="minorHAnsi"/>
          <w:spacing w:val="-1"/>
        </w:rPr>
        <w:t>classes</w:t>
      </w:r>
      <w:r w:rsidRPr="00BE2CB0">
        <w:rPr>
          <w:rFonts w:cstheme="minorHAnsi"/>
          <w:spacing w:val="-6"/>
        </w:rPr>
        <w:t xml:space="preserve"> </w:t>
      </w:r>
      <w:r w:rsidRPr="00BE2CB0">
        <w:rPr>
          <w:rFonts w:cstheme="minorHAnsi"/>
        </w:rPr>
        <w:t>and</w:t>
      </w:r>
      <w:r w:rsidRPr="00BE2CB0">
        <w:rPr>
          <w:rFonts w:cstheme="minorHAnsi"/>
          <w:spacing w:val="-6"/>
        </w:rPr>
        <w:t xml:space="preserve"> </w:t>
      </w:r>
      <w:r w:rsidRPr="00BE2CB0">
        <w:rPr>
          <w:rFonts w:cstheme="minorHAnsi"/>
          <w:spacing w:val="-1"/>
        </w:rPr>
        <w:t>annual</w:t>
      </w:r>
      <w:r w:rsidRPr="00BE2CB0">
        <w:rPr>
          <w:rFonts w:cstheme="minorHAnsi"/>
          <w:spacing w:val="-5"/>
        </w:rPr>
        <w:t xml:space="preserve"> </w:t>
      </w:r>
      <w:r w:rsidRPr="00BE2CB0">
        <w:rPr>
          <w:rFonts w:cstheme="minorHAnsi"/>
        </w:rPr>
        <w:t>recruitment</w:t>
      </w:r>
      <w:r w:rsidRPr="00BE2CB0">
        <w:rPr>
          <w:rFonts w:cstheme="minorHAnsi"/>
          <w:spacing w:val="-4"/>
        </w:rPr>
        <w:t xml:space="preserve"> </w:t>
      </w:r>
      <w:r w:rsidRPr="00BE2CB0">
        <w:rPr>
          <w:rFonts w:cstheme="minorHAnsi"/>
        </w:rPr>
        <w:t>in</w:t>
      </w:r>
      <w:r w:rsidRPr="00BE2CB0">
        <w:rPr>
          <w:rFonts w:cstheme="minorHAnsi"/>
          <w:spacing w:val="-6"/>
        </w:rPr>
        <w:t xml:space="preserve"> </w:t>
      </w:r>
      <w:r w:rsidRPr="00BE2CB0">
        <w:rPr>
          <w:rFonts w:cstheme="minorHAnsi"/>
          <w:spacing w:val="-1"/>
        </w:rPr>
        <w:t>at</w:t>
      </w:r>
      <w:r w:rsidRPr="00BE2CB0">
        <w:rPr>
          <w:rFonts w:cstheme="minorHAnsi"/>
          <w:spacing w:val="-4"/>
        </w:rPr>
        <w:t xml:space="preserve"> </w:t>
      </w:r>
      <w:r w:rsidRPr="00BE2CB0">
        <w:rPr>
          <w:rFonts w:cstheme="minorHAnsi"/>
          <w:spacing w:val="-1"/>
        </w:rPr>
        <w:t>least</w:t>
      </w:r>
      <w:r w:rsidRPr="00BE2CB0">
        <w:rPr>
          <w:rFonts w:cstheme="minorHAnsi"/>
          <w:spacing w:val="-4"/>
        </w:rPr>
        <w:t xml:space="preserve"> </w:t>
      </w:r>
      <w:r w:rsidRPr="00BE2CB0">
        <w:rPr>
          <w:rFonts w:cstheme="minorHAnsi"/>
          <w:spacing w:val="-1"/>
        </w:rPr>
        <w:t>80</w:t>
      </w:r>
      <w:r w:rsidRPr="00BE2CB0">
        <w:rPr>
          <w:rFonts w:cstheme="minorHAnsi"/>
          <w:spacing w:val="-6"/>
        </w:rPr>
        <w:t xml:space="preserve">% </w:t>
      </w:r>
      <w:r w:rsidRPr="00BE2CB0">
        <w:rPr>
          <w:rFonts w:cstheme="minorHAnsi"/>
          <w:spacing w:val="-1"/>
        </w:rPr>
        <w:t>of</w:t>
      </w:r>
      <w:r w:rsidRPr="00BE2CB0">
        <w:rPr>
          <w:rFonts w:cstheme="minorHAnsi"/>
          <w:spacing w:val="-7"/>
        </w:rPr>
        <w:t xml:space="preserve"> </w:t>
      </w:r>
      <w:r w:rsidRPr="00BE2CB0">
        <w:rPr>
          <w:rFonts w:cstheme="minorHAnsi"/>
        </w:rPr>
        <w:t>years</w:t>
      </w:r>
    </w:p>
    <w:p w14:paraId="25673A02" w14:textId="77777777" w:rsidR="007D7A0B" w:rsidRPr="00186538" w:rsidRDefault="007D7A0B" w:rsidP="007C5EEB">
      <w:pPr>
        <w:pStyle w:val="BodyText"/>
        <w:numPr>
          <w:ilvl w:val="0"/>
          <w:numId w:val="34"/>
        </w:numPr>
        <w:spacing w:after="240" w:line="300" w:lineRule="exact"/>
        <w:ind w:hanging="357"/>
        <w:contextualSpacing/>
        <w:jc w:val="both"/>
        <w:rPr>
          <w:rFonts w:cstheme="minorHAnsi"/>
        </w:rPr>
      </w:pPr>
      <w:r w:rsidRPr="00186538">
        <w:rPr>
          <w:rFonts w:cstheme="minorHAnsi"/>
        </w:rPr>
        <w:t>Increased</w:t>
      </w:r>
      <w:r w:rsidRPr="00186538">
        <w:rPr>
          <w:rFonts w:cstheme="minorHAnsi"/>
          <w:spacing w:val="-10"/>
        </w:rPr>
        <w:t xml:space="preserve"> </w:t>
      </w:r>
      <w:r w:rsidRPr="00186538">
        <w:rPr>
          <w:rFonts w:cstheme="minorHAnsi"/>
        </w:rPr>
        <w:t>movements</w:t>
      </w:r>
      <w:r w:rsidRPr="00186538">
        <w:rPr>
          <w:rFonts w:cstheme="minorHAnsi"/>
          <w:spacing w:val="-10"/>
        </w:rPr>
        <w:t xml:space="preserve"> </w:t>
      </w:r>
      <w:r w:rsidRPr="00186538">
        <w:rPr>
          <w:rFonts w:cstheme="minorHAnsi"/>
          <w:spacing w:val="-1"/>
        </w:rPr>
        <w:t>of</w:t>
      </w:r>
      <w:r w:rsidRPr="00186538">
        <w:rPr>
          <w:rFonts w:cstheme="minorHAnsi"/>
          <w:spacing w:val="-7"/>
        </w:rPr>
        <w:t xml:space="preserve"> </w:t>
      </w:r>
      <w:r w:rsidRPr="00186538">
        <w:rPr>
          <w:rFonts w:cstheme="minorHAnsi"/>
        </w:rPr>
        <w:t>key</w:t>
      </w:r>
      <w:r w:rsidRPr="00186538">
        <w:rPr>
          <w:rFonts w:cstheme="minorHAnsi"/>
          <w:spacing w:val="-11"/>
        </w:rPr>
        <w:t xml:space="preserve"> </w:t>
      </w:r>
      <w:r>
        <w:rPr>
          <w:rFonts w:cstheme="minorHAnsi"/>
        </w:rPr>
        <w:t>species</w:t>
      </w:r>
    </w:p>
    <w:p w14:paraId="04293379" w14:textId="77777777" w:rsidR="007D7A0B" w:rsidRPr="003E0419" w:rsidRDefault="007D7A0B" w:rsidP="007C5EEB">
      <w:pPr>
        <w:pStyle w:val="BodyText"/>
        <w:numPr>
          <w:ilvl w:val="0"/>
          <w:numId w:val="34"/>
        </w:numPr>
        <w:spacing w:after="0" w:line="240" w:lineRule="auto"/>
        <w:contextualSpacing/>
      </w:pPr>
      <w:r w:rsidRPr="00EE14FF">
        <w:rPr>
          <w:rFonts w:cstheme="minorHAnsi"/>
        </w:rPr>
        <w:t>Expanded</w:t>
      </w:r>
      <w:r w:rsidRPr="00EE14FF">
        <w:rPr>
          <w:rFonts w:cstheme="minorHAnsi"/>
          <w:spacing w:val="-8"/>
        </w:rPr>
        <w:t xml:space="preserve"> </w:t>
      </w:r>
      <w:r w:rsidRPr="00EE14FF">
        <w:rPr>
          <w:rFonts w:cstheme="minorHAnsi"/>
          <w:spacing w:val="-1"/>
        </w:rPr>
        <w:t>distribution</w:t>
      </w:r>
      <w:r w:rsidRPr="00EE14FF">
        <w:rPr>
          <w:rFonts w:cstheme="minorHAnsi"/>
          <w:spacing w:val="-8"/>
        </w:rPr>
        <w:t xml:space="preserve"> </w:t>
      </w:r>
      <w:r w:rsidRPr="00EE14FF">
        <w:rPr>
          <w:rFonts w:cstheme="minorHAnsi"/>
          <w:spacing w:val="-1"/>
        </w:rPr>
        <w:t>of</w:t>
      </w:r>
      <w:r w:rsidRPr="00EE14FF">
        <w:rPr>
          <w:rFonts w:cstheme="minorHAnsi"/>
          <w:spacing w:val="-7"/>
        </w:rPr>
        <w:t xml:space="preserve"> </w:t>
      </w:r>
      <w:r w:rsidRPr="00EE14FF">
        <w:rPr>
          <w:rFonts w:cstheme="minorHAnsi"/>
        </w:rPr>
        <w:t>key</w:t>
      </w:r>
      <w:r w:rsidRPr="00EE14FF">
        <w:rPr>
          <w:rFonts w:cstheme="minorHAnsi"/>
          <w:spacing w:val="-10"/>
        </w:rPr>
        <w:t xml:space="preserve"> </w:t>
      </w:r>
      <w:r w:rsidRPr="00EE14FF">
        <w:rPr>
          <w:rFonts w:cstheme="minorHAnsi"/>
          <w:spacing w:val="-1"/>
        </w:rPr>
        <w:t>species</w:t>
      </w:r>
      <w:r w:rsidRPr="00EE14FF">
        <w:rPr>
          <w:rFonts w:cstheme="minorHAnsi"/>
          <w:spacing w:val="-9"/>
        </w:rPr>
        <w:t xml:space="preserve"> </w:t>
      </w:r>
      <w:r w:rsidRPr="00EE14FF">
        <w:rPr>
          <w:rFonts w:cstheme="minorHAnsi"/>
        </w:rPr>
        <w:t>and</w:t>
      </w:r>
      <w:r w:rsidRPr="00EE14FF">
        <w:rPr>
          <w:rFonts w:cstheme="minorHAnsi"/>
          <w:spacing w:val="-9"/>
        </w:rPr>
        <w:t xml:space="preserve"> </w:t>
      </w:r>
      <w:r w:rsidRPr="00EE14FF">
        <w:rPr>
          <w:rFonts w:cstheme="minorHAnsi"/>
        </w:rPr>
        <w:t xml:space="preserve">populations </w:t>
      </w:r>
    </w:p>
    <w:p w14:paraId="3BA86D24" w14:textId="77777777" w:rsidR="007D7A0B" w:rsidRPr="00FB5950" w:rsidRDefault="007D7A0B" w:rsidP="007D7A0B">
      <w:pPr>
        <w:pStyle w:val="BodyText"/>
        <w:spacing w:line="240" w:lineRule="auto"/>
        <w:contextualSpacing/>
        <w:rPr>
          <w:color w:val="000000" w:themeColor="text1"/>
        </w:rPr>
      </w:pPr>
    </w:p>
    <w:p w14:paraId="47191598" w14:textId="3818C697" w:rsidR="00D06079" w:rsidRDefault="00CB73FC" w:rsidP="00462AD8">
      <w:pPr>
        <w:pStyle w:val="BodyText"/>
        <w:spacing w:after="0" w:line="240" w:lineRule="auto"/>
        <w:contextualSpacing/>
        <w:rPr>
          <w:rFonts w:cstheme="minorHAnsi"/>
          <w:b/>
          <w:spacing w:val="-1"/>
          <w:sz w:val="20"/>
        </w:rPr>
      </w:pPr>
      <w:r w:rsidRPr="00FB5950">
        <w:rPr>
          <w:noProof/>
          <w:color w:val="000000" w:themeColor="text1"/>
        </w:rPr>
        <w:t>Annual priority watering actions are identified each year by CEWO via the CEWO annual Water Management Plans (</w:t>
      </w:r>
      <w:hyperlink r:id="rId33" w:history="1">
        <w:r>
          <w:rPr>
            <w:rStyle w:val="Hyperlink"/>
            <w:color w:val="0000FF"/>
          </w:rPr>
          <w:t xml:space="preserve">Commonwealth Environmental Water Office Publications and </w:t>
        </w:r>
        <w:r w:rsidR="00462AD8">
          <w:rPr>
            <w:rStyle w:val="Hyperlink"/>
            <w:color w:val="0000FF"/>
          </w:rPr>
          <w:t>R</w:t>
        </w:r>
        <w:r>
          <w:rPr>
            <w:rStyle w:val="Hyperlink"/>
            <w:color w:val="0000FF"/>
          </w:rPr>
          <w:t>esources</w:t>
        </w:r>
      </w:hyperlink>
      <w:r w:rsidRPr="00FB5950">
        <w:rPr>
          <w:color w:val="000000" w:themeColor="text1"/>
        </w:rPr>
        <w:t>)</w:t>
      </w:r>
      <w:r w:rsidR="00462AD8" w:rsidRPr="00FB5950">
        <w:rPr>
          <w:color w:val="000000" w:themeColor="text1"/>
        </w:rPr>
        <w:t>.</w:t>
      </w:r>
      <w:r w:rsidR="00462AD8">
        <w:rPr>
          <w:color w:val="FF0000"/>
        </w:rPr>
        <w:t xml:space="preserve"> </w:t>
      </w:r>
      <w:r w:rsidR="00D06079">
        <w:rPr>
          <w:rFonts w:cstheme="minorHAnsi"/>
          <w:b/>
          <w:spacing w:val="-1"/>
          <w:sz w:val="20"/>
        </w:rPr>
        <w:br w:type="page"/>
      </w:r>
    </w:p>
    <w:p w14:paraId="476FE328" w14:textId="38238E5B" w:rsidR="007D7A0B" w:rsidRPr="00BE2CB0" w:rsidRDefault="007D7A0B" w:rsidP="007D7A0B">
      <w:pPr>
        <w:spacing w:after="0" w:line="240" w:lineRule="exact"/>
        <w:ind w:right="-426"/>
        <w:contextualSpacing/>
        <w:rPr>
          <w:rFonts w:eastAsia="Century Gothic" w:cstheme="minorHAnsi"/>
          <w:sz w:val="20"/>
        </w:rPr>
      </w:pPr>
      <w:r>
        <w:rPr>
          <w:rFonts w:cstheme="minorHAnsi"/>
          <w:b/>
          <w:spacing w:val="-1"/>
          <w:sz w:val="20"/>
        </w:rPr>
        <w:lastRenderedPageBreak/>
        <w:t xml:space="preserve">Table </w:t>
      </w:r>
      <w:r w:rsidR="00A619A4">
        <w:rPr>
          <w:rFonts w:cstheme="minorHAnsi"/>
          <w:b/>
          <w:spacing w:val="-1"/>
          <w:sz w:val="20"/>
        </w:rPr>
        <w:t>3</w:t>
      </w:r>
      <w:r w:rsidRPr="00FF24D3">
        <w:rPr>
          <w:rFonts w:cstheme="minorHAnsi"/>
          <w:spacing w:val="-1"/>
          <w:sz w:val="20"/>
        </w:rPr>
        <w:t xml:space="preserve"> </w:t>
      </w:r>
      <w:r w:rsidRPr="00BE2CB0">
        <w:rPr>
          <w:rFonts w:cstheme="minorHAnsi"/>
          <w:spacing w:val="-1"/>
          <w:sz w:val="20"/>
        </w:rPr>
        <w:t>Important</w:t>
      </w:r>
      <w:r w:rsidRPr="00BE2CB0">
        <w:rPr>
          <w:rFonts w:cstheme="minorHAnsi"/>
          <w:spacing w:val="-7"/>
          <w:sz w:val="20"/>
        </w:rPr>
        <w:t xml:space="preserve"> </w:t>
      </w:r>
      <w:r w:rsidRPr="00BE2CB0">
        <w:rPr>
          <w:rFonts w:cstheme="minorHAnsi"/>
          <w:spacing w:val="-1"/>
          <w:sz w:val="20"/>
        </w:rPr>
        <w:t>Basin</w:t>
      </w:r>
      <w:r w:rsidRPr="00BE2CB0">
        <w:rPr>
          <w:rFonts w:cstheme="minorHAnsi"/>
          <w:spacing w:val="-5"/>
          <w:sz w:val="20"/>
        </w:rPr>
        <w:t xml:space="preserve"> </w:t>
      </w:r>
      <w:r w:rsidRPr="00BE2CB0">
        <w:rPr>
          <w:rFonts w:cstheme="minorHAnsi"/>
          <w:spacing w:val="-1"/>
          <w:sz w:val="20"/>
        </w:rPr>
        <w:t>environmental</w:t>
      </w:r>
      <w:r w:rsidRPr="00BE2CB0">
        <w:rPr>
          <w:rFonts w:cstheme="minorHAnsi"/>
          <w:spacing w:val="-7"/>
          <w:sz w:val="20"/>
        </w:rPr>
        <w:t xml:space="preserve"> </w:t>
      </w:r>
      <w:r w:rsidRPr="00BE2CB0">
        <w:rPr>
          <w:rFonts w:cstheme="minorHAnsi"/>
          <w:spacing w:val="-1"/>
          <w:sz w:val="20"/>
        </w:rPr>
        <w:t>assets</w:t>
      </w:r>
      <w:r w:rsidRPr="00BE2CB0">
        <w:rPr>
          <w:rFonts w:cstheme="minorHAnsi"/>
          <w:spacing w:val="-6"/>
          <w:sz w:val="20"/>
        </w:rPr>
        <w:t xml:space="preserve"> </w:t>
      </w:r>
      <w:r w:rsidRPr="00BE2CB0">
        <w:rPr>
          <w:rFonts w:cstheme="minorHAnsi"/>
          <w:spacing w:val="-1"/>
          <w:sz w:val="20"/>
        </w:rPr>
        <w:t>for</w:t>
      </w:r>
      <w:r w:rsidRPr="00BE2CB0">
        <w:rPr>
          <w:rFonts w:cstheme="minorHAnsi"/>
          <w:spacing w:val="-6"/>
          <w:sz w:val="20"/>
        </w:rPr>
        <w:t xml:space="preserve"> </w:t>
      </w:r>
      <w:r w:rsidRPr="00BE2CB0">
        <w:rPr>
          <w:rFonts w:cstheme="minorHAnsi"/>
          <w:sz w:val="20"/>
        </w:rPr>
        <w:t>native</w:t>
      </w:r>
      <w:r w:rsidRPr="00BE2CB0">
        <w:rPr>
          <w:rFonts w:cstheme="minorHAnsi"/>
          <w:spacing w:val="-5"/>
          <w:sz w:val="20"/>
        </w:rPr>
        <w:t xml:space="preserve"> </w:t>
      </w:r>
      <w:r w:rsidRPr="00BE2CB0">
        <w:rPr>
          <w:rFonts w:cstheme="minorHAnsi"/>
          <w:sz w:val="20"/>
        </w:rPr>
        <w:t>fish</w:t>
      </w:r>
      <w:r w:rsidRPr="00BE2CB0">
        <w:rPr>
          <w:rFonts w:cstheme="minorHAnsi"/>
          <w:spacing w:val="-7"/>
          <w:sz w:val="20"/>
        </w:rPr>
        <w:t xml:space="preserve"> </w:t>
      </w:r>
      <w:r w:rsidRPr="00BE2CB0">
        <w:rPr>
          <w:rFonts w:cstheme="minorHAnsi"/>
          <w:sz w:val="20"/>
        </w:rPr>
        <w:t>in</w:t>
      </w:r>
      <w:r w:rsidRPr="00BE2CB0">
        <w:rPr>
          <w:rFonts w:cstheme="minorHAnsi"/>
          <w:spacing w:val="-7"/>
          <w:sz w:val="20"/>
        </w:rPr>
        <w:t xml:space="preserve"> </w:t>
      </w:r>
      <w:r w:rsidRPr="00BE2CB0">
        <w:rPr>
          <w:rFonts w:cstheme="minorHAnsi"/>
          <w:sz w:val="20"/>
        </w:rPr>
        <w:t>the</w:t>
      </w:r>
      <w:r w:rsidRPr="00BE2CB0">
        <w:rPr>
          <w:rFonts w:cstheme="minorHAnsi"/>
          <w:spacing w:val="-8"/>
          <w:sz w:val="20"/>
        </w:rPr>
        <w:t xml:space="preserve"> </w:t>
      </w:r>
      <w:r w:rsidRPr="00BE2CB0">
        <w:rPr>
          <w:rFonts w:cstheme="minorHAnsi"/>
          <w:sz w:val="20"/>
        </w:rPr>
        <w:t>Mid</w:t>
      </w:r>
      <w:r w:rsidRPr="00BE2CB0">
        <w:rPr>
          <w:rFonts w:cstheme="minorHAnsi"/>
          <w:spacing w:val="-2"/>
          <w:sz w:val="20"/>
        </w:rPr>
        <w:t xml:space="preserve"> </w:t>
      </w:r>
      <w:r w:rsidRPr="00BE2CB0">
        <w:rPr>
          <w:rFonts w:cstheme="minorHAnsi"/>
          <w:spacing w:val="-1"/>
          <w:sz w:val="20"/>
        </w:rPr>
        <w:t>Murray (from MDBA 2014)</w:t>
      </w:r>
    </w:p>
    <w:tbl>
      <w:tblPr>
        <w:tblW w:w="8777" w:type="dxa"/>
        <w:tblLayout w:type="fixed"/>
        <w:tblCellMar>
          <w:left w:w="0" w:type="dxa"/>
          <w:right w:w="0" w:type="dxa"/>
        </w:tblCellMar>
        <w:tblLook w:val="01E0" w:firstRow="1" w:lastRow="1" w:firstColumn="1" w:lastColumn="1" w:noHBand="0" w:noVBand="0"/>
      </w:tblPr>
      <w:tblGrid>
        <w:gridCol w:w="3696"/>
        <w:gridCol w:w="672"/>
        <w:gridCol w:w="532"/>
        <w:gridCol w:w="825"/>
        <w:gridCol w:w="868"/>
        <w:gridCol w:w="672"/>
        <w:gridCol w:w="700"/>
        <w:gridCol w:w="812"/>
      </w:tblGrid>
      <w:tr w:rsidR="007D7A0B" w:rsidRPr="00186538" w14:paraId="5CF15274" w14:textId="77777777" w:rsidTr="00BE2CB0">
        <w:trPr>
          <w:trHeight w:val="1350"/>
        </w:trPr>
        <w:tc>
          <w:tcPr>
            <w:tcW w:w="3696" w:type="dxa"/>
            <w:tcBorders>
              <w:top w:val="nil"/>
              <w:left w:val="nil"/>
              <w:bottom w:val="single" w:sz="8" w:space="0" w:color="A6A6A6"/>
              <w:right w:val="single" w:sz="3" w:space="0" w:color="ACE0DB"/>
            </w:tcBorders>
            <w:shd w:val="clear" w:color="auto" w:fill="31869B"/>
          </w:tcPr>
          <w:p w14:paraId="2A6A50A5" w14:textId="77777777" w:rsidR="007D7A0B" w:rsidRPr="00BE2CB0" w:rsidRDefault="007D7A0B" w:rsidP="007D7A0B">
            <w:pPr>
              <w:pStyle w:val="TableParagraph"/>
              <w:contextualSpacing/>
              <w:rPr>
                <w:rFonts w:eastAsia="Century Gothic" w:cstheme="minorHAnsi"/>
                <w:b/>
                <w:bCs/>
                <w:color w:val="FFFFFF" w:themeColor="background1"/>
                <w:sz w:val="20"/>
                <w:szCs w:val="20"/>
              </w:rPr>
            </w:pPr>
          </w:p>
          <w:p w14:paraId="4BA49EFC" w14:textId="77777777" w:rsidR="007D7A0B" w:rsidRPr="00BE2CB0" w:rsidRDefault="007D7A0B" w:rsidP="007D7A0B">
            <w:pPr>
              <w:pStyle w:val="TableParagraph"/>
              <w:contextualSpacing/>
              <w:rPr>
                <w:rFonts w:eastAsia="Century Gothic" w:cstheme="minorHAnsi"/>
                <w:b/>
                <w:bCs/>
                <w:color w:val="FFFFFF" w:themeColor="background1"/>
                <w:sz w:val="20"/>
                <w:szCs w:val="20"/>
              </w:rPr>
            </w:pPr>
          </w:p>
          <w:p w14:paraId="0574099C" w14:textId="77777777" w:rsidR="007D7A0B" w:rsidRPr="00BE2CB0" w:rsidRDefault="007D7A0B" w:rsidP="007D7A0B">
            <w:pPr>
              <w:pStyle w:val="TableParagraph"/>
              <w:contextualSpacing/>
              <w:rPr>
                <w:rFonts w:eastAsia="Century Gothic" w:cstheme="minorHAnsi"/>
                <w:b/>
                <w:bCs/>
                <w:color w:val="FFFFFF" w:themeColor="background1"/>
                <w:sz w:val="20"/>
                <w:szCs w:val="20"/>
              </w:rPr>
            </w:pPr>
          </w:p>
          <w:p w14:paraId="4FA153E7" w14:textId="77777777" w:rsidR="007D7A0B" w:rsidRPr="00BE2CB0" w:rsidRDefault="007D7A0B" w:rsidP="007D7A0B">
            <w:pPr>
              <w:pStyle w:val="TableParagraph"/>
              <w:ind w:left="142"/>
              <w:contextualSpacing/>
              <w:rPr>
                <w:rFonts w:eastAsia="Century Gothic" w:cstheme="minorHAnsi"/>
                <w:b/>
                <w:color w:val="FFFFFF" w:themeColor="background1"/>
                <w:sz w:val="24"/>
                <w:szCs w:val="24"/>
              </w:rPr>
            </w:pPr>
            <w:r w:rsidRPr="00BE2CB0">
              <w:rPr>
                <w:rFonts w:cstheme="minorHAnsi"/>
                <w:b/>
                <w:color w:val="FFFFFF" w:themeColor="background1"/>
                <w:sz w:val="24"/>
                <w:szCs w:val="24"/>
              </w:rPr>
              <w:t>Environmental</w:t>
            </w:r>
            <w:r w:rsidRPr="00BE2CB0">
              <w:rPr>
                <w:rFonts w:cstheme="minorHAnsi"/>
                <w:b/>
                <w:color w:val="FFFFFF" w:themeColor="background1"/>
                <w:spacing w:val="-19"/>
                <w:sz w:val="24"/>
                <w:szCs w:val="24"/>
              </w:rPr>
              <w:t xml:space="preserve"> </w:t>
            </w:r>
            <w:r w:rsidRPr="00BE2CB0">
              <w:rPr>
                <w:rFonts w:cstheme="minorHAnsi"/>
                <w:b/>
                <w:color w:val="FFFFFF" w:themeColor="background1"/>
                <w:spacing w:val="-1"/>
                <w:sz w:val="24"/>
                <w:szCs w:val="24"/>
              </w:rPr>
              <w:t>asset</w:t>
            </w:r>
          </w:p>
        </w:tc>
        <w:tc>
          <w:tcPr>
            <w:tcW w:w="672" w:type="dxa"/>
            <w:tcBorders>
              <w:top w:val="nil"/>
              <w:left w:val="single" w:sz="3" w:space="0" w:color="ACE0DB"/>
              <w:bottom w:val="single" w:sz="8" w:space="0" w:color="A6A6A6"/>
              <w:right w:val="single" w:sz="3" w:space="0" w:color="ACE0DB"/>
            </w:tcBorders>
            <w:shd w:val="clear" w:color="auto" w:fill="31869B"/>
            <w:textDirection w:val="btLr"/>
          </w:tcPr>
          <w:p w14:paraId="7B1CA187" w14:textId="77777777" w:rsidR="007D7A0B" w:rsidRPr="00BE2CB0" w:rsidRDefault="007D7A0B" w:rsidP="007D7A0B">
            <w:pPr>
              <w:pStyle w:val="TableParagraph"/>
              <w:ind w:firstLine="57"/>
              <w:contextualSpacing/>
              <w:rPr>
                <w:rFonts w:eastAsia="Century Gothic" w:cstheme="minorHAnsi"/>
                <w:b/>
                <w:color w:val="FFFFFF" w:themeColor="background1"/>
                <w:sz w:val="20"/>
                <w:szCs w:val="20"/>
              </w:rPr>
            </w:pPr>
            <w:r w:rsidRPr="00BE2CB0">
              <w:rPr>
                <w:rFonts w:cstheme="minorHAnsi"/>
                <w:b/>
                <w:color w:val="FFFFFF" w:themeColor="background1"/>
                <w:sz w:val="20"/>
                <w:szCs w:val="20"/>
              </w:rPr>
              <w:t>Key</w:t>
            </w:r>
            <w:r w:rsidRPr="00BE2CB0">
              <w:rPr>
                <w:rFonts w:cstheme="minorHAnsi"/>
                <w:b/>
                <w:color w:val="FFFFFF" w:themeColor="background1"/>
                <w:spacing w:val="-15"/>
                <w:sz w:val="20"/>
                <w:szCs w:val="20"/>
              </w:rPr>
              <w:t xml:space="preserve"> </w:t>
            </w:r>
            <w:r w:rsidRPr="00BE2CB0">
              <w:rPr>
                <w:rFonts w:cstheme="minorHAnsi"/>
                <w:b/>
                <w:color w:val="FFFFFF" w:themeColor="background1"/>
                <w:sz w:val="20"/>
                <w:szCs w:val="20"/>
              </w:rPr>
              <w:t>movement</w:t>
            </w:r>
            <w:r w:rsidRPr="00BE2CB0">
              <w:rPr>
                <w:rFonts w:cstheme="minorHAnsi"/>
                <w:b/>
                <w:color w:val="FFFFFF" w:themeColor="background1"/>
                <w:spacing w:val="22"/>
                <w:w w:val="99"/>
                <w:sz w:val="20"/>
                <w:szCs w:val="20"/>
              </w:rPr>
              <w:t xml:space="preserve"> </w:t>
            </w:r>
            <w:r w:rsidRPr="00BE2CB0">
              <w:rPr>
                <w:rFonts w:cstheme="minorHAnsi"/>
                <w:b/>
                <w:color w:val="FFFFFF" w:themeColor="background1"/>
                <w:spacing w:val="-1"/>
                <w:sz w:val="20"/>
                <w:szCs w:val="20"/>
              </w:rPr>
              <w:t>corridors</w:t>
            </w:r>
          </w:p>
        </w:tc>
        <w:tc>
          <w:tcPr>
            <w:tcW w:w="532" w:type="dxa"/>
            <w:tcBorders>
              <w:top w:val="nil"/>
              <w:left w:val="single" w:sz="3" w:space="0" w:color="ACE0DB"/>
              <w:bottom w:val="single" w:sz="8" w:space="0" w:color="A6A6A6"/>
              <w:right w:val="single" w:sz="3" w:space="0" w:color="ACE0DB"/>
            </w:tcBorders>
            <w:shd w:val="clear" w:color="auto" w:fill="31869B"/>
            <w:textDirection w:val="btLr"/>
          </w:tcPr>
          <w:p w14:paraId="146DA55E" w14:textId="77777777" w:rsidR="007D7A0B" w:rsidRPr="00BE2CB0" w:rsidRDefault="007D7A0B" w:rsidP="007D7A0B">
            <w:pPr>
              <w:pStyle w:val="TableParagraph"/>
              <w:contextualSpacing/>
              <w:rPr>
                <w:rFonts w:eastAsia="Century Gothic" w:cstheme="minorHAnsi"/>
                <w:b/>
                <w:color w:val="FFFFFF" w:themeColor="background1"/>
                <w:sz w:val="20"/>
                <w:szCs w:val="20"/>
              </w:rPr>
            </w:pPr>
            <w:r w:rsidRPr="00BE2CB0">
              <w:rPr>
                <w:rFonts w:cstheme="minorHAnsi"/>
                <w:b/>
                <w:color w:val="FFFFFF" w:themeColor="background1"/>
                <w:sz w:val="20"/>
                <w:szCs w:val="20"/>
              </w:rPr>
              <w:t>High</w:t>
            </w:r>
            <w:r w:rsidRPr="00BE2CB0">
              <w:rPr>
                <w:rFonts w:cstheme="minorHAnsi"/>
                <w:b/>
                <w:color w:val="FFFFFF" w:themeColor="background1"/>
                <w:spacing w:val="-15"/>
                <w:sz w:val="20"/>
                <w:szCs w:val="20"/>
              </w:rPr>
              <w:t xml:space="preserve"> </w:t>
            </w:r>
            <w:r w:rsidRPr="00BE2CB0">
              <w:rPr>
                <w:rFonts w:cstheme="minorHAnsi"/>
                <w:b/>
                <w:color w:val="FFFFFF" w:themeColor="background1"/>
                <w:spacing w:val="-1"/>
                <w:sz w:val="20"/>
                <w:szCs w:val="20"/>
              </w:rPr>
              <w:t>Biodiversity</w:t>
            </w:r>
          </w:p>
        </w:tc>
        <w:tc>
          <w:tcPr>
            <w:tcW w:w="825" w:type="dxa"/>
            <w:tcBorders>
              <w:top w:val="nil"/>
              <w:left w:val="single" w:sz="3" w:space="0" w:color="ACE0DB"/>
              <w:bottom w:val="single" w:sz="8" w:space="0" w:color="A6A6A6"/>
              <w:right w:val="single" w:sz="3" w:space="0" w:color="ACE0DB"/>
            </w:tcBorders>
            <w:shd w:val="clear" w:color="auto" w:fill="31869B"/>
            <w:textDirection w:val="btLr"/>
          </w:tcPr>
          <w:p w14:paraId="4D6DBB39" w14:textId="34677A19" w:rsidR="007D7A0B" w:rsidRPr="00BE2CB0" w:rsidRDefault="007D7A0B" w:rsidP="007D7A0B">
            <w:pPr>
              <w:pStyle w:val="TableParagraph"/>
              <w:contextualSpacing/>
              <w:rPr>
                <w:rFonts w:eastAsia="Century Gothic" w:cstheme="minorHAnsi"/>
                <w:b/>
                <w:color w:val="FFFFFF" w:themeColor="background1"/>
                <w:sz w:val="20"/>
                <w:szCs w:val="20"/>
              </w:rPr>
            </w:pPr>
            <w:r w:rsidRPr="00BE2CB0">
              <w:rPr>
                <w:rFonts w:cstheme="minorHAnsi"/>
                <w:b/>
                <w:color w:val="FFFFFF" w:themeColor="background1"/>
                <w:sz w:val="20"/>
                <w:szCs w:val="20"/>
              </w:rPr>
              <w:t xml:space="preserve">Site of other </w:t>
            </w:r>
            <w:r w:rsidR="009C5E58" w:rsidRPr="00BE2CB0">
              <w:rPr>
                <w:rFonts w:cstheme="minorHAnsi"/>
                <w:b/>
                <w:color w:val="FFFFFF" w:themeColor="background1"/>
                <w:sz w:val="20"/>
                <w:szCs w:val="20"/>
              </w:rPr>
              <w:t>Significanc</w:t>
            </w:r>
            <w:r w:rsidR="009C5E58" w:rsidRPr="00BE2CB0">
              <w:rPr>
                <w:rFonts w:cstheme="minorHAnsi"/>
                <w:b/>
                <w:color w:val="FFFFFF" w:themeColor="background1"/>
                <w:w w:val="95"/>
                <w:sz w:val="20"/>
                <w:szCs w:val="20"/>
              </w:rPr>
              <w:t>e</w:t>
            </w:r>
          </w:p>
        </w:tc>
        <w:tc>
          <w:tcPr>
            <w:tcW w:w="868" w:type="dxa"/>
            <w:tcBorders>
              <w:top w:val="nil"/>
              <w:left w:val="single" w:sz="3" w:space="0" w:color="ACE0DB"/>
              <w:bottom w:val="single" w:sz="8" w:space="0" w:color="A6A6A6"/>
              <w:right w:val="single" w:sz="3" w:space="0" w:color="ACE0DB"/>
            </w:tcBorders>
            <w:shd w:val="clear" w:color="auto" w:fill="31869B"/>
            <w:textDirection w:val="btLr"/>
          </w:tcPr>
          <w:p w14:paraId="05B45CC4" w14:textId="77777777" w:rsidR="007D7A0B" w:rsidRPr="00BE2CB0" w:rsidRDefault="007D7A0B" w:rsidP="007D7A0B">
            <w:pPr>
              <w:pStyle w:val="TableParagraph"/>
              <w:contextualSpacing/>
              <w:rPr>
                <w:rFonts w:eastAsia="Century Gothic" w:cstheme="minorHAnsi"/>
                <w:b/>
                <w:color w:val="FFFFFF" w:themeColor="background1"/>
                <w:sz w:val="20"/>
                <w:szCs w:val="20"/>
              </w:rPr>
            </w:pPr>
            <w:r w:rsidRPr="00BE2CB0">
              <w:rPr>
                <w:rFonts w:cstheme="minorHAnsi"/>
                <w:b/>
                <w:color w:val="FFFFFF" w:themeColor="background1"/>
                <w:sz w:val="20"/>
                <w:szCs w:val="20"/>
              </w:rPr>
              <w:t>Key</w:t>
            </w:r>
            <w:r w:rsidRPr="00BE2CB0">
              <w:rPr>
                <w:rFonts w:cstheme="minorHAnsi"/>
                <w:b/>
                <w:color w:val="FFFFFF" w:themeColor="background1"/>
                <w:spacing w:val="-5"/>
                <w:sz w:val="20"/>
                <w:szCs w:val="20"/>
              </w:rPr>
              <w:t xml:space="preserve"> </w:t>
            </w:r>
            <w:r w:rsidRPr="00BE2CB0">
              <w:rPr>
                <w:rFonts w:cstheme="minorHAnsi"/>
                <w:b/>
                <w:color w:val="FFFFFF" w:themeColor="background1"/>
                <w:spacing w:val="-1"/>
                <w:sz w:val="20"/>
                <w:szCs w:val="20"/>
              </w:rPr>
              <w:t>site</w:t>
            </w:r>
            <w:r w:rsidRPr="00BE2CB0">
              <w:rPr>
                <w:rFonts w:cstheme="minorHAnsi"/>
                <w:b/>
                <w:color w:val="FFFFFF" w:themeColor="background1"/>
                <w:spacing w:val="-5"/>
                <w:sz w:val="20"/>
                <w:szCs w:val="20"/>
              </w:rPr>
              <w:t xml:space="preserve"> </w:t>
            </w:r>
            <w:r w:rsidRPr="00BE2CB0">
              <w:rPr>
                <w:rFonts w:cstheme="minorHAnsi"/>
                <w:b/>
                <w:color w:val="FFFFFF" w:themeColor="background1"/>
                <w:sz w:val="20"/>
                <w:szCs w:val="20"/>
              </w:rPr>
              <w:t>of</w:t>
            </w:r>
            <w:r w:rsidRPr="00BE2CB0">
              <w:rPr>
                <w:rFonts w:cstheme="minorHAnsi"/>
                <w:b/>
                <w:color w:val="FFFFFF" w:themeColor="background1"/>
                <w:spacing w:val="21"/>
                <w:w w:val="99"/>
                <w:sz w:val="20"/>
                <w:szCs w:val="20"/>
              </w:rPr>
              <w:t xml:space="preserve"> </w:t>
            </w:r>
            <w:r w:rsidRPr="00BE2CB0">
              <w:rPr>
                <w:rFonts w:cstheme="minorHAnsi"/>
                <w:b/>
                <w:color w:val="FFFFFF" w:themeColor="background1"/>
                <w:w w:val="95"/>
                <w:sz w:val="20"/>
                <w:szCs w:val="20"/>
              </w:rPr>
              <w:t>hydrodynamic</w:t>
            </w:r>
            <w:r w:rsidRPr="00BE2CB0">
              <w:rPr>
                <w:rFonts w:cstheme="minorHAnsi"/>
                <w:b/>
                <w:color w:val="FFFFFF" w:themeColor="background1"/>
                <w:spacing w:val="21"/>
                <w:w w:val="99"/>
                <w:sz w:val="20"/>
                <w:szCs w:val="20"/>
              </w:rPr>
              <w:t xml:space="preserve"> </w:t>
            </w:r>
            <w:r w:rsidRPr="00BE2CB0">
              <w:rPr>
                <w:rFonts w:cstheme="minorHAnsi"/>
                <w:b/>
                <w:color w:val="FFFFFF" w:themeColor="background1"/>
                <w:spacing w:val="-1"/>
                <w:sz w:val="20"/>
                <w:szCs w:val="20"/>
              </w:rPr>
              <w:t>diversity</w:t>
            </w:r>
          </w:p>
        </w:tc>
        <w:tc>
          <w:tcPr>
            <w:tcW w:w="672" w:type="dxa"/>
            <w:tcBorders>
              <w:top w:val="nil"/>
              <w:left w:val="single" w:sz="3" w:space="0" w:color="ACE0DB"/>
              <w:bottom w:val="single" w:sz="8" w:space="0" w:color="A6A6A6"/>
              <w:right w:val="single" w:sz="3" w:space="0" w:color="ACE0DB"/>
            </w:tcBorders>
            <w:shd w:val="clear" w:color="auto" w:fill="31869B"/>
            <w:textDirection w:val="btLr"/>
          </w:tcPr>
          <w:p w14:paraId="7357839F" w14:textId="77777777" w:rsidR="007D7A0B" w:rsidRPr="00BE2CB0" w:rsidRDefault="007D7A0B" w:rsidP="007D7A0B">
            <w:pPr>
              <w:pStyle w:val="TableParagraph"/>
              <w:contextualSpacing/>
              <w:rPr>
                <w:rFonts w:eastAsia="Century Gothic" w:cstheme="minorHAnsi"/>
                <w:b/>
                <w:color w:val="FFFFFF" w:themeColor="background1"/>
                <w:sz w:val="20"/>
                <w:szCs w:val="20"/>
              </w:rPr>
            </w:pPr>
            <w:r w:rsidRPr="00BE2CB0">
              <w:rPr>
                <w:rFonts w:cstheme="minorHAnsi"/>
                <w:b/>
                <w:color w:val="FFFFFF" w:themeColor="background1"/>
                <w:spacing w:val="-1"/>
                <w:sz w:val="20"/>
                <w:szCs w:val="20"/>
              </w:rPr>
              <w:t>Threatened</w:t>
            </w:r>
            <w:r w:rsidRPr="00BE2CB0">
              <w:rPr>
                <w:rFonts w:cstheme="minorHAnsi"/>
                <w:b/>
                <w:color w:val="FFFFFF" w:themeColor="background1"/>
                <w:spacing w:val="-20"/>
                <w:sz w:val="20"/>
                <w:szCs w:val="20"/>
              </w:rPr>
              <w:t xml:space="preserve"> </w:t>
            </w:r>
            <w:r w:rsidRPr="00BE2CB0">
              <w:rPr>
                <w:rFonts w:cstheme="minorHAnsi"/>
                <w:b/>
                <w:color w:val="FFFFFF" w:themeColor="background1"/>
                <w:sz w:val="20"/>
                <w:szCs w:val="20"/>
              </w:rPr>
              <w:t>species</w:t>
            </w:r>
          </w:p>
        </w:tc>
        <w:tc>
          <w:tcPr>
            <w:tcW w:w="700" w:type="dxa"/>
            <w:tcBorders>
              <w:top w:val="nil"/>
              <w:left w:val="single" w:sz="3" w:space="0" w:color="ACE0DB"/>
              <w:bottom w:val="single" w:sz="8" w:space="0" w:color="A6A6A6"/>
              <w:right w:val="single" w:sz="3" w:space="0" w:color="ACE0DB"/>
            </w:tcBorders>
            <w:shd w:val="clear" w:color="auto" w:fill="31869B"/>
            <w:textDirection w:val="btLr"/>
          </w:tcPr>
          <w:p w14:paraId="7F616258" w14:textId="77777777" w:rsidR="007D7A0B" w:rsidRPr="00BE2CB0" w:rsidRDefault="007D7A0B" w:rsidP="007D7A0B">
            <w:pPr>
              <w:pStyle w:val="TableParagraph"/>
              <w:contextualSpacing/>
              <w:rPr>
                <w:rFonts w:eastAsia="Century Gothic" w:cstheme="minorHAnsi"/>
                <w:b/>
                <w:color w:val="FFFFFF" w:themeColor="background1"/>
                <w:sz w:val="20"/>
                <w:szCs w:val="20"/>
              </w:rPr>
            </w:pPr>
            <w:r w:rsidRPr="00BE2CB0">
              <w:rPr>
                <w:rFonts w:cstheme="minorHAnsi"/>
                <w:b/>
                <w:color w:val="FFFFFF" w:themeColor="background1"/>
                <w:spacing w:val="-1"/>
                <w:sz w:val="20"/>
                <w:szCs w:val="20"/>
              </w:rPr>
              <w:t>Dry</w:t>
            </w:r>
            <w:r w:rsidRPr="00BE2CB0">
              <w:rPr>
                <w:rFonts w:cstheme="minorHAnsi"/>
                <w:b/>
                <w:color w:val="FFFFFF" w:themeColor="background1"/>
                <w:spacing w:val="-6"/>
                <w:sz w:val="20"/>
                <w:szCs w:val="20"/>
              </w:rPr>
              <w:t xml:space="preserve"> </w:t>
            </w:r>
            <w:r w:rsidRPr="00BE2CB0">
              <w:rPr>
                <w:rFonts w:cstheme="minorHAnsi"/>
                <w:b/>
                <w:color w:val="FFFFFF" w:themeColor="background1"/>
                <w:sz w:val="20"/>
                <w:szCs w:val="20"/>
              </w:rPr>
              <w:t>period</w:t>
            </w:r>
            <w:r w:rsidRPr="00BE2CB0">
              <w:rPr>
                <w:rFonts w:cstheme="minorHAnsi"/>
                <w:b/>
                <w:color w:val="FFFFFF" w:themeColor="background1"/>
                <w:spacing w:val="-6"/>
                <w:sz w:val="20"/>
                <w:szCs w:val="20"/>
              </w:rPr>
              <w:t xml:space="preserve"> </w:t>
            </w:r>
            <w:r w:rsidRPr="00BE2CB0">
              <w:rPr>
                <w:rFonts w:cstheme="minorHAnsi"/>
                <w:b/>
                <w:color w:val="FFFFFF" w:themeColor="background1"/>
                <w:sz w:val="20"/>
                <w:szCs w:val="20"/>
              </w:rPr>
              <w:t>/</w:t>
            </w:r>
            <w:r w:rsidRPr="00BE2CB0">
              <w:rPr>
                <w:rFonts w:cstheme="minorHAnsi"/>
                <w:b/>
                <w:color w:val="FFFFFF" w:themeColor="background1"/>
                <w:spacing w:val="22"/>
                <w:w w:val="99"/>
                <w:sz w:val="20"/>
                <w:szCs w:val="20"/>
              </w:rPr>
              <w:t xml:space="preserve"> </w:t>
            </w:r>
            <w:r w:rsidRPr="00BE2CB0">
              <w:rPr>
                <w:rFonts w:cstheme="minorHAnsi"/>
                <w:b/>
                <w:color w:val="FFFFFF" w:themeColor="background1"/>
                <w:sz w:val="20"/>
                <w:szCs w:val="20"/>
              </w:rPr>
              <w:t>drought</w:t>
            </w:r>
            <w:r w:rsidRPr="00BE2CB0">
              <w:rPr>
                <w:rFonts w:cstheme="minorHAnsi"/>
                <w:b/>
                <w:color w:val="FFFFFF" w:themeColor="background1"/>
                <w:spacing w:val="-16"/>
                <w:sz w:val="20"/>
                <w:szCs w:val="20"/>
              </w:rPr>
              <w:t xml:space="preserve"> </w:t>
            </w:r>
            <w:r w:rsidRPr="00BE2CB0">
              <w:rPr>
                <w:rFonts w:cstheme="minorHAnsi"/>
                <w:b/>
                <w:color w:val="FFFFFF" w:themeColor="background1"/>
                <w:spacing w:val="-1"/>
                <w:sz w:val="20"/>
                <w:szCs w:val="20"/>
              </w:rPr>
              <w:t>refuge</w:t>
            </w:r>
          </w:p>
        </w:tc>
        <w:tc>
          <w:tcPr>
            <w:tcW w:w="812" w:type="dxa"/>
            <w:tcBorders>
              <w:top w:val="nil"/>
              <w:left w:val="single" w:sz="3" w:space="0" w:color="ACE0DB"/>
              <w:bottom w:val="single" w:sz="8" w:space="0" w:color="A6A6A6"/>
              <w:right w:val="nil"/>
            </w:tcBorders>
            <w:shd w:val="clear" w:color="auto" w:fill="31869B"/>
            <w:textDirection w:val="btLr"/>
          </w:tcPr>
          <w:p w14:paraId="5606C646" w14:textId="77777777" w:rsidR="007D7A0B" w:rsidRPr="00BE2CB0" w:rsidRDefault="007D7A0B" w:rsidP="007D7A0B">
            <w:pPr>
              <w:pStyle w:val="TableParagraph"/>
              <w:ind w:right="282"/>
              <w:contextualSpacing/>
              <w:rPr>
                <w:rFonts w:eastAsia="Century Gothic" w:cstheme="minorHAnsi"/>
                <w:b/>
                <w:color w:val="FFFFFF" w:themeColor="background1"/>
                <w:sz w:val="20"/>
                <w:szCs w:val="20"/>
              </w:rPr>
            </w:pPr>
            <w:r w:rsidRPr="00BE2CB0">
              <w:rPr>
                <w:rFonts w:eastAsia="Century Gothic" w:cstheme="minorHAnsi"/>
                <w:b/>
                <w:color w:val="FFFFFF" w:themeColor="background1"/>
                <w:sz w:val="20"/>
                <w:szCs w:val="20"/>
              </w:rPr>
              <w:t>In-scope</w:t>
            </w:r>
            <w:r w:rsidRPr="00BE2CB0">
              <w:rPr>
                <w:rFonts w:eastAsia="Century Gothic" w:cstheme="minorHAnsi"/>
                <w:b/>
                <w:color w:val="FFFFFF" w:themeColor="background1"/>
                <w:spacing w:val="-9"/>
                <w:sz w:val="20"/>
                <w:szCs w:val="20"/>
              </w:rPr>
              <w:t xml:space="preserve"> </w:t>
            </w:r>
            <w:r w:rsidRPr="00BE2CB0">
              <w:rPr>
                <w:rFonts w:eastAsia="Century Gothic" w:cstheme="minorHAnsi"/>
                <w:b/>
                <w:color w:val="FFFFFF" w:themeColor="background1"/>
                <w:spacing w:val="-1"/>
                <w:sz w:val="20"/>
                <w:szCs w:val="20"/>
              </w:rPr>
              <w:t>for</w:t>
            </w:r>
            <w:r w:rsidRPr="00BE2CB0">
              <w:rPr>
                <w:rFonts w:eastAsia="Century Gothic" w:cstheme="minorHAnsi"/>
                <w:b/>
                <w:color w:val="FFFFFF" w:themeColor="background1"/>
                <w:spacing w:val="-9"/>
                <w:sz w:val="20"/>
                <w:szCs w:val="20"/>
              </w:rPr>
              <w:t xml:space="preserve"> </w:t>
            </w:r>
            <w:r w:rsidRPr="00BE2CB0">
              <w:rPr>
                <w:rFonts w:eastAsia="Century Gothic" w:cstheme="minorHAnsi"/>
                <w:b/>
                <w:color w:val="FFFFFF" w:themeColor="background1"/>
                <w:sz w:val="20"/>
                <w:szCs w:val="20"/>
              </w:rPr>
              <w:t xml:space="preserve"> Cwealth water</w:t>
            </w:r>
          </w:p>
        </w:tc>
      </w:tr>
      <w:tr w:rsidR="007D7A0B" w:rsidRPr="00186538" w14:paraId="31281CEE"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0F522FA" w14:textId="77777777" w:rsidR="007D7A0B" w:rsidRPr="0091614E" w:rsidRDefault="007D7A0B" w:rsidP="007D7A0B">
            <w:pPr>
              <w:pStyle w:val="TableParagraph"/>
              <w:ind w:left="97"/>
              <w:contextualSpacing/>
              <w:rPr>
                <w:rFonts w:eastAsia="Century Gothic" w:cstheme="minorHAnsi"/>
                <w:sz w:val="20"/>
                <w:szCs w:val="20"/>
              </w:rPr>
            </w:pPr>
            <w:r w:rsidRPr="0091614E">
              <w:rPr>
                <w:rFonts w:eastAsia="Century Gothic" w:cstheme="minorHAnsi"/>
                <w:sz w:val="20"/>
                <w:szCs w:val="20"/>
              </w:rPr>
              <w:t>Koondrook–Perricoota</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74BADCE"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w:t>
            </w:r>
          </w:p>
        </w:tc>
        <w:tc>
          <w:tcPr>
            <w:tcW w:w="53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D57A1A3"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25"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5E0AFF9"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7CBC16A"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EC7F72B"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862099C" w14:textId="77777777" w:rsidR="007D7A0B" w:rsidRPr="0091614E" w:rsidRDefault="007D7A0B" w:rsidP="007D7A0B">
            <w:pPr>
              <w:spacing w:after="0" w:line="240" w:lineRule="auto"/>
              <w:contextualSpacing/>
              <w:rPr>
                <w:rFonts w:cstheme="minorHAnsi"/>
                <w:sz w:val="20"/>
              </w:rPr>
            </w:pPr>
          </w:p>
        </w:tc>
        <w:tc>
          <w:tcPr>
            <w:tcW w:w="81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417691C"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0533BBE4"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AEAB46B"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Gunbower</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9186488"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w:t>
            </w:r>
          </w:p>
        </w:tc>
        <w:tc>
          <w:tcPr>
            <w:tcW w:w="53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7D59264"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25"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75DF020"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9D1E7C0"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4B46859"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813EFA1" w14:textId="77777777" w:rsidR="007D7A0B" w:rsidRPr="0091614E" w:rsidRDefault="007D7A0B" w:rsidP="007D7A0B">
            <w:pPr>
              <w:spacing w:after="0" w:line="240" w:lineRule="auto"/>
              <w:contextualSpacing/>
              <w:rPr>
                <w:rFonts w:cstheme="minorHAnsi"/>
                <w:sz w:val="20"/>
              </w:rPr>
            </w:pPr>
          </w:p>
        </w:tc>
        <w:tc>
          <w:tcPr>
            <w:tcW w:w="81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FDCD066"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2A906557"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CBBBD6C" w14:textId="77777777" w:rsidR="007D7A0B" w:rsidRPr="0091614E" w:rsidRDefault="007D7A0B" w:rsidP="007D7A0B">
            <w:pPr>
              <w:pStyle w:val="TableParagraph"/>
              <w:ind w:left="97"/>
              <w:contextualSpacing/>
              <w:rPr>
                <w:rFonts w:eastAsia="Century Gothic" w:cstheme="minorHAnsi"/>
                <w:sz w:val="20"/>
                <w:szCs w:val="20"/>
              </w:rPr>
            </w:pPr>
            <w:r w:rsidRPr="0091614E">
              <w:rPr>
                <w:rFonts w:eastAsia="Century Gothic" w:cstheme="minorHAnsi"/>
                <w:sz w:val="20"/>
                <w:szCs w:val="20"/>
              </w:rPr>
              <w:t>Barmah–Millewa</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95E966D"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w:t>
            </w:r>
          </w:p>
        </w:tc>
        <w:tc>
          <w:tcPr>
            <w:tcW w:w="53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CBDA44B"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25"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254C324"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8CEF326"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652E60E"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550541F"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1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5B7E31A"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2179451F"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B6DDE8"/>
          </w:tcPr>
          <w:p w14:paraId="008C8F0E" w14:textId="77777777" w:rsidR="007D7A0B" w:rsidRPr="0091614E" w:rsidRDefault="007D7A0B" w:rsidP="007D7A0B">
            <w:pPr>
              <w:pStyle w:val="TableParagraph"/>
              <w:ind w:left="97"/>
              <w:contextualSpacing/>
              <w:rPr>
                <w:rFonts w:eastAsia="Century Gothic" w:cstheme="minorHAnsi"/>
                <w:sz w:val="20"/>
                <w:szCs w:val="20"/>
              </w:rPr>
            </w:pPr>
            <w:r w:rsidRPr="0091614E">
              <w:rPr>
                <w:rFonts w:eastAsia="Century Gothic" w:cstheme="minorHAnsi"/>
                <w:sz w:val="20"/>
                <w:szCs w:val="20"/>
              </w:rPr>
              <w:t>Edward–Wakool</w:t>
            </w:r>
            <w:r w:rsidRPr="0091614E">
              <w:rPr>
                <w:rFonts w:eastAsia="Century Gothic" w:cstheme="minorHAnsi"/>
                <w:spacing w:val="-23"/>
                <w:sz w:val="20"/>
                <w:szCs w:val="20"/>
              </w:rPr>
              <w:t xml:space="preserve"> </w:t>
            </w:r>
            <w:r w:rsidRPr="0091614E">
              <w:rPr>
                <w:rFonts w:eastAsia="Century Gothic" w:cstheme="minorHAnsi"/>
                <w:spacing w:val="-1"/>
                <w:sz w:val="20"/>
                <w:szCs w:val="20"/>
              </w:rPr>
              <w:t>system</w:t>
            </w:r>
          </w:p>
        </w:tc>
        <w:tc>
          <w:tcPr>
            <w:tcW w:w="672" w:type="dxa"/>
            <w:tcBorders>
              <w:top w:val="single" w:sz="8" w:space="0" w:color="A6A6A6"/>
              <w:left w:val="single" w:sz="8" w:space="0" w:color="A6A6A6"/>
              <w:bottom w:val="single" w:sz="8" w:space="0" w:color="A6A6A6"/>
              <w:right w:val="single" w:sz="8" w:space="0" w:color="A6A6A6"/>
            </w:tcBorders>
            <w:shd w:val="clear" w:color="auto" w:fill="B6DDE8"/>
          </w:tcPr>
          <w:p w14:paraId="2B58B466"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w:t>
            </w:r>
          </w:p>
        </w:tc>
        <w:tc>
          <w:tcPr>
            <w:tcW w:w="532" w:type="dxa"/>
            <w:tcBorders>
              <w:top w:val="single" w:sz="8" w:space="0" w:color="A6A6A6"/>
              <w:left w:val="single" w:sz="8" w:space="0" w:color="A6A6A6"/>
              <w:bottom w:val="single" w:sz="8" w:space="0" w:color="A6A6A6"/>
              <w:right w:val="single" w:sz="8" w:space="0" w:color="A6A6A6"/>
            </w:tcBorders>
            <w:shd w:val="clear" w:color="auto" w:fill="B6DDE8"/>
          </w:tcPr>
          <w:p w14:paraId="050D7C42" w14:textId="77777777" w:rsidR="007D7A0B" w:rsidRPr="0091614E" w:rsidRDefault="007D7A0B" w:rsidP="007D7A0B">
            <w:pPr>
              <w:spacing w:after="0" w:line="240" w:lineRule="auto"/>
              <w:contextualSpacing/>
              <w:rPr>
                <w:rFonts w:cstheme="minorHAnsi"/>
                <w:sz w:val="20"/>
              </w:rPr>
            </w:pPr>
          </w:p>
        </w:tc>
        <w:tc>
          <w:tcPr>
            <w:tcW w:w="825" w:type="dxa"/>
            <w:tcBorders>
              <w:top w:val="single" w:sz="8" w:space="0" w:color="A6A6A6"/>
              <w:left w:val="single" w:sz="8" w:space="0" w:color="A6A6A6"/>
              <w:bottom w:val="single" w:sz="8" w:space="0" w:color="A6A6A6"/>
              <w:right w:val="single" w:sz="8" w:space="0" w:color="A6A6A6"/>
            </w:tcBorders>
            <w:shd w:val="clear" w:color="auto" w:fill="B6DDE8"/>
          </w:tcPr>
          <w:p w14:paraId="7164AEBA"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B6DDE8"/>
          </w:tcPr>
          <w:p w14:paraId="3E900759"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B6DDE8"/>
          </w:tcPr>
          <w:p w14:paraId="3676C79C" w14:textId="77777777" w:rsidR="007D7A0B" w:rsidRPr="0091614E" w:rsidRDefault="007D7A0B" w:rsidP="007D7A0B">
            <w:pPr>
              <w:pStyle w:val="TableParagraph"/>
              <w:ind w:left="97"/>
              <w:contextualSpacing/>
              <w:rPr>
                <w:rFonts w:cstheme="minorHAnsi"/>
                <w:sz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B6DDE8"/>
          </w:tcPr>
          <w:p w14:paraId="05D48331"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12" w:type="dxa"/>
            <w:tcBorders>
              <w:top w:val="single" w:sz="8" w:space="0" w:color="A6A6A6"/>
              <w:left w:val="single" w:sz="8" w:space="0" w:color="A6A6A6"/>
              <w:bottom w:val="single" w:sz="8" w:space="0" w:color="A6A6A6"/>
              <w:right w:val="single" w:sz="8" w:space="0" w:color="A6A6A6"/>
            </w:tcBorders>
            <w:shd w:val="clear" w:color="auto" w:fill="B6DDE8"/>
          </w:tcPr>
          <w:p w14:paraId="44B9A845"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1D040F74"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B6DDE8"/>
          </w:tcPr>
          <w:p w14:paraId="445D78DF"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Werai</w:t>
            </w:r>
            <w:r w:rsidRPr="0091614E">
              <w:rPr>
                <w:rFonts w:cstheme="minorHAnsi"/>
                <w:spacing w:val="-12"/>
                <w:sz w:val="20"/>
                <w:szCs w:val="20"/>
              </w:rPr>
              <w:t xml:space="preserve"> </w:t>
            </w:r>
            <w:r w:rsidRPr="0091614E">
              <w:rPr>
                <w:rFonts w:cstheme="minorHAnsi"/>
                <w:spacing w:val="-1"/>
                <w:sz w:val="20"/>
                <w:szCs w:val="20"/>
              </w:rPr>
              <w:t>Forest</w:t>
            </w:r>
          </w:p>
        </w:tc>
        <w:tc>
          <w:tcPr>
            <w:tcW w:w="672" w:type="dxa"/>
            <w:tcBorders>
              <w:top w:val="single" w:sz="8" w:space="0" w:color="A6A6A6"/>
              <w:left w:val="single" w:sz="8" w:space="0" w:color="A6A6A6"/>
              <w:bottom w:val="single" w:sz="8" w:space="0" w:color="A6A6A6"/>
              <w:right w:val="single" w:sz="8" w:space="0" w:color="A6A6A6"/>
            </w:tcBorders>
            <w:shd w:val="clear" w:color="auto" w:fill="B6DDE8"/>
          </w:tcPr>
          <w:p w14:paraId="50F2EF35" w14:textId="77777777" w:rsidR="007D7A0B" w:rsidRPr="0091614E" w:rsidRDefault="007D7A0B" w:rsidP="007D7A0B">
            <w:pPr>
              <w:spacing w:after="0" w:line="240" w:lineRule="auto"/>
              <w:contextualSpacing/>
              <w:rPr>
                <w:rFonts w:cstheme="minorHAnsi"/>
                <w:sz w:val="20"/>
              </w:rPr>
            </w:pPr>
          </w:p>
        </w:tc>
        <w:tc>
          <w:tcPr>
            <w:tcW w:w="532" w:type="dxa"/>
            <w:tcBorders>
              <w:top w:val="single" w:sz="8" w:space="0" w:color="A6A6A6"/>
              <w:left w:val="single" w:sz="8" w:space="0" w:color="A6A6A6"/>
              <w:bottom w:val="single" w:sz="8" w:space="0" w:color="A6A6A6"/>
              <w:right w:val="single" w:sz="8" w:space="0" w:color="A6A6A6"/>
            </w:tcBorders>
            <w:shd w:val="clear" w:color="auto" w:fill="B6DDE8"/>
          </w:tcPr>
          <w:p w14:paraId="12CFA92F" w14:textId="77777777" w:rsidR="007D7A0B" w:rsidRPr="0091614E" w:rsidRDefault="007D7A0B" w:rsidP="007D7A0B">
            <w:pPr>
              <w:spacing w:after="0" w:line="240" w:lineRule="auto"/>
              <w:contextualSpacing/>
              <w:rPr>
                <w:rFonts w:cstheme="minorHAnsi"/>
                <w:sz w:val="20"/>
              </w:rPr>
            </w:pPr>
          </w:p>
        </w:tc>
        <w:tc>
          <w:tcPr>
            <w:tcW w:w="825" w:type="dxa"/>
            <w:tcBorders>
              <w:top w:val="single" w:sz="8" w:space="0" w:color="A6A6A6"/>
              <w:left w:val="single" w:sz="8" w:space="0" w:color="A6A6A6"/>
              <w:bottom w:val="single" w:sz="8" w:space="0" w:color="A6A6A6"/>
              <w:right w:val="single" w:sz="8" w:space="0" w:color="A6A6A6"/>
            </w:tcBorders>
            <w:shd w:val="clear" w:color="auto" w:fill="B6DDE8"/>
          </w:tcPr>
          <w:p w14:paraId="439A3D40"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B6DDE8"/>
          </w:tcPr>
          <w:p w14:paraId="0F2C9D8A"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B6DDE8"/>
          </w:tcPr>
          <w:p w14:paraId="3DA47014" w14:textId="77777777" w:rsidR="007D7A0B" w:rsidRPr="0091614E" w:rsidRDefault="007D7A0B" w:rsidP="007D7A0B">
            <w:pPr>
              <w:spacing w:after="0" w:line="240" w:lineRule="auto"/>
              <w:contextualSpacing/>
              <w:rPr>
                <w:rFonts w:cstheme="minorHAnsi"/>
                <w:sz w:val="20"/>
              </w:rPr>
            </w:pPr>
          </w:p>
        </w:tc>
        <w:tc>
          <w:tcPr>
            <w:tcW w:w="700" w:type="dxa"/>
            <w:tcBorders>
              <w:top w:val="single" w:sz="8" w:space="0" w:color="A6A6A6"/>
              <w:left w:val="single" w:sz="8" w:space="0" w:color="A6A6A6"/>
              <w:bottom w:val="single" w:sz="8" w:space="0" w:color="A6A6A6"/>
              <w:right w:val="single" w:sz="8" w:space="0" w:color="A6A6A6"/>
            </w:tcBorders>
            <w:shd w:val="clear" w:color="auto" w:fill="B6DDE8"/>
          </w:tcPr>
          <w:p w14:paraId="686C8AE7" w14:textId="77777777" w:rsidR="007D7A0B" w:rsidRPr="0091614E" w:rsidRDefault="007D7A0B" w:rsidP="007D7A0B">
            <w:pPr>
              <w:spacing w:after="0" w:line="240" w:lineRule="auto"/>
              <w:contextualSpacing/>
              <w:rPr>
                <w:rFonts w:cstheme="minorHAnsi"/>
                <w:sz w:val="20"/>
              </w:rPr>
            </w:pPr>
          </w:p>
        </w:tc>
        <w:tc>
          <w:tcPr>
            <w:tcW w:w="812" w:type="dxa"/>
            <w:tcBorders>
              <w:top w:val="single" w:sz="8" w:space="0" w:color="A6A6A6"/>
              <w:left w:val="single" w:sz="8" w:space="0" w:color="A6A6A6"/>
              <w:bottom w:val="single" w:sz="8" w:space="0" w:color="A6A6A6"/>
              <w:right w:val="single" w:sz="8" w:space="0" w:color="A6A6A6"/>
            </w:tcBorders>
            <w:shd w:val="clear" w:color="auto" w:fill="B6DDE8"/>
          </w:tcPr>
          <w:p w14:paraId="27199F61"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285194DF"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FD185FF" w14:textId="19254E78" w:rsidR="007D7A0B" w:rsidRPr="0091614E" w:rsidRDefault="007D7A0B" w:rsidP="007D7A0B">
            <w:pPr>
              <w:pStyle w:val="TableParagraph"/>
              <w:ind w:left="97"/>
              <w:contextualSpacing/>
              <w:rPr>
                <w:rFonts w:eastAsia="Century Gothic" w:cstheme="minorHAnsi"/>
                <w:sz w:val="20"/>
                <w:szCs w:val="20"/>
              </w:rPr>
            </w:pPr>
            <w:r w:rsidRPr="0091614E">
              <w:rPr>
                <w:rFonts w:eastAsia="Century Gothic" w:cstheme="minorHAnsi"/>
                <w:spacing w:val="-1"/>
                <w:sz w:val="20"/>
                <w:szCs w:val="20"/>
              </w:rPr>
              <w:t>Billabong–Yanco–Columbo</w:t>
            </w:r>
            <w:r w:rsidR="009C5E58">
              <w:rPr>
                <w:rFonts w:eastAsia="Century Gothic" w:cstheme="minorHAnsi"/>
                <w:spacing w:val="-1"/>
                <w:sz w:val="20"/>
                <w:szCs w:val="20"/>
              </w:rPr>
              <w:t xml:space="preserve"> </w:t>
            </w:r>
            <w:r w:rsidRPr="0091614E">
              <w:rPr>
                <w:rFonts w:eastAsia="Century Gothic" w:cstheme="minorHAnsi"/>
                <w:spacing w:val="-35"/>
                <w:sz w:val="20"/>
                <w:szCs w:val="20"/>
              </w:rPr>
              <w:t xml:space="preserve"> </w:t>
            </w:r>
            <w:r w:rsidRPr="0091614E">
              <w:rPr>
                <w:rFonts w:eastAsia="Century Gothic" w:cstheme="minorHAnsi"/>
                <w:sz w:val="20"/>
                <w:szCs w:val="20"/>
              </w:rPr>
              <w:t>Creeks</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40E4B98" w14:textId="77777777" w:rsidR="007D7A0B" w:rsidRPr="0091614E" w:rsidRDefault="007D7A0B" w:rsidP="007D7A0B">
            <w:pPr>
              <w:spacing w:after="0" w:line="240" w:lineRule="auto"/>
              <w:contextualSpacing/>
              <w:rPr>
                <w:rFonts w:cstheme="minorHAnsi"/>
                <w:sz w:val="20"/>
              </w:rPr>
            </w:pPr>
          </w:p>
        </w:tc>
        <w:tc>
          <w:tcPr>
            <w:tcW w:w="53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376FCC2"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25"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6CB5F97"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31EF7C6"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614518D"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4897A45"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1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9248010"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r w:rsidR="007D7A0B" w:rsidRPr="00186538" w14:paraId="14FFFDC3" w14:textId="77777777" w:rsidTr="00BE2CB0">
        <w:trPr>
          <w:trHeight w:hRule="exact" w:val="284"/>
        </w:trPr>
        <w:tc>
          <w:tcPr>
            <w:tcW w:w="3696"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CC8E52F"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pacing w:val="-1"/>
                <w:sz w:val="20"/>
                <w:szCs w:val="20"/>
              </w:rPr>
              <w:t>Lake</w:t>
            </w:r>
            <w:r w:rsidRPr="0091614E">
              <w:rPr>
                <w:rFonts w:cstheme="minorHAnsi"/>
                <w:spacing w:val="-14"/>
                <w:sz w:val="20"/>
                <w:szCs w:val="20"/>
              </w:rPr>
              <w:t xml:space="preserve"> </w:t>
            </w:r>
            <w:r w:rsidRPr="0091614E">
              <w:rPr>
                <w:rFonts w:cstheme="minorHAnsi"/>
                <w:sz w:val="20"/>
                <w:szCs w:val="20"/>
              </w:rPr>
              <w:t>Mulwala</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20D226E"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w:t>
            </w:r>
          </w:p>
        </w:tc>
        <w:tc>
          <w:tcPr>
            <w:tcW w:w="53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CEE8E14" w14:textId="77777777" w:rsidR="007D7A0B" w:rsidRPr="0091614E" w:rsidRDefault="007D7A0B" w:rsidP="007D7A0B">
            <w:pPr>
              <w:spacing w:after="0" w:line="240" w:lineRule="auto"/>
              <w:contextualSpacing/>
              <w:rPr>
                <w:rFonts w:cstheme="minorHAnsi"/>
                <w:sz w:val="20"/>
              </w:rPr>
            </w:pPr>
          </w:p>
        </w:tc>
        <w:tc>
          <w:tcPr>
            <w:tcW w:w="825"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6CD9758"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6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833CB08"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67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600D75C"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700"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952BC04" w14:textId="77777777" w:rsidR="007D7A0B" w:rsidRPr="0091614E" w:rsidRDefault="007D7A0B" w:rsidP="007D7A0B">
            <w:pPr>
              <w:pStyle w:val="TableParagraph"/>
              <w:ind w:left="97"/>
              <w:contextualSpacing/>
              <w:rPr>
                <w:rFonts w:eastAsia="Century Gothic" w:cstheme="minorHAnsi"/>
                <w:sz w:val="20"/>
                <w:szCs w:val="20"/>
              </w:rPr>
            </w:pPr>
            <w:r w:rsidRPr="0091614E">
              <w:rPr>
                <w:rFonts w:cstheme="minorHAnsi"/>
                <w:sz w:val="20"/>
                <w:szCs w:val="20"/>
              </w:rPr>
              <w:t>*</w:t>
            </w:r>
          </w:p>
        </w:tc>
        <w:tc>
          <w:tcPr>
            <w:tcW w:w="812"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603A5E4" w14:textId="77777777" w:rsidR="007D7A0B" w:rsidRPr="0091614E" w:rsidRDefault="007D7A0B" w:rsidP="007D7A0B">
            <w:pPr>
              <w:pStyle w:val="TableParagraph"/>
              <w:ind w:left="99"/>
              <w:contextualSpacing/>
              <w:rPr>
                <w:rFonts w:eastAsia="Century Gothic" w:cstheme="minorHAnsi"/>
                <w:sz w:val="20"/>
                <w:szCs w:val="20"/>
              </w:rPr>
            </w:pPr>
            <w:r w:rsidRPr="0091614E">
              <w:rPr>
                <w:rFonts w:cstheme="minorHAnsi"/>
                <w:sz w:val="20"/>
                <w:szCs w:val="20"/>
              </w:rPr>
              <w:t>Yes</w:t>
            </w:r>
          </w:p>
        </w:tc>
      </w:tr>
    </w:tbl>
    <w:p w14:paraId="48F25654" w14:textId="77777777" w:rsidR="002E0656" w:rsidRDefault="002E0656" w:rsidP="007D7A0B">
      <w:pPr>
        <w:spacing w:after="0" w:line="240" w:lineRule="auto"/>
        <w:rPr>
          <w:b/>
          <w:sz w:val="20"/>
        </w:rPr>
      </w:pPr>
    </w:p>
    <w:p w14:paraId="3BB6E4D4" w14:textId="0DBE4595" w:rsidR="007D7A0B" w:rsidRPr="00FF24D3" w:rsidRDefault="00BE2CB0" w:rsidP="007D7A0B">
      <w:pPr>
        <w:spacing w:after="0" w:line="240" w:lineRule="auto"/>
        <w:rPr>
          <w:b/>
          <w:bCs/>
          <w:sz w:val="20"/>
        </w:rPr>
      </w:pPr>
      <w:r>
        <w:rPr>
          <w:b/>
          <w:sz w:val="20"/>
        </w:rPr>
        <w:t xml:space="preserve">Table </w:t>
      </w:r>
      <w:r w:rsidR="00A619A4">
        <w:rPr>
          <w:b/>
          <w:sz w:val="20"/>
        </w:rPr>
        <w:t>4</w:t>
      </w:r>
      <w:r w:rsidR="007D7A0B" w:rsidRPr="00FF24D3">
        <w:rPr>
          <w:sz w:val="20"/>
        </w:rPr>
        <w:t xml:space="preserve"> Key</w:t>
      </w:r>
      <w:r w:rsidR="007D7A0B" w:rsidRPr="00FF24D3">
        <w:rPr>
          <w:spacing w:val="-5"/>
          <w:sz w:val="20"/>
        </w:rPr>
        <w:t xml:space="preserve"> </w:t>
      </w:r>
      <w:r w:rsidR="007D7A0B" w:rsidRPr="00FF24D3">
        <w:rPr>
          <w:sz w:val="20"/>
        </w:rPr>
        <w:t>species</w:t>
      </w:r>
      <w:r w:rsidR="007D7A0B" w:rsidRPr="00FF24D3">
        <w:rPr>
          <w:spacing w:val="-3"/>
          <w:sz w:val="20"/>
        </w:rPr>
        <w:t xml:space="preserve"> </w:t>
      </w:r>
      <w:r w:rsidR="007D7A0B" w:rsidRPr="00FF24D3">
        <w:rPr>
          <w:sz w:val="20"/>
        </w:rPr>
        <w:t>for</w:t>
      </w:r>
      <w:r w:rsidR="007D7A0B" w:rsidRPr="00FF24D3">
        <w:rPr>
          <w:spacing w:val="-6"/>
          <w:sz w:val="20"/>
        </w:rPr>
        <w:t xml:space="preserve"> </w:t>
      </w:r>
      <w:r w:rsidR="007D7A0B" w:rsidRPr="00FF24D3">
        <w:rPr>
          <w:sz w:val="20"/>
        </w:rPr>
        <w:t>the</w:t>
      </w:r>
      <w:r w:rsidR="007D7A0B" w:rsidRPr="00FF24D3">
        <w:rPr>
          <w:spacing w:val="-4"/>
          <w:sz w:val="20"/>
        </w:rPr>
        <w:t xml:space="preserve"> </w:t>
      </w:r>
      <w:r w:rsidR="007D7A0B" w:rsidRPr="00FF24D3">
        <w:rPr>
          <w:sz w:val="20"/>
        </w:rPr>
        <w:t>Mid Murray (Source: MDBA 2014)</w:t>
      </w:r>
    </w:p>
    <w:tbl>
      <w:tblPr>
        <w:tblW w:w="9653" w:type="dxa"/>
        <w:tblInd w:w="-14" w:type="dxa"/>
        <w:tblLayout w:type="fixed"/>
        <w:tblCellMar>
          <w:left w:w="0" w:type="dxa"/>
          <w:right w:w="0" w:type="dxa"/>
        </w:tblCellMar>
        <w:tblLook w:val="01E0" w:firstRow="1" w:lastRow="1" w:firstColumn="1" w:lastColumn="1" w:noHBand="0" w:noVBand="0"/>
      </w:tblPr>
      <w:tblGrid>
        <w:gridCol w:w="2991"/>
        <w:gridCol w:w="4678"/>
        <w:gridCol w:w="1984"/>
      </w:tblGrid>
      <w:tr w:rsidR="007D7A0B" w:rsidRPr="00186538" w14:paraId="371A3236" w14:textId="77777777" w:rsidTr="00A93056">
        <w:trPr>
          <w:trHeight w:hRule="exact" w:val="450"/>
        </w:trPr>
        <w:tc>
          <w:tcPr>
            <w:tcW w:w="2991" w:type="dxa"/>
            <w:tcBorders>
              <w:top w:val="nil"/>
              <w:left w:val="nil"/>
              <w:bottom w:val="single" w:sz="8" w:space="0" w:color="A6A6A6"/>
              <w:right w:val="single" w:sz="3" w:space="0" w:color="ACE0DB"/>
            </w:tcBorders>
            <w:shd w:val="clear" w:color="auto" w:fill="31869B"/>
          </w:tcPr>
          <w:p w14:paraId="72755B53" w14:textId="77777777" w:rsidR="007D7A0B" w:rsidRPr="008F692D" w:rsidRDefault="007D7A0B" w:rsidP="007D7A0B">
            <w:pPr>
              <w:pStyle w:val="TableParagraph"/>
              <w:ind w:left="107"/>
              <w:rPr>
                <w:rFonts w:eastAsia="Century Gothic" w:cstheme="minorHAnsi"/>
                <w:b/>
              </w:rPr>
            </w:pPr>
            <w:r w:rsidRPr="008F692D">
              <w:rPr>
                <w:rFonts w:cstheme="minorHAnsi"/>
                <w:b/>
                <w:color w:val="FFFFFF"/>
                <w:spacing w:val="-1"/>
              </w:rPr>
              <w:t>Species</w:t>
            </w:r>
          </w:p>
        </w:tc>
        <w:tc>
          <w:tcPr>
            <w:tcW w:w="4678" w:type="dxa"/>
            <w:tcBorders>
              <w:top w:val="nil"/>
              <w:left w:val="single" w:sz="3" w:space="0" w:color="ACE0DB"/>
              <w:bottom w:val="single" w:sz="8" w:space="0" w:color="A6A6A6"/>
              <w:right w:val="single" w:sz="3" w:space="0" w:color="ACE0DB"/>
            </w:tcBorders>
            <w:shd w:val="clear" w:color="auto" w:fill="31869B"/>
          </w:tcPr>
          <w:p w14:paraId="1B3D75D7" w14:textId="77777777" w:rsidR="007D7A0B" w:rsidRPr="008F692D" w:rsidRDefault="007D7A0B" w:rsidP="007D7A0B">
            <w:pPr>
              <w:pStyle w:val="TableParagraph"/>
              <w:ind w:left="106"/>
              <w:rPr>
                <w:rFonts w:eastAsia="Century Gothic" w:cstheme="minorHAnsi"/>
                <w:b/>
              </w:rPr>
            </w:pPr>
            <w:r w:rsidRPr="008F692D">
              <w:rPr>
                <w:rFonts w:cstheme="minorHAnsi"/>
                <w:b/>
                <w:color w:val="FFFFFF"/>
                <w:spacing w:val="-1"/>
              </w:rPr>
              <w:t>Specific</w:t>
            </w:r>
            <w:r w:rsidRPr="008F692D">
              <w:rPr>
                <w:rFonts w:cstheme="minorHAnsi"/>
                <w:b/>
                <w:color w:val="FFFFFF"/>
                <w:spacing w:val="-18"/>
              </w:rPr>
              <w:t xml:space="preserve"> </w:t>
            </w:r>
            <w:r w:rsidRPr="008F692D">
              <w:rPr>
                <w:rFonts w:cstheme="minorHAnsi"/>
                <w:b/>
                <w:color w:val="FFFFFF"/>
                <w:spacing w:val="-1"/>
              </w:rPr>
              <w:t>outcomes</w:t>
            </w:r>
          </w:p>
        </w:tc>
        <w:tc>
          <w:tcPr>
            <w:tcW w:w="1984" w:type="dxa"/>
            <w:tcBorders>
              <w:top w:val="nil"/>
              <w:left w:val="single" w:sz="3" w:space="0" w:color="ACE0DB"/>
              <w:bottom w:val="single" w:sz="8" w:space="0" w:color="A6A6A6"/>
              <w:right w:val="nil"/>
            </w:tcBorders>
            <w:shd w:val="clear" w:color="auto" w:fill="31869B"/>
          </w:tcPr>
          <w:p w14:paraId="1FDE8828" w14:textId="3121463B" w:rsidR="007D7A0B" w:rsidRPr="001C1A02" w:rsidRDefault="007D7A0B" w:rsidP="00A93056">
            <w:pPr>
              <w:pStyle w:val="TableParagraph"/>
              <w:ind w:left="102" w:right="249"/>
              <w:rPr>
                <w:rFonts w:eastAsia="Century Gothic" w:cstheme="minorHAnsi"/>
                <w:b/>
                <w:sz w:val="20"/>
                <w:szCs w:val="20"/>
              </w:rPr>
            </w:pPr>
            <w:r w:rsidRPr="001C1A02">
              <w:rPr>
                <w:rFonts w:eastAsia="Century Gothic" w:cstheme="minorHAnsi"/>
                <w:b/>
                <w:color w:val="FFFFFF"/>
                <w:sz w:val="20"/>
                <w:szCs w:val="20"/>
              </w:rPr>
              <w:t>In-scope</w:t>
            </w:r>
            <w:r w:rsidRPr="001C1A02">
              <w:rPr>
                <w:rFonts w:eastAsia="Century Gothic" w:cstheme="minorHAnsi"/>
                <w:b/>
                <w:color w:val="FFFFFF"/>
                <w:spacing w:val="-8"/>
                <w:sz w:val="20"/>
                <w:szCs w:val="20"/>
              </w:rPr>
              <w:t xml:space="preserve"> </w:t>
            </w:r>
            <w:r w:rsidRPr="001C1A02">
              <w:rPr>
                <w:rFonts w:eastAsia="Century Gothic" w:cstheme="minorHAnsi"/>
                <w:b/>
                <w:color w:val="FFFFFF"/>
                <w:spacing w:val="-1"/>
                <w:sz w:val="20"/>
                <w:szCs w:val="20"/>
              </w:rPr>
              <w:t>for</w:t>
            </w:r>
            <w:r w:rsidRPr="001C1A02">
              <w:rPr>
                <w:rFonts w:eastAsia="Century Gothic" w:cstheme="minorHAnsi"/>
                <w:b/>
                <w:color w:val="FFFFFF"/>
                <w:spacing w:val="-5"/>
                <w:sz w:val="20"/>
                <w:szCs w:val="20"/>
              </w:rPr>
              <w:t xml:space="preserve"> </w:t>
            </w:r>
            <w:r w:rsidRPr="001C1A02">
              <w:rPr>
                <w:rFonts w:eastAsia="Century Gothic" w:cstheme="minorHAnsi"/>
                <w:b/>
                <w:color w:val="FFFFFF"/>
                <w:spacing w:val="-1"/>
                <w:sz w:val="20"/>
                <w:szCs w:val="20"/>
              </w:rPr>
              <w:t>C’th</w:t>
            </w:r>
            <w:r w:rsidRPr="001C1A02">
              <w:rPr>
                <w:rFonts w:eastAsia="Century Gothic" w:cstheme="minorHAnsi"/>
                <w:b/>
                <w:color w:val="FFFFFF"/>
                <w:spacing w:val="25"/>
                <w:w w:val="99"/>
                <w:sz w:val="20"/>
                <w:szCs w:val="20"/>
              </w:rPr>
              <w:t xml:space="preserve"> </w:t>
            </w:r>
            <w:r w:rsidRPr="001C1A02">
              <w:rPr>
                <w:rFonts w:eastAsia="Century Gothic" w:cstheme="minorHAnsi"/>
                <w:b/>
                <w:color w:val="FFFFFF"/>
                <w:sz w:val="20"/>
                <w:szCs w:val="20"/>
              </w:rPr>
              <w:t>water</w:t>
            </w:r>
            <w:r w:rsidRPr="001C1A02">
              <w:rPr>
                <w:rFonts w:eastAsia="Century Gothic" w:cstheme="minorHAnsi"/>
                <w:b/>
                <w:color w:val="FFFFFF"/>
                <w:spacing w:val="-5"/>
                <w:sz w:val="20"/>
                <w:szCs w:val="20"/>
              </w:rPr>
              <w:t xml:space="preserve"> </w:t>
            </w:r>
            <w:r w:rsidR="00A93056">
              <w:rPr>
                <w:rFonts w:eastAsia="Century Gothic" w:cstheme="minorHAnsi"/>
                <w:b/>
                <w:color w:val="FFFFFF"/>
                <w:sz w:val="20"/>
                <w:szCs w:val="20"/>
              </w:rPr>
              <w:t>?</w:t>
            </w:r>
          </w:p>
        </w:tc>
      </w:tr>
      <w:tr w:rsidR="007D7A0B" w:rsidRPr="00186538" w14:paraId="17746403" w14:textId="77777777" w:rsidTr="001C1A02">
        <w:trPr>
          <w:trHeight w:val="512"/>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30506A1" w14:textId="77777777" w:rsidR="007D7A0B" w:rsidRPr="002E0656" w:rsidRDefault="007D7A0B" w:rsidP="002E0656">
            <w:pPr>
              <w:pStyle w:val="TableParagraph"/>
              <w:ind w:left="97" w:right="165"/>
              <w:rPr>
                <w:rFonts w:cstheme="minorHAnsi"/>
                <w:spacing w:val="-14"/>
                <w:sz w:val="20"/>
                <w:szCs w:val="20"/>
              </w:rPr>
            </w:pPr>
            <w:r w:rsidRPr="002E0656">
              <w:rPr>
                <w:rFonts w:cstheme="minorHAnsi"/>
                <w:sz w:val="20"/>
                <w:szCs w:val="20"/>
              </w:rPr>
              <w:t>Flathead</w:t>
            </w:r>
            <w:r w:rsidRPr="002E0656">
              <w:rPr>
                <w:rFonts w:cstheme="minorHAnsi"/>
                <w:spacing w:val="-14"/>
                <w:sz w:val="20"/>
                <w:szCs w:val="20"/>
              </w:rPr>
              <w:t xml:space="preserve"> </w:t>
            </w:r>
            <w:r w:rsidRPr="002E0656">
              <w:rPr>
                <w:rFonts w:cstheme="minorHAnsi"/>
                <w:sz w:val="20"/>
                <w:szCs w:val="20"/>
              </w:rPr>
              <w:t>galaxias</w:t>
            </w:r>
            <w:r w:rsidRPr="002E0656">
              <w:rPr>
                <w:rFonts w:cstheme="minorHAnsi"/>
                <w:spacing w:val="-14"/>
                <w:sz w:val="20"/>
                <w:szCs w:val="20"/>
              </w:rPr>
              <w:t xml:space="preserve"> </w:t>
            </w:r>
          </w:p>
          <w:p w14:paraId="72DC0D20" w14:textId="77777777" w:rsidR="007D7A0B" w:rsidRPr="002E0656" w:rsidRDefault="007D7A0B" w:rsidP="002E0656">
            <w:pPr>
              <w:pStyle w:val="TableParagraph"/>
              <w:ind w:left="97" w:right="165"/>
              <w:rPr>
                <w:rFonts w:eastAsia="Century Gothic" w:cstheme="minorHAnsi"/>
                <w:sz w:val="20"/>
                <w:szCs w:val="20"/>
              </w:rPr>
            </w:pPr>
            <w:r w:rsidRPr="002E0656">
              <w:rPr>
                <w:rFonts w:cstheme="minorHAnsi"/>
                <w:sz w:val="20"/>
                <w:szCs w:val="20"/>
              </w:rPr>
              <w:t>(</w:t>
            </w:r>
            <w:r w:rsidRPr="002E0656">
              <w:rPr>
                <w:rFonts w:cstheme="minorHAnsi"/>
                <w:i/>
                <w:sz w:val="20"/>
                <w:szCs w:val="20"/>
              </w:rPr>
              <w:t>Galaxias</w:t>
            </w:r>
            <w:r w:rsidRPr="002E0656">
              <w:rPr>
                <w:rFonts w:cstheme="minorHAnsi"/>
                <w:i/>
                <w:spacing w:val="23"/>
                <w:w w:val="99"/>
                <w:sz w:val="20"/>
                <w:szCs w:val="20"/>
              </w:rPr>
              <w:t xml:space="preserve"> </w:t>
            </w:r>
            <w:r w:rsidRPr="002E0656">
              <w:rPr>
                <w:rFonts w:cstheme="minorHAnsi"/>
                <w:i/>
                <w:spacing w:val="-1"/>
                <w:sz w:val="20"/>
                <w:szCs w:val="20"/>
              </w:rPr>
              <w:t>rostratus</w:t>
            </w:r>
            <w:r w:rsidRPr="002E0656">
              <w:rPr>
                <w:rFonts w:cstheme="minorHAnsi"/>
                <w:spacing w:val="-1"/>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EF07F22"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z w:val="20"/>
                <w:szCs w:val="20"/>
              </w:rPr>
              <w:t>Expand</w:t>
            </w:r>
            <w:r w:rsidRPr="002E0656">
              <w:rPr>
                <w:rFonts w:cstheme="minorHAnsi"/>
                <w:spacing w:val="18"/>
                <w:sz w:val="20"/>
                <w:szCs w:val="20"/>
              </w:rPr>
              <w:t xml:space="preserve"> </w:t>
            </w:r>
            <w:r w:rsidRPr="002E0656">
              <w:rPr>
                <w:rFonts w:cstheme="minorHAnsi"/>
                <w:sz w:val="20"/>
                <w:szCs w:val="20"/>
              </w:rPr>
              <w:t>the</w:t>
            </w:r>
            <w:r w:rsidRPr="002E0656">
              <w:rPr>
                <w:rFonts w:cstheme="minorHAnsi"/>
                <w:spacing w:val="18"/>
                <w:sz w:val="20"/>
                <w:szCs w:val="20"/>
              </w:rPr>
              <w:t xml:space="preserve"> </w:t>
            </w:r>
            <w:r w:rsidRPr="002E0656">
              <w:rPr>
                <w:rFonts w:cstheme="minorHAnsi"/>
                <w:spacing w:val="-1"/>
                <w:sz w:val="20"/>
                <w:szCs w:val="20"/>
              </w:rPr>
              <w:t>core</w:t>
            </w:r>
            <w:r w:rsidRPr="002E0656">
              <w:rPr>
                <w:rFonts w:cstheme="minorHAnsi"/>
                <w:spacing w:val="18"/>
                <w:sz w:val="20"/>
                <w:szCs w:val="20"/>
              </w:rPr>
              <w:t xml:space="preserve"> </w:t>
            </w:r>
            <w:r w:rsidRPr="002E0656">
              <w:rPr>
                <w:rFonts w:cstheme="minorHAnsi"/>
                <w:sz w:val="20"/>
                <w:szCs w:val="20"/>
              </w:rPr>
              <w:t>range</w:t>
            </w:r>
            <w:r w:rsidRPr="002E0656">
              <w:rPr>
                <w:rFonts w:cstheme="minorHAnsi"/>
                <w:spacing w:val="19"/>
                <w:sz w:val="20"/>
                <w:szCs w:val="20"/>
              </w:rPr>
              <w:t xml:space="preserve"> </w:t>
            </w:r>
            <w:r w:rsidRPr="002E0656">
              <w:rPr>
                <w:rFonts w:cstheme="minorHAnsi"/>
                <w:spacing w:val="1"/>
                <w:sz w:val="20"/>
                <w:szCs w:val="20"/>
              </w:rPr>
              <w:t>in</w:t>
            </w:r>
            <w:r w:rsidRPr="002E0656">
              <w:rPr>
                <w:rFonts w:cstheme="minorHAnsi"/>
                <w:spacing w:val="19"/>
                <w:sz w:val="20"/>
                <w:szCs w:val="20"/>
              </w:rPr>
              <w:t xml:space="preserve"> </w:t>
            </w:r>
            <w:r w:rsidRPr="002E0656">
              <w:rPr>
                <w:rFonts w:cstheme="minorHAnsi"/>
                <w:sz w:val="20"/>
                <w:szCs w:val="20"/>
              </w:rPr>
              <w:t>the</w:t>
            </w:r>
            <w:r w:rsidRPr="002E0656">
              <w:rPr>
                <w:rFonts w:cstheme="minorHAnsi"/>
                <w:spacing w:val="18"/>
                <w:sz w:val="20"/>
                <w:szCs w:val="20"/>
              </w:rPr>
              <w:t xml:space="preserve"> </w:t>
            </w:r>
            <w:r w:rsidRPr="002E0656">
              <w:rPr>
                <w:rFonts w:cstheme="minorHAnsi"/>
                <w:sz w:val="20"/>
                <w:szCs w:val="20"/>
              </w:rPr>
              <w:t>wetlands</w:t>
            </w:r>
            <w:r w:rsidRPr="002E0656">
              <w:rPr>
                <w:rFonts w:cstheme="minorHAnsi"/>
                <w:spacing w:val="18"/>
                <w:sz w:val="20"/>
                <w:szCs w:val="20"/>
              </w:rPr>
              <w:t xml:space="preserve"> </w:t>
            </w:r>
            <w:r w:rsidRPr="002E0656">
              <w:rPr>
                <w:rFonts w:cstheme="minorHAnsi"/>
                <w:spacing w:val="-1"/>
                <w:sz w:val="20"/>
                <w:szCs w:val="20"/>
              </w:rPr>
              <w:t>of</w:t>
            </w:r>
            <w:r w:rsidRPr="002E0656">
              <w:rPr>
                <w:rFonts w:cstheme="minorHAnsi"/>
                <w:spacing w:val="18"/>
                <w:sz w:val="20"/>
                <w:szCs w:val="20"/>
              </w:rPr>
              <w:t xml:space="preserve"> </w:t>
            </w:r>
            <w:r w:rsidRPr="002E0656">
              <w:rPr>
                <w:rFonts w:cstheme="minorHAnsi"/>
                <w:sz w:val="20"/>
                <w:szCs w:val="20"/>
              </w:rPr>
              <w:t>the</w:t>
            </w:r>
            <w:r w:rsidRPr="002E0656">
              <w:rPr>
                <w:rFonts w:cstheme="minorHAnsi"/>
                <w:spacing w:val="30"/>
                <w:w w:val="99"/>
                <w:sz w:val="20"/>
                <w:szCs w:val="20"/>
              </w:rPr>
              <w:t xml:space="preserve"> </w:t>
            </w:r>
            <w:r w:rsidRPr="002E0656">
              <w:rPr>
                <w:rFonts w:cstheme="minorHAnsi"/>
                <w:spacing w:val="-1"/>
                <w:sz w:val="20"/>
                <w:szCs w:val="20"/>
              </w:rPr>
              <w:t>River</w:t>
            </w:r>
            <w:r w:rsidRPr="002E0656">
              <w:rPr>
                <w:rFonts w:cstheme="minorHAnsi"/>
                <w:spacing w:val="-13"/>
                <w:sz w:val="20"/>
                <w:szCs w:val="20"/>
              </w:rPr>
              <w:t xml:space="preserve"> </w:t>
            </w:r>
            <w:r w:rsidRPr="002E0656">
              <w:rPr>
                <w:rFonts w:cstheme="minorHAnsi"/>
                <w:sz w:val="20"/>
                <w:szCs w:val="20"/>
              </w:rPr>
              <w:t>Murray</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B4A2B84"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41C6990F" w14:textId="77777777" w:rsidTr="001C1A02">
        <w:trPr>
          <w:trHeight w:val="478"/>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72D80B5" w14:textId="77777777" w:rsidR="007D7A0B" w:rsidRPr="002E0656" w:rsidRDefault="007D7A0B" w:rsidP="002E0656">
            <w:pPr>
              <w:pStyle w:val="TableParagraph"/>
              <w:ind w:left="97" w:right="406"/>
              <w:rPr>
                <w:rFonts w:eastAsia="Century Gothic" w:cstheme="minorHAnsi"/>
                <w:sz w:val="20"/>
                <w:szCs w:val="20"/>
              </w:rPr>
            </w:pPr>
            <w:r w:rsidRPr="002E0656">
              <w:rPr>
                <w:rFonts w:cstheme="minorHAnsi"/>
                <w:sz w:val="20"/>
                <w:szCs w:val="20"/>
              </w:rPr>
              <w:t>Freshwater</w:t>
            </w:r>
            <w:r w:rsidRPr="002E0656">
              <w:rPr>
                <w:rFonts w:cstheme="minorHAnsi"/>
                <w:spacing w:val="-18"/>
                <w:sz w:val="20"/>
                <w:szCs w:val="20"/>
              </w:rPr>
              <w:t xml:space="preserve"> </w:t>
            </w:r>
            <w:r w:rsidRPr="002E0656">
              <w:rPr>
                <w:rFonts w:cstheme="minorHAnsi"/>
                <w:spacing w:val="-1"/>
                <w:sz w:val="20"/>
                <w:szCs w:val="20"/>
              </w:rPr>
              <w:t>catfish</w:t>
            </w:r>
            <w:r w:rsidRPr="002E0656">
              <w:rPr>
                <w:rFonts w:cstheme="minorHAnsi"/>
                <w:spacing w:val="24"/>
                <w:w w:val="99"/>
                <w:sz w:val="20"/>
                <w:szCs w:val="20"/>
              </w:rPr>
              <w:t xml:space="preserve"> </w:t>
            </w:r>
            <w:r w:rsidRPr="002E0656">
              <w:rPr>
                <w:rFonts w:cstheme="minorHAnsi"/>
                <w:spacing w:val="-1"/>
                <w:sz w:val="20"/>
                <w:szCs w:val="20"/>
              </w:rPr>
              <w:t>(</w:t>
            </w:r>
            <w:r w:rsidRPr="002E0656">
              <w:rPr>
                <w:rFonts w:cstheme="minorHAnsi"/>
                <w:i/>
                <w:spacing w:val="-1"/>
                <w:sz w:val="20"/>
                <w:szCs w:val="20"/>
              </w:rPr>
              <w:t>Tandanus</w:t>
            </w:r>
            <w:r w:rsidRPr="002E0656">
              <w:rPr>
                <w:rFonts w:cstheme="minorHAnsi"/>
                <w:i/>
                <w:spacing w:val="-22"/>
                <w:sz w:val="20"/>
                <w:szCs w:val="20"/>
              </w:rPr>
              <w:t xml:space="preserve"> </w:t>
            </w:r>
            <w:r w:rsidRPr="002E0656">
              <w:rPr>
                <w:rFonts w:cstheme="minorHAnsi"/>
                <w:i/>
                <w:sz w:val="20"/>
                <w:szCs w:val="20"/>
              </w:rPr>
              <w:t>tandanus</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7AF93BE"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z w:val="20"/>
                <w:szCs w:val="20"/>
              </w:rPr>
              <w:t>Expand</w:t>
            </w:r>
            <w:r w:rsidRPr="002E0656">
              <w:rPr>
                <w:rFonts w:cstheme="minorHAnsi"/>
                <w:spacing w:val="32"/>
                <w:sz w:val="20"/>
                <w:szCs w:val="20"/>
              </w:rPr>
              <w:t xml:space="preserve"> </w:t>
            </w:r>
            <w:r w:rsidRPr="002E0656">
              <w:rPr>
                <w:rFonts w:cstheme="minorHAnsi"/>
                <w:sz w:val="20"/>
                <w:szCs w:val="20"/>
              </w:rPr>
              <w:t>the</w:t>
            </w:r>
            <w:r w:rsidRPr="002E0656">
              <w:rPr>
                <w:rFonts w:cstheme="minorHAnsi"/>
                <w:spacing w:val="32"/>
                <w:sz w:val="20"/>
                <w:szCs w:val="20"/>
              </w:rPr>
              <w:t xml:space="preserve"> </w:t>
            </w:r>
            <w:r w:rsidRPr="002E0656">
              <w:rPr>
                <w:rFonts w:cstheme="minorHAnsi"/>
                <w:spacing w:val="-1"/>
                <w:sz w:val="20"/>
                <w:szCs w:val="20"/>
              </w:rPr>
              <w:t>core</w:t>
            </w:r>
            <w:r w:rsidRPr="002E0656">
              <w:rPr>
                <w:rFonts w:cstheme="minorHAnsi"/>
                <w:spacing w:val="32"/>
                <w:sz w:val="20"/>
                <w:szCs w:val="20"/>
              </w:rPr>
              <w:t xml:space="preserve"> </w:t>
            </w:r>
            <w:r w:rsidRPr="002E0656">
              <w:rPr>
                <w:rFonts w:cstheme="minorHAnsi"/>
                <w:sz w:val="20"/>
                <w:szCs w:val="20"/>
              </w:rPr>
              <w:t>range</w:t>
            </w:r>
            <w:r w:rsidRPr="002E0656">
              <w:rPr>
                <w:rFonts w:cstheme="minorHAnsi"/>
                <w:spacing w:val="32"/>
                <w:sz w:val="20"/>
                <w:szCs w:val="20"/>
              </w:rPr>
              <w:t xml:space="preserve"> </w:t>
            </w:r>
            <w:r w:rsidRPr="002E0656">
              <w:rPr>
                <w:rFonts w:cstheme="minorHAnsi"/>
                <w:sz w:val="20"/>
                <w:szCs w:val="20"/>
              </w:rPr>
              <w:t>in</w:t>
            </w:r>
            <w:r w:rsidRPr="002E0656">
              <w:rPr>
                <w:rFonts w:cstheme="minorHAnsi"/>
                <w:spacing w:val="32"/>
                <w:sz w:val="20"/>
                <w:szCs w:val="20"/>
              </w:rPr>
              <w:t xml:space="preserve"> </w:t>
            </w:r>
            <w:r w:rsidRPr="002E0656">
              <w:rPr>
                <w:rFonts w:cstheme="minorHAnsi"/>
                <w:sz w:val="20"/>
                <w:szCs w:val="20"/>
              </w:rPr>
              <w:t>Columbo-Billabong</w:t>
            </w:r>
            <w:r w:rsidRPr="002E0656">
              <w:rPr>
                <w:rFonts w:cstheme="minorHAnsi"/>
                <w:spacing w:val="27"/>
                <w:w w:val="99"/>
                <w:sz w:val="20"/>
                <w:szCs w:val="20"/>
              </w:rPr>
              <w:t xml:space="preserve"> </w:t>
            </w:r>
            <w:r w:rsidRPr="002E0656">
              <w:rPr>
                <w:rFonts w:cstheme="minorHAnsi"/>
                <w:spacing w:val="-1"/>
                <w:sz w:val="20"/>
                <w:szCs w:val="20"/>
              </w:rPr>
              <w:t>Creek</w:t>
            </w:r>
            <w:r w:rsidRPr="002E0656">
              <w:rPr>
                <w:rFonts w:cstheme="minorHAnsi"/>
                <w:spacing w:val="-8"/>
                <w:sz w:val="20"/>
                <w:szCs w:val="20"/>
              </w:rPr>
              <w:t xml:space="preserve"> </w:t>
            </w:r>
            <w:r w:rsidRPr="002E0656">
              <w:rPr>
                <w:rFonts w:cstheme="minorHAnsi"/>
                <w:sz w:val="20"/>
                <w:szCs w:val="20"/>
              </w:rPr>
              <w:t>and</w:t>
            </w:r>
            <w:r w:rsidRPr="002E0656">
              <w:rPr>
                <w:rFonts w:cstheme="minorHAnsi"/>
                <w:spacing w:val="-9"/>
                <w:sz w:val="20"/>
                <w:szCs w:val="20"/>
              </w:rPr>
              <w:t xml:space="preserve"> </w:t>
            </w:r>
            <w:r w:rsidRPr="002E0656">
              <w:rPr>
                <w:rFonts w:cstheme="minorHAnsi"/>
                <w:sz w:val="20"/>
                <w:szCs w:val="20"/>
              </w:rPr>
              <w:t>Wakool</w:t>
            </w:r>
            <w:r w:rsidRPr="002E0656">
              <w:rPr>
                <w:rFonts w:cstheme="minorHAnsi"/>
                <w:spacing w:val="-8"/>
                <w:sz w:val="20"/>
                <w:szCs w:val="20"/>
              </w:rPr>
              <w:t xml:space="preserve"> </w:t>
            </w:r>
            <w:r w:rsidRPr="002E0656">
              <w:rPr>
                <w:rFonts w:cstheme="minorHAnsi"/>
                <w:spacing w:val="-1"/>
                <w:sz w:val="20"/>
                <w:szCs w:val="20"/>
              </w:rPr>
              <w:t>system</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5C3C0C2"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2A39CD0A" w14:textId="77777777" w:rsidTr="001C1A02">
        <w:trPr>
          <w:trHeight w:val="456"/>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AEAB255" w14:textId="77777777" w:rsidR="007D7A0B" w:rsidRPr="002E0656" w:rsidRDefault="007D7A0B" w:rsidP="002E0656">
            <w:pPr>
              <w:pStyle w:val="TableParagraph"/>
              <w:ind w:left="97" w:right="279"/>
              <w:rPr>
                <w:rFonts w:cstheme="minorHAnsi"/>
                <w:spacing w:val="-9"/>
                <w:sz w:val="20"/>
                <w:szCs w:val="20"/>
              </w:rPr>
            </w:pPr>
            <w:r w:rsidRPr="002E0656">
              <w:rPr>
                <w:rFonts w:cstheme="minorHAnsi"/>
                <w:spacing w:val="-1"/>
                <w:sz w:val="20"/>
                <w:szCs w:val="20"/>
              </w:rPr>
              <w:t>Golden</w:t>
            </w:r>
            <w:r w:rsidRPr="002E0656">
              <w:rPr>
                <w:rFonts w:cstheme="minorHAnsi"/>
                <w:spacing w:val="-12"/>
                <w:sz w:val="20"/>
                <w:szCs w:val="20"/>
              </w:rPr>
              <w:t xml:space="preserve"> </w:t>
            </w:r>
            <w:r w:rsidRPr="002E0656">
              <w:rPr>
                <w:rFonts w:cstheme="minorHAnsi"/>
                <w:sz w:val="20"/>
                <w:szCs w:val="20"/>
              </w:rPr>
              <w:t>perch</w:t>
            </w:r>
            <w:r w:rsidRPr="002E0656">
              <w:rPr>
                <w:rFonts w:cstheme="minorHAnsi"/>
                <w:spacing w:val="-9"/>
                <w:sz w:val="20"/>
                <w:szCs w:val="20"/>
              </w:rPr>
              <w:t xml:space="preserve"> </w:t>
            </w:r>
          </w:p>
          <w:p w14:paraId="18C85793" w14:textId="77777777" w:rsidR="007D7A0B" w:rsidRPr="002E0656" w:rsidRDefault="007D7A0B" w:rsidP="002E0656">
            <w:pPr>
              <w:pStyle w:val="TableParagraph"/>
              <w:ind w:left="97" w:right="279"/>
              <w:rPr>
                <w:rFonts w:eastAsia="Century Gothic" w:cstheme="minorHAnsi"/>
                <w:sz w:val="20"/>
                <w:szCs w:val="20"/>
              </w:rPr>
            </w:pPr>
            <w:r w:rsidRPr="002E0656">
              <w:rPr>
                <w:rFonts w:cstheme="minorHAnsi"/>
                <w:spacing w:val="-1"/>
                <w:sz w:val="20"/>
                <w:szCs w:val="20"/>
              </w:rPr>
              <w:t>(</w:t>
            </w:r>
            <w:r w:rsidRPr="002E0656">
              <w:rPr>
                <w:rFonts w:cstheme="minorHAnsi"/>
                <w:i/>
                <w:spacing w:val="-1"/>
                <w:sz w:val="20"/>
                <w:szCs w:val="20"/>
              </w:rPr>
              <w:t>Macquaria</w:t>
            </w:r>
            <w:r w:rsidRPr="002E0656">
              <w:rPr>
                <w:rFonts w:cstheme="minorHAnsi"/>
                <w:i/>
                <w:spacing w:val="25"/>
                <w:w w:val="99"/>
                <w:sz w:val="20"/>
                <w:szCs w:val="20"/>
              </w:rPr>
              <w:t xml:space="preserve"> </w:t>
            </w:r>
            <w:r w:rsidRPr="002E0656">
              <w:rPr>
                <w:rFonts w:cstheme="minorHAnsi"/>
                <w:i/>
                <w:sz w:val="20"/>
                <w:szCs w:val="20"/>
              </w:rPr>
              <w:t>ambigua</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8D45D12" w14:textId="77777777" w:rsidR="007D7A0B" w:rsidRPr="002E0656" w:rsidRDefault="007D7A0B" w:rsidP="002E0656">
            <w:pPr>
              <w:pStyle w:val="TableParagraph"/>
              <w:ind w:left="99" w:right="142"/>
              <w:rPr>
                <w:rFonts w:eastAsia="Century Gothic" w:cstheme="minorHAnsi"/>
                <w:sz w:val="20"/>
                <w:szCs w:val="20"/>
              </w:rPr>
            </w:pPr>
            <w:r w:rsidRPr="002E0656">
              <w:rPr>
                <w:rFonts w:eastAsia="Century Gothic" w:cstheme="minorHAnsi"/>
                <w:sz w:val="20"/>
                <w:szCs w:val="20"/>
              </w:rPr>
              <w:t>A</w:t>
            </w:r>
            <w:r w:rsidRPr="002E0656">
              <w:rPr>
                <w:rFonts w:eastAsia="Century Gothic" w:cstheme="minorHAnsi"/>
                <w:spacing w:val="43"/>
                <w:sz w:val="20"/>
                <w:szCs w:val="20"/>
              </w:rPr>
              <w:t xml:space="preserve"> </w:t>
            </w:r>
            <w:r w:rsidRPr="002E0656">
              <w:rPr>
                <w:rFonts w:eastAsia="Century Gothic" w:cstheme="minorHAnsi"/>
                <w:spacing w:val="-1"/>
                <w:sz w:val="20"/>
                <w:szCs w:val="20"/>
              </w:rPr>
              <w:t>10–15</w:t>
            </w:r>
            <w:r w:rsidRPr="002E0656">
              <w:rPr>
                <w:rFonts w:eastAsia="Century Gothic" w:cstheme="minorHAnsi"/>
                <w:sz w:val="20"/>
                <w:szCs w:val="20"/>
              </w:rPr>
              <w:t>%</w:t>
            </w:r>
            <w:r w:rsidRPr="002E0656">
              <w:rPr>
                <w:rFonts w:eastAsia="Century Gothic" w:cstheme="minorHAnsi"/>
                <w:spacing w:val="46"/>
                <w:sz w:val="20"/>
                <w:szCs w:val="20"/>
              </w:rPr>
              <w:t xml:space="preserve"> </w:t>
            </w:r>
            <w:r w:rsidRPr="002E0656">
              <w:rPr>
                <w:rFonts w:eastAsia="Century Gothic" w:cstheme="minorHAnsi"/>
                <w:spacing w:val="-1"/>
                <w:sz w:val="20"/>
                <w:szCs w:val="20"/>
              </w:rPr>
              <w:t>increase</w:t>
            </w:r>
            <w:r w:rsidRPr="002E0656">
              <w:rPr>
                <w:rFonts w:eastAsia="Century Gothic" w:cstheme="minorHAnsi"/>
                <w:spacing w:val="45"/>
                <w:sz w:val="20"/>
                <w:szCs w:val="20"/>
              </w:rPr>
              <w:t xml:space="preserve"> </w:t>
            </w:r>
            <w:r w:rsidRPr="002E0656">
              <w:rPr>
                <w:rFonts w:eastAsia="Century Gothic" w:cstheme="minorHAnsi"/>
                <w:spacing w:val="-1"/>
                <w:sz w:val="20"/>
                <w:szCs w:val="20"/>
              </w:rPr>
              <w:t>of</w:t>
            </w:r>
            <w:r w:rsidRPr="002E0656">
              <w:rPr>
                <w:rFonts w:eastAsia="Century Gothic" w:cstheme="minorHAnsi"/>
                <w:spacing w:val="45"/>
                <w:sz w:val="20"/>
                <w:szCs w:val="20"/>
              </w:rPr>
              <w:t xml:space="preserve"> </w:t>
            </w:r>
            <w:r w:rsidRPr="002E0656">
              <w:rPr>
                <w:rFonts w:eastAsia="Century Gothic" w:cstheme="minorHAnsi"/>
                <w:spacing w:val="-1"/>
                <w:sz w:val="20"/>
                <w:szCs w:val="20"/>
              </w:rPr>
              <w:t>mature</w:t>
            </w:r>
            <w:r w:rsidRPr="002E0656">
              <w:rPr>
                <w:rFonts w:eastAsia="Century Gothic" w:cstheme="minorHAnsi"/>
                <w:spacing w:val="45"/>
                <w:sz w:val="20"/>
                <w:szCs w:val="20"/>
              </w:rPr>
              <w:t xml:space="preserve"> </w:t>
            </w:r>
            <w:r w:rsidRPr="002E0656">
              <w:rPr>
                <w:rFonts w:eastAsia="Century Gothic" w:cstheme="minorHAnsi"/>
                <w:spacing w:val="-1"/>
                <w:sz w:val="20"/>
                <w:szCs w:val="20"/>
              </w:rPr>
              <w:t>fish</w:t>
            </w:r>
            <w:r w:rsidRPr="002E0656">
              <w:rPr>
                <w:rFonts w:eastAsia="Century Gothic" w:cstheme="minorHAnsi"/>
                <w:spacing w:val="47"/>
                <w:sz w:val="20"/>
                <w:szCs w:val="20"/>
              </w:rPr>
              <w:t xml:space="preserve"> </w:t>
            </w:r>
            <w:r w:rsidRPr="002E0656">
              <w:rPr>
                <w:rFonts w:eastAsia="Century Gothic" w:cstheme="minorHAnsi"/>
                <w:spacing w:val="-1"/>
                <w:sz w:val="20"/>
                <w:szCs w:val="20"/>
              </w:rPr>
              <w:t>(of</w:t>
            </w:r>
            <w:r w:rsidRPr="002E0656">
              <w:rPr>
                <w:rFonts w:eastAsia="Century Gothic" w:cstheme="minorHAnsi"/>
                <w:spacing w:val="45"/>
                <w:w w:val="99"/>
                <w:sz w:val="20"/>
                <w:szCs w:val="20"/>
              </w:rPr>
              <w:t xml:space="preserve"> </w:t>
            </w:r>
            <w:r w:rsidRPr="002E0656">
              <w:rPr>
                <w:rFonts w:eastAsia="Century Gothic" w:cstheme="minorHAnsi"/>
                <w:sz w:val="20"/>
                <w:szCs w:val="20"/>
              </w:rPr>
              <w:t>legal</w:t>
            </w:r>
            <w:r w:rsidRPr="002E0656">
              <w:rPr>
                <w:rFonts w:eastAsia="Century Gothic" w:cstheme="minorHAnsi"/>
                <w:spacing w:val="-7"/>
                <w:sz w:val="20"/>
                <w:szCs w:val="20"/>
              </w:rPr>
              <w:t xml:space="preserve"> </w:t>
            </w:r>
            <w:r w:rsidRPr="002E0656">
              <w:rPr>
                <w:rFonts w:eastAsia="Century Gothic" w:cstheme="minorHAnsi"/>
                <w:sz w:val="20"/>
                <w:szCs w:val="20"/>
              </w:rPr>
              <w:t>take</w:t>
            </w:r>
            <w:r w:rsidRPr="002E0656">
              <w:rPr>
                <w:rFonts w:eastAsia="Century Gothic" w:cstheme="minorHAnsi"/>
                <w:spacing w:val="-6"/>
                <w:sz w:val="20"/>
                <w:szCs w:val="20"/>
              </w:rPr>
              <w:t xml:space="preserve"> </w:t>
            </w:r>
            <w:r w:rsidRPr="002E0656">
              <w:rPr>
                <w:rFonts w:eastAsia="Century Gothic" w:cstheme="minorHAnsi"/>
                <w:spacing w:val="-1"/>
                <w:sz w:val="20"/>
                <w:szCs w:val="20"/>
              </w:rPr>
              <w:t>size)</w:t>
            </w:r>
            <w:r w:rsidRPr="002E0656">
              <w:rPr>
                <w:rFonts w:eastAsia="Century Gothic" w:cstheme="minorHAnsi"/>
                <w:spacing w:val="-8"/>
                <w:sz w:val="20"/>
                <w:szCs w:val="20"/>
              </w:rPr>
              <w:t xml:space="preserve"> </w:t>
            </w:r>
            <w:r w:rsidRPr="002E0656">
              <w:rPr>
                <w:rFonts w:eastAsia="Century Gothic" w:cstheme="minorHAnsi"/>
                <w:sz w:val="20"/>
                <w:szCs w:val="20"/>
              </w:rPr>
              <w:t>in</w:t>
            </w:r>
            <w:r w:rsidRPr="002E0656">
              <w:rPr>
                <w:rFonts w:eastAsia="Century Gothic" w:cstheme="minorHAnsi"/>
                <w:spacing w:val="-6"/>
                <w:sz w:val="20"/>
                <w:szCs w:val="20"/>
              </w:rPr>
              <w:t xml:space="preserve"> </w:t>
            </w:r>
            <w:r w:rsidRPr="002E0656">
              <w:rPr>
                <w:rFonts w:eastAsia="Century Gothic" w:cstheme="minorHAnsi"/>
                <w:sz w:val="20"/>
                <w:szCs w:val="20"/>
              </w:rPr>
              <w:t>key</w:t>
            </w:r>
            <w:r w:rsidRPr="002E0656">
              <w:rPr>
                <w:rFonts w:eastAsia="Century Gothic" w:cstheme="minorHAnsi"/>
                <w:spacing w:val="-8"/>
                <w:sz w:val="20"/>
                <w:szCs w:val="20"/>
              </w:rPr>
              <w:t xml:space="preserve"> </w:t>
            </w:r>
            <w:r w:rsidRPr="002E0656">
              <w:rPr>
                <w:rFonts w:eastAsia="Century Gothic" w:cstheme="minorHAnsi"/>
                <w:spacing w:val="-1"/>
                <w:sz w:val="20"/>
                <w:szCs w:val="20"/>
              </w:rPr>
              <w:t>populations</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6035DFE"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493C807B" w14:textId="77777777" w:rsidTr="001C1A02">
        <w:trPr>
          <w:trHeight w:val="483"/>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67BC477" w14:textId="77777777" w:rsidR="007D7A0B" w:rsidRPr="002E0656" w:rsidRDefault="007D7A0B" w:rsidP="002E0656">
            <w:pPr>
              <w:pStyle w:val="TableParagraph"/>
              <w:ind w:left="97" w:right="102"/>
              <w:rPr>
                <w:rFonts w:cstheme="minorHAnsi"/>
                <w:spacing w:val="27"/>
                <w:w w:val="99"/>
                <w:sz w:val="20"/>
                <w:szCs w:val="20"/>
              </w:rPr>
            </w:pPr>
            <w:r w:rsidRPr="002E0656">
              <w:rPr>
                <w:rFonts w:cstheme="minorHAnsi"/>
                <w:spacing w:val="-1"/>
                <w:sz w:val="20"/>
                <w:szCs w:val="20"/>
              </w:rPr>
              <w:t>Murray</w:t>
            </w:r>
            <w:r w:rsidRPr="002E0656">
              <w:rPr>
                <w:rFonts w:cstheme="minorHAnsi"/>
                <w:spacing w:val="-13"/>
                <w:sz w:val="20"/>
                <w:szCs w:val="20"/>
              </w:rPr>
              <w:t xml:space="preserve"> </w:t>
            </w:r>
            <w:r w:rsidRPr="002E0656">
              <w:rPr>
                <w:rFonts w:cstheme="minorHAnsi"/>
                <w:sz w:val="20"/>
                <w:szCs w:val="20"/>
              </w:rPr>
              <w:t>cod</w:t>
            </w:r>
            <w:r w:rsidRPr="002E0656">
              <w:rPr>
                <w:rFonts w:cstheme="minorHAnsi"/>
                <w:spacing w:val="27"/>
                <w:w w:val="99"/>
                <w:sz w:val="20"/>
                <w:szCs w:val="20"/>
              </w:rPr>
              <w:t xml:space="preserve"> </w:t>
            </w:r>
          </w:p>
          <w:p w14:paraId="552CB5D0" w14:textId="77777777" w:rsidR="007D7A0B" w:rsidRPr="002E0656" w:rsidRDefault="007D7A0B" w:rsidP="002E0656">
            <w:pPr>
              <w:pStyle w:val="TableParagraph"/>
              <w:ind w:left="97" w:right="102"/>
              <w:rPr>
                <w:rFonts w:eastAsia="Century Gothic" w:cstheme="minorHAnsi"/>
                <w:sz w:val="20"/>
                <w:szCs w:val="20"/>
              </w:rPr>
            </w:pPr>
            <w:r w:rsidRPr="002E0656">
              <w:rPr>
                <w:rFonts w:cstheme="minorHAnsi"/>
                <w:spacing w:val="-1"/>
                <w:sz w:val="20"/>
                <w:szCs w:val="20"/>
              </w:rPr>
              <w:t>(</w:t>
            </w:r>
            <w:r w:rsidRPr="002E0656">
              <w:rPr>
                <w:rFonts w:cstheme="minorHAnsi"/>
                <w:i/>
                <w:spacing w:val="-1"/>
                <w:sz w:val="20"/>
                <w:szCs w:val="20"/>
              </w:rPr>
              <w:t>Maccullochella</w:t>
            </w:r>
            <w:r w:rsidRPr="002E0656">
              <w:rPr>
                <w:rFonts w:cstheme="minorHAnsi"/>
                <w:i/>
                <w:spacing w:val="-21"/>
                <w:sz w:val="20"/>
                <w:szCs w:val="20"/>
              </w:rPr>
              <w:t xml:space="preserve"> </w:t>
            </w:r>
            <w:r w:rsidRPr="002E0656">
              <w:rPr>
                <w:rFonts w:cstheme="minorHAnsi"/>
                <w:i/>
                <w:sz w:val="20"/>
                <w:szCs w:val="20"/>
              </w:rPr>
              <w:t>peelii</w:t>
            </w:r>
            <w:r w:rsidRPr="002E0656">
              <w:rPr>
                <w:rFonts w:cstheme="minorHAnsi"/>
                <w:i/>
                <w:spacing w:val="25"/>
                <w:w w:val="99"/>
                <w:sz w:val="20"/>
                <w:szCs w:val="20"/>
              </w:rPr>
              <w:t xml:space="preserve"> </w:t>
            </w:r>
            <w:r w:rsidRPr="002E0656">
              <w:rPr>
                <w:rFonts w:cstheme="minorHAnsi"/>
                <w:i/>
                <w:sz w:val="20"/>
                <w:szCs w:val="20"/>
              </w:rPr>
              <w:t>peelii</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F47C953" w14:textId="77777777" w:rsidR="007D7A0B" w:rsidRPr="002E0656" w:rsidRDefault="007D7A0B" w:rsidP="002E0656">
            <w:pPr>
              <w:pStyle w:val="TableParagraph"/>
              <w:ind w:left="99" w:right="142"/>
              <w:rPr>
                <w:rFonts w:eastAsia="Century Gothic" w:cstheme="minorHAnsi"/>
                <w:sz w:val="20"/>
                <w:szCs w:val="20"/>
              </w:rPr>
            </w:pPr>
            <w:r w:rsidRPr="002E0656">
              <w:rPr>
                <w:rFonts w:eastAsia="Century Gothic" w:cstheme="minorHAnsi"/>
                <w:sz w:val="20"/>
                <w:szCs w:val="20"/>
              </w:rPr>
              <w:t>A</w:t>
            </w:r>
            <w:r w:rsidRPr="002E0656">
              <w:rPr>
                <w:rFonts w:eastAsia="Century Gothic" w:cstheme="minorHAnsi"/>
                <w:spacing w:val="43"/>
                <w:sz w:val="20"/>
                <w:szCs w:val="20"/>
              </w:rPr>
              <w:t xml:space="preserve"> </w:t>
            </w:r>
            <w:r w:rsidRPr="002E0656">
              <w:rPr>
                <w:rFonts w:eastAsia="Century Gothic" w:cstheme="minorHAnsi"/>
                <w:spacing w:val="-1"/>
                <w:sz w:val="20"/>
                <w:szCs w:val="20"/>
              </w:rPr>
              <w:t>10–15</w:t>
            </w:r>
            <w:r w:rsidRPr="002E0656">
              <w:rPr>
                <w:rFonts w:eastAsia="Century Gothic" w:cstheme="minorHAnsi"/>
                <w:sz w:val="20"/>
                <w:szCs w:val="20"/>
              </w:rPr>
              <w:t>%</w:t>
            </w:r>
            <w:r w:rsidRPr="002E0656">
              <w:rPr>
                <w:rFonts w:eastAsia="Century Gothic" w:cstheme="minorHAnsi"/>
                <w:spacing w:val="46"/>
                <w:sz w:val="20"/>
                <w:szCs w:val="20"/>
              </w:rPr>
              <w:t xml:space="preserve"> </w:t>
            </w:r>
            <w:r w:rsidRPr="002E0656">
              <w:rPr>
                <w:rFonts w:eastAsia="Century Gothic" w:cstheme="minorHAnsi"/>
                <w:spacing w:val="-1"/>
                <w:sz w:val="20"/>
                <w:szCs w:val="20"/>
              </w:rPr>
              <w:t>increase</w:t>
            </w:r>
            <w:r w:rsidRPr="002E0656">
              <w:rPr>
                <w:rFonts w:eastAsia="Century Gothic" w:cstheme="minorHAnsi"/>
                <w:spacing w:val="45"/>
                <w:sz w:val="20"/>
                <w:szCs w:val="20"/>
              </w:rPr>
              <w:t xml:space="preserve"> </w:t>
            </w:r>
            <w:r w:rsidRPr="002E0656">
              <w:rPr>
                <w:rFonts w:eastAsia="Century Gothic" w:cstheme="minorHAnsi"/>
                <w:spacing w:val="-1"/>
                <w:sz w:val="20"/>
                <w:szCs w:val="20"/>
              </w:rPr>
              <w:t>of</w:t>
            </w:r>
            <w:r w:rsidRPr="002E0656">
              <w:rPr>
                <w:rFonts w:eastAsia="Century Gothic" w:cstheme="minorHAnsi"/>
                <w:spacing w:val="45"/>
                <w:sz w:val="20"/>
                <w:szCs w:val="20"/>
              </w:rPr>
              <w:t xml:space="preserve"> </w:t>
            </w:r>
            <w:r w:rsidRPr="002E0656">
              <w:rPr>
                <w:rFonts w:eastAsia="Century Gothic" w:cstheme="minorHAnsi"/>
                <w:spacing w:val="-1"/>
                <w:sz w:val="20"/>
                <w:szCs w:val="20"/>
              </w:rPr>
              <w:t>mature</w:t>
            </w:r>
            <w:r w:rsidRPr="002E0656">
              <w:rPr>
                <w:rFonts w:eastAsia="Century Gothic" w:cstheme="minorHAnsi"/>
                <w:spacing w:val="45"/>
                <w:sz w:val="20"/>
                <w:szCs w:val="20"/>
              </w:rPr>
              <w:t xml:space="preserve"> </w:t>
            </w:r>
            <w:r w:rsidRPr="002E0656">
              <w:rPr>
                <w:rFonts w:eastAsia="Century Gothic" w:cstheme="minorHAnsi"/>
                <w:spacing w:val="-1"/>
                <w:sz w:val="20"/>
                <w:szCs w:val="20"/>
              </w:rPr>
              <w:t>fish</w:t>
            </w:r>
            <w:r w:rsidRPr="002E0656">
              <w:rPr>
                <w:rFonts w:eastAsia="Century Gothic" w:cstheme="minorHAnsi"/>
                <w:spacing w:val="47"/>
                <w:sz w:val="20"/>
                <w:szCs w:val="20"/>
              </w:rPr>
              <w:t xml:space="preserve"> </w:t>
            </w:r>
            <w:r w:rsidRPr="002E0656">
              <w:rPr>
                <w:rFonts w:eastAsia="Century Gothic" w:cstheme="minorHAnsi"/>
                <w:spacing w:val="-1"/>
                <w:sz w:val="20"/>
                <w:szCs w:val="20"/>
              </w:rPr>
              <w:t>(of</w:t>
            </w:r>
            <w:r w:rsidRPr="002E0656">
              <w:rPr>
                <w:rFonts w:eastAsia="Century Gothic" w:cstheme="minorHAnsi"/>
                <w:spacing w:val="45"/>
                <w:w w:val="99"/>
                <w:sz w:val="20"/>
                <w:szCs w:val="20"/>
              </w:rPr>
              <w:t xml:space="preserve"> </w:t>
            </w:r>
            <w:r w:rsidRPr="002E0656">
              <w:rPr>
                <w:rFonts w:eastAsia="Century Gothic" w:cstheme="minorHAnsi"/>
                <w:sz w:val="20"/>
                <w:szCs w:val="20"/>
              </w:rPr>
              <w:t>legal</w:t>
            </w:r>
            <w:r w:rsidRPr="002E0656">
              <w:rPr>
                <w:rFonts w:eastAsia="Century Gothic" w:cstheme="minorHAnsi"/>
                <w:spacing w:val="-7"/>
                <w:sz w:val="20"/>
                <w:szCs w:val="20"/>
              </w:rPr>
              <w:t xml:space="preserve"> </w:t>
            </w:r>
            <w:r w:rsidRPr="002E0656">
              <w:rPr>
                <w:rFonts w:eastAsia="Century Gothic" w:cstheme="minorHAnsi"/>
                <w:sz w:val="20"/>
                <w:szCs w:val="20"/>
              </w:rPr>
              <w:t>take</w:t>
            </w:r>
            <w:r w:rsidRPr="002E0656">
              <w:rPr>
                <w:rFonts w:eastAsia="Century Gothic" w:cstheme="minorHAnsi"/>
                <w:spacing w:val="-6"/>
                <w:sz w:val="20"/>
                <w:szCs w:val="20"/>
              </w:rPr>
              <w:t xml:space="preserve"> </w:t>
            </w:r>
            <w:r w:rsidRPr="002E0656">
              <w:rPr>
                <w:rFonts w:eastAsia="Century Gothic" w:cstheme="minorHAnsi"/>
                <w:spacing w:val="-1"/>
                <w:sz w:val="20"/>
                <w:szCs w:val="20"/>
              </w:rPr>
              <w:t>size)</w:t>
            </w:r>
            <w:r w:rsidRPr="002E0656">
              <w:rPr>
                <w:rFonts w:eastAsia="Century Gothic" w:cstheme="minorHAnsi"/>
                <w:spacing w:val="-8"/>
                <w:sz w:val="20"/>
                <w:szCs w:val="20"/>
              </w:rPr>
              <w:t xml:space="preserve"> </w:t>
            </w:r>
            <w:r w:rsidRPr="002E0656">
              <w:rPr>
                <w:rFonts w:eastAsia="Century Gothic" w:cstheme="minorHAnsi"/>
                <w:sz w:val="20"/>
                <w:szCs w:val="20"/>
              </w:rPr>
              <w:t>in</w:t>
            </w:r>
            <w:r w:rsidRPr="002E0656">
              <w:rPr>
                <w:rFonts w:eastAsia="Century Gothic" w:cstheme="minorHAnsi"/>
                <w:spacing w:val="-6"/>
                <w:sz w:val="20"/>
                <w:szCs w:val="20"/>
              </w:rPr>
              <w:t xml:space="preserve"> </w:t>
            </w:r>
            <w:r w:rsidRPr="002E0656">
              <w:rPr>
                <w:rFonts w:eastAsia="Century Gothic" w:cstheme="minorHAnsi"/>
                <w:sz w:val="20"/>
                <w:szCs w:val="20"/>
              </w:rPr>
              <w:t>key</w:t>
            </w:r>
            <w:r w:rsidRPr="002E0656">
              <w:rPr>
                <w:rFonts w:eastAsia="Century Gothic" w:cstheme="minorHAnsi"/>
                <w:spacing w:val="-8"/>
                <w:sz w:val="20"/>
                <w:szCs w:val="20"/>
              </w:rPr>
              <w:t xml:space="preserve"> </w:t>
            </w:r>
            <w:r w:rsidRPr="002E0656">
              <w:rPr>
                <w:rFonts w:eastAsia="Century Gothic" w:cstheme="minorHAnsi"/>
                <w:spacing w:val="-1"/>
                <w:sz w:val="20"/>
                <w:szCs w:val="20"/>
              </w:rPr>
              <w:t>populations</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70034A0B"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02B55E55" w14:textId="77777777" w:rsidTr="001C1A02">
        <w:trPr>
          <w:trHeight w:val="714"/>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3119CB85" w14:textId="77777777" w:rsidR="007D7A0B" w:rsidRPr="002E0656" w:rsidRDefault="007D7A0B" w:rsidP="002E0656">
            <w:pPr>
              <w:pStyle w:val="TableParagraph"/>
              <w:ind w:left="97" w:right="230"/>
              <w:rPr>
                <w:rFonts w:eastAsia="Century Gothic" w:cstheme="minorHAnsi"/>
                <w:sz w:val="20"/>
                <w:szCs w:val="20"/>
              </w:rPr>
            </w:pPr>
            <w:r w:rsidRPr="002E0656">
              <w:rPr>
                <w:rFonts w:cstheme="minorHAnsi"/>
                <w:spacing w:val="-1"/>
                <w:sz w:val="20"/>
                <w:szCs w:val="20"/>
              </w:rPr>
              <w:t>Murray</w:t>
            </w:r>
            <w:r w:rsidRPr="002E0656">
              <w:rPr>
                <w:rFonts w:cstheme="minorHAnsi"/>
                <w:spacing w:val="-20"/>
                <w:sz w:val="20"/>
                <w:szCs w:val="20"/>
              </w:rPr>
              <w:t xml:space="preserve"> </w:t>
            </w:r>
            <w:r w:rsidRPr="002E0656">
              <w:rPr>
                <w:rFonts w:cstheme="minorHAnsi"/>
                <w:sz w:val="20"/>
                <w:szCs w:val="20"/>
              </w:rPr>
              <w:t>hardyhead</w:t>
            </w:r>
            <w:r w:rsidRPr="002E0656">
              <w:rPr>
                <w:rFonts w:cstheme="minorHAnsi"/>
                <w:spacing w:val="25"/>
                <w:w w:val="99"/>
                <w:sz w:val="20"/>
                <w:szCs w:val="20"/>
              </w:rPr>
              <w:t xml:space="preserve"> </w:t>
            </w:r>
            <w:r w:rsidRPr="002E0656">
              <w:rPr>
                <w:rFonts w:cstheme="minorHAnsi"/>
                <w:spacing w:val="-1"/>
                <w:sz w:val="20"/>
                <w:szCs w:val="20"/>
              </w:rPr>
              <w:t>(</w:t>
            </w:r>
            <w:r w:rsidRPr="002E0656">
              <w:rPr>
                <w:rFonts w:cstheme="minorHAnsi"/>
                <w:i/>
                <w:spacing w:val="-1"/>
                <w:sz w:val="20"/>
                <w:szCs w:val="20"/>
              </w:rPr>
              <w:t>Craterocephalus</w:t>
            </w:r>
            <w:r w:rsidRPr="002E0656">
              <w:rPr>
                <w:rFonts w:cstheme="minorHAnsi"/>
                <w:i/>
                <w:spacing w:val="-27"/>
                <w:sz w:val="20"/>
                <w:szCs w:val="20"/>
              </w:rPr>
              <w:t xml:space="preserve"> </w:t>
            </w:r>
            <w:r w:rsidRPr="002E0656">
              <w:rPr>
                <w:rFonts w:cstheme="minorHAnsi"/>
                <w:i/>
                <w:sz w:val="20"/>
                <w:szCs w:val="20"/>
              </w:rPr>
              <w:t>fluviatilis</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5A1892E" w14:textId="77777777" w:rsidR="007D7A0B" w:rsidRPr="002E0656" w:rsidRDefault="007D7A0B" w:rsidP="002E0656">
            <w:pPr>
              <w:pStyle w:val="TableParagraph"/>
              <w:ind w:left="99" w:right="142"/>
              <w:rPr>
                <w:rFonts w:eastAsia="Century Gothic" w:cstheme="minorHAnsi"/>
                <w:sz w:val="20"/>
                <w:szCs w:val="20"/>
              </w:rPr>
            </w:pPr>
            <w:r w:rsidRPr="002E0656">
              <w:rPr>
                <w:rFonts w:eastAsia="Century Gothic" w:cstheme="minorHAnsi"/>
                <w:sz w:val="20"/>
                <w:szCs w:val="20"/>
              </w:rPr>
              <w:t>Expand</w:t>
            </w:r>
            <w:r w:rsidRPr="002E0656">
              <w:rPr>
                <w:rFonts w:eastAsia="Century Gothic" w:cstheme="minorHAnsi"/>
                <w:spacing w:val="-6"/>
                <w:sz w:val="20"/>
                <w:szCs w:val="20"/>
              </w:rPr>
              <w:t xml:space="preserve"> </w:t>
            </w:r>
            <w:r w:rsidRPr="002E0656">
              <w:rPr>
                <w:rFonts w:eastAsia="Century Gothic" w:cstheme="minorHAnsi"/>
                <w:sz w:val="20"/>
                <w:szCs w:val="20"/>
              </w:rPr>
              <w:t>the</w:t>
            </w:r>
            <w:r w:rsidRPr="002E0656">
              <w:rPr>
                <w:rFonts w:eastAsia="Century Gothic" w:cstheme="minorHAnsi"/>
                <w:spacing w:val="-6"/>
                <w:sz w:val="20"/>
                <w:szCs w:val="20"/>
              </w:rPr>
              <w:t xml:space="preserve"> </w:t>
            </w:r>
            <w:r w:rsidRPr="002E0656">
              <w:rPr>
                <w:rFonts w:eastAsia="Century Gothic" w:cstheme="minorHAnsi"/>
                <w:sz w:val="20"/>
                <w:szCs w:val="20"/>
              </w:rPr>
              <w:t>range</w:t>
            </w:r>
            <w:r w:rsidRPr="002E0656">
              <w:rPr>
                <w:rFonts w:eastAsia="Century Gothic" w:cstheme="minorHAnsi"/>
                <w:spacing w:val="-6"/>
                <w:sz w:val="20"/>
                <w:szCs w:val="20"/>
              </w:rPr>
              <w:t xml:space="preserve"> </w:t>
            </w:r>
            <w:r w:rsidRPr="002E0656">
              <w:rPr>
                <w:rFonts w:eastAsia="Century Gothic" w:cstheme="minorHAnsi"/>
                <w:sz w:val="20"/>
                <w:szCs w:val="20"/>
              </w:rPr>
              <w:t>of</w:t>
            </w:r>
            <w:r w:rsidRPr="002E0656">
              <w:rPr>
                <w:rFonts w:eastAsia="Century Gothic" w:cstheme="minorHAnsi"/>
                <w:spacing w:val="-6"/>
                <w:sz w:val="20"/>
                <w:szCs w:val="20"/>
              </w:rPr>
              <w:t xml:space="preserve"> </w:t>
            </w:r>
            <w:r w:rsidRPr="002E0656">
              <w:rPr>
                <w:rFonts w:eastAsia="Century Gothic" w:cstheme="minorHAnsi"/>
                <w:spacing w:val="-1"/>
                <w:sz w:val="20"/>
                <w:szCs w:val="20"/>
              </w:rPr>
              <w:t>at</w:t>
            </w:r>
            <w:r w:rsidRPr="002E0656">
              <w:rPr>
                <w:rFonts w:eastAsia="Century Gothic" w:cstheme="minorHAnsi"/>
                <w:spacing w:val="-4"/>
                <w:sz w:val="20"/>
                <w:szCs w:val="20"/>
              </w:rPr>
              <w:t xml:space="preserve"> </w:t>
            </w:r>
            <w:r w:rsidRPr="002E0656">
              <w:rPr>
                <w:rFonts w:eastAsia="Century Gothic" w:cstheme="minorHAnsi"/>
                <w:spacing w:val="-1"/>
                <w:sz w:val="20"/>
                <w:szCs w:val="20"/>
              </w:rPr>
              <w:t>least</w:t>
            </w:r>
            <w:r w:rsidRPr="002E0656">
              <w:rPr>
                <w:rFonts w:eastAsia="Century Gothic" w:cstheme="minorHAnsi"/>
                <w:spacing w:val="-4"/>
                <w:sz w:val="20"/>
                <w:szCs w:val="20"/>
              </w:rPr>
              <w:t xml:space="preserve"> </w:t>
            </w:r>
            <w:r w:rsidRPr="002E0656">
              <w:rPr>
                <w:rFonts w:eastAsia="Century Gothic" w:cstheme="minorHAnsi"/>
                <w:sz w:val="20"/>
                <w:szCs w:val="20"/>
              </w:rPr>
              <w:t>two</w:t>
            </w:r>
            <w:r w:rsidRPr="002E0656">
              <w:rPr>
                <w:rFonts w:eastAsia="Century Gothic" w:cstheme="minorHAnsi"/>
                <w:spacing w:val="-6"/>
                <w:sz w:val="20"/>
                <w:szCs w:val="20"/>
              </w:rPr>
              <w:t xml:space="preserve"> </w:t>
            </w:r>
            <w:r w:rsidRPr="002E0656">
              <w:rPr>
                <w:rFonts w:eastAsia="Century Gothic" w:cstheme="minorHAnsi"/>
                <w:spacing w:val="-1"/>
                <w:sz w:val="20"/>
                <w:szCs w:val="20"/>
              </w:rPr>
              <w:t>current</w:t>
            </w:r>
            <w:r w:rsidRPr="002E0656">
              <w:rPr>
                <w:rFonts w:eastAsia="Century Gothic" w:cstheme="minorHAnsi"/>
                <w:spacing w:val="26"/>
                <w:w w:val="99"/>
                <w:sz w:val="20"/>
                <w:szCs w:val="20"/>
              </w:rPr>
              <w:t xml:space="preserve"> </w:t>
            </w:r>
            <w:r w:rsidRPr="002E0656">
              <w:rPr>
                <w:rFonts w:eastAsia="Century Gothic" w:cstheme="minorHAnsi"/>
                <w:spacing w:val="-1"/>
                <w:sz w:val="20"/>
                <w:szCs w:val="20"/>
              </w:rPr>
              <w:t>populations.</w:t>
            </w:r>
            <w:r w:rsidRPr="002E0656">
              <w:rPr>
                <w:rFonts w:eastAsia="Century Gothic" w:cstheme="minorHAnsi"/>
                <w:spacing w:val="-14"/>
                <w:sz w:val="20"/>
                <w:szCs w:val="20"/>
              </w:rPr>
              <w:t xml:space="preserve"> </w:t>
            </w:r>
            <w:r w:rsidRPr="002E0656">
              <w:rPr>
                <w:rFonts w:eastAsia="Century Gothic" w:cstheme="minorHAnsi"/>
                <w:spacing w:val="-1"/>
                <w:sz w:val="20"/>
                <w:szCs w:val="20"/>
              </w:rPr>
              <w:t>Establish</w:t>
            </w:r>
            <w:r w:rsidRPr="002E0656">
              <w:rPr>
                <w:rFonts w:eastAsia="Century Gothic" w:cstheme="minorHAnsi"/>
                <w:spacing w:val="-12"/>
                <w:sz w:val="20"/>
                <w:szCs w:val="20"/>
              </w:rPr>
              <w:t xml:space="preserve"> </w:t>
            </w:r>
            <w:r w:rsidRPr="002E0656">
              <w:rPr>
                <w:rFonts w:eastAsia="Century Gothic" w:cstheme="minorHAnsi"/>
                <w:spacing w:val="1"/>
                <w:sz w:val="20"/>
                <w:szCs w:val="20"/>
              </w:rPr>
              <w:t>3–4</w:t>
            </w:r>
            <w:r w:rsidRPr="002E0656">
              <w:rPr>
                <w:rFonts w:eastAsia="Century Gothic" w:cstheme="minorHAnsi"/>
                <w:spacing w:val="-13"/>
                <w:sz w:val="20"/>
                <w:szCs w:val="20"/>
              </w:rPr>
              <w:t xml:space="preserve"> </w:t>
            </w:r>
            <w:r w:rsidRPr="002E0656">
              <w:rPr>
                <w:rFonts w:eastAsia="Century Gothic" w:cstheme="minorHAnsi"/>
                <w:sz w:val="20"/>
                <w:szCs w:val="20"/>
              </w:rPr>
              <w:t>additional</w:t>
            </w:r>
            <w:r w:rsidRPr="002E0656">
              <w:rPr>
                <w:rFonts w:eastAsia="Century Gothic" w:cstheme="minorHAnsi"/>
                <w:spacing w:val="34"/>
                <w:w w:val="99"/>
                <w:sz w:val="20"/>
                <w:szCs w:val="20"/>
              </w:rPr>
              <w:t xml:space="preserve"> </w:t>
            </w:r>
            <w:r w:rsidRPr="002E0656">
              <w:rPr>
                <w:rFonts w:eastAsia="Century Gothic" w:cstheme="minorHAnsi"/>
                <w:spacing w:val="-1"/>
                <w:sz w:val="20"/>
                <w:szCs w:val="20"/>
              </w:rPr>
              <w:t>populations,</w:t>
            </w:r>
            <w:r w:rsidRPr="002E0656">
              <w:rPr>
                <w:rFonts w:eastAsia="Century Gothic" w:cstheme="minorHAnsi"/>
                <w:spacing w:val="-8"/>
                <w:sz w:val="20"/>
                <w:szCs w:val="20"/>
              </w:rPr>
              <w:t xml:space="preserve"> </w:t>
            </w:r>
            <w:r w:rsidRPr="002E0656">
              <w:rPr>
                <w:rFonts w:eastAsia="Century Gothic" w:cstheme="minorHAnsi"/>
                <w:sz w:val="20"/>
                <w:szCs w:val="20"/>
              </w:rPr>
              <w:t>with</w:t>
            </w:r>
            <w:r w:rsidRPr="002E0656">
              <w:rPr>
                <w:rFonts w:eastAsia="Century Gothic" w:cstheme="minorHAnsi"/>
                <w:spacing w:val="-6"/>
                <w:sz w:val="20"/>
                <w:szCs w:val="20"/>
              </w:rPr>
              <w:t xml:space="preserve"> </w:t>
            </w:r>
            <w:r w:rsidRPr="002E0656">
              <w:rPr>
                <w:rFonts w:eastAsia="Century Gothic" w:cstheme="minorHAnsi"/>
                <w:sz w:val="20"/>
                <w:szCs w:val="20"/>
              </w:rPr>
              <w:t>at</w:t>
            </w:r>
            <w:r w:rsidRPr="002E0656">
              <w:rPr>
                <w:rFonts w:eastAsia="Century Gothic" w:cstheme="minorHAnsi"/>
                <w:spacing w:val="-6"/>
                <w:sz w:val="20"/>
                <w:szCs w:val="20"/>
              </w:rPr>
              <w:t xml:space="preserve"> </w:t>
            </w:r>
            <w:r w:rsidRPr="002E0656">
              <w:rPr>
                <w:rFonts w:eastAsia="Century Gothic" w:cstheme="minorHAnsi"/>
                <w:spacing w:val="-1"/>
                <w:sz w:val="20"/>
                <w:szCs w:val="20"/>
              </w:rPr>
              <w:t>least</w:t>
            </w:r>
            <w:r w:rsidRPr="002E0656">
              <w:rPr>
                <w:rFonts w:eastAsia="Century Gothic" w:cstheme="minorHAnsi"/>
                <w:spacing w:val="-6"/>
                <w:sz w:val="20"/>
                <w:szCs w:val="20"/>
              </w:rPr>
              <w:t xml:space="preserve"> </w:t>
            </w:r>
            <w:r w:rsidRPr="002E0656">
              <w:rPr>
                <w:rFonts w:eastAsia="Century Gothic" w:cstheme="minorHAnsi"/>
                <w:spacing w:val="-1"/>
                <w:sz w:val="20"/>
                <w:szCs w:val="20"/>
              </w:rPr>
              <w:t>one</w:t>
            </w:r>
            <w:r w:rsidRPr="002E0656">
              <w:rPr>
                <w:rFonts w:eastAsia="Century Gothic" w:cstheme="minorHAnsi"/>
                <w:spacing w:val="-6"/>
                <w:sz w:val="20"/>
                <w:szCs w:val="20"/>
              </w:rPr>
              <w:t xml:space="preserve"> </w:t>
            </w:r>
            <w:r w:rsidRPr="002E0656">
              <w:rPr>
                <w:rFonts w:eastAsia="Century Gothic" w:cstheme="minorHAnsi"/>
                <w:sz w:val="20"/>
                <w:szCs w:val="20"/>
              </w:rPr>
              <w:t>in</w:t>
            </w:r>
            <w:r w:rsidRPr="002E0656">
              <w:rPr>
                <w:rFonts w:eastAsia="Century Gothic" w:cstheme="minorHAnsi"/>
                <w:spacing w:val="-5"/>
                <w:sz w:val="20"/>
                <w:szCs w:val="20"/>
              </w:rPr>
              <w:t xml:space="preserve"> </w:t>
            </w:r>
            <w:r w:rsidRPr="002E0656">
              <w:rPr>
                <w:rFonts w:eastAsia="Century Gothic" w:cstheme="minorHAnsi"/>
                <w:sz w:val="20"/>
                <w:szCs w:val="20"/>
              </w:rPr>
              <w:t>the</w:t>
            </w:r>
            <w:r w:rsidRPr="002E0656">
              <w:rPr>
                <w:rFonts w:eastAsia="Century Gothic" w:cstheme="minorHAnsi"/>
                <w:spacing w:val="-1"/>
                <w:sz w:val="20"/>
                <w:szCs w:val="20"/>
              </w:rPr>
              <w:t xml:space="preserve"> </w:t>
            </w:r>
            <w:r w:rsidRPr="002E0656">
              <w:rPr>
                <w:rFonts w:eastAsia="Century Gothic" w:cstheme="minorHAnsi"/>
                <w:sz w:val="20"/>
                <w:szCs w:val="20"/>
              </w:rPr>
              <w:t>Mid</w:t>
            </w:r>
            <w:r w:rsidRPr="002E0656">
              <w:rPr>
                <w:rFonts w:eastAsia="Century Gothic" w:cstheme="minorHAnsi"/>
                <w:spacing w:val="-5"/>
                <w:sz w:val="20"/>
                <w:szCs w:val="20"/>
              </w:rPr>
              <w:t xml:space="preserve"> </w:t>
            </w:r>
            <w:r w:rsidRPr="002E0656">
              <w:rPr>
                <w:rFonts w:eastAsia="Century Gothic" w:cstheme="minorHAnsi"/>
                <w:spacing w:val="-1"/>
                <w:sz w:val="20"/>
                <w:szCs w:val="20"/>
              </w:rPr>
              <w:t>Murray</w:t>
            </w:r>
            <w:r w:rsidRPr="002E0656">
              <w:rPr>
                <w:rFonts w:eastAsia="Century Gothic" w:cstheme="minorHAnsi"/>
                <w:spacing w:val="50"/>
                <w:w w:val="99"/>
                <w:sz w:val="20"/>
                <w:szCs w:val="20"/>
              </w:rPr>
              <w:t xml:space="preserve"> </w:t>
            </w:r>
            <w:r w:rsidRPr="002E0656">
              <w:rPr>
                <w:rFonts w:eastAsia="Century Gothic" w:cstheme="minorHAnsi"/>
                <w:spacing w:val="-1"/>
                <w:sz w:val="20"/>
                <w:szCs w:val="20"/>
              </w:rPr>
              <w:t>conservation</w:t>
            </w:r>
            <w:r w:rsidRPr="002E0656">
              <w:rPr>
                <w:rFonts w:eastAsia="Century Gothic" w:cstheme="minorHAnsi"/>
                <w:spacing w:val="-17"/>
                <w:sz w:val="20"/>
                <w:szCs w:val="20"/>
              </w:rPr>
              <w:t xml:space="preserve"> </w:t>
            </w:r>
            <w:r w:rsidRPr="002E0656">
              <w:rPr>
                <w:rFonts w:eastAsia="Century Gothic" w:cstheme="minorHAnsi"/>
                <w:sz w:val="20"/>
                <w:szCs w:val="20"/>
              </w:rPr>
              <w:t>unit.</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11877B6"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0718E474" w14:textId="77777777" w:rsidTr="001C1A02">
        <w:trPr>
          <w:trHeight w:val="1248"/>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02F094DC" w14:textId="77777777" w:rsidR="007D7A0B" w:rsidRPr="002E0656" w:rsidRDefault="007D7A0B" w:rsidP="002E0656">
            <w:pPr>
              <w:pStyle w:val="TableParagraph"/>
              <w:ind w:left="97" w:right="477"/>
              <w:rPr>
                <w:rFonts w:cstheme="minorHAnsi"/>
                <w:spacing w:val="-10"/>
                <w:sz w:val="20"/>
                <w:szCs w:val="20"/>
              </w:rPr>
            </w:pPr>
            <w:r w:rsidRPr="002E0656">
              <w:rPr>
                <w:rFonts w:cstheme="minorHAnsi"/>
                <w:spacing w:val="-1"/>
                <w:sz w:val="20"/>
                <w:szCs w:val="20"/>
              </w:rPr>
              <w:t>Olive</w:t>
            </w:r>
            <w:r w:rsidRPr="002E0656">
              <w:rPr>
                <w:rFonts w:cstheme="minorHAnsi"/>
                <w:spacing w:val="-13"/>
                <w:sz w:val="20"/>
                <w:szCs w:val="20"/>
              </w:rPr>
              <w:t xml:space="preserve"> </w:t>
            </w:r>
            <w:r w:rsidRPr="002E0656">
              <w:rPr>
                <w:rFonts w:cstheme="minorHAnsi"/>
                <w:sz w:val="20"/>
                <w:szCs w:val="20"/>
              </w:rPr>
              <w:t>perchlet</w:t>
            </w:r>
            <w:r w:rsidRPr="002E0656">
              <w:rPr>
                <w:rFonts w:cstheme="minorHAnsi"/>
                <w:spacing w:val="-10"/>
                <w:sz w:val="20"/>
                <w:szCs w:val="20"/>
              </w:rPr>
              <w:t xml:space="preserve"> </w:t>
            </w:r>
          </w:p>
          <w:p w14:paraId="628B7551" w14:textId="77777777" w:rsidR="007D7A0B" w:rsidRPr="002E0656" w:rsidRDefault="007D7A0B" w:rsidP="002E0656">
            <w:pPr>
              <w:pStyle w:val="TableParagraph"/>
              <w:ind w:left="97" w:right="477"/>
              <w:rPr>
                <w:rFonts w:eastAsia="Century Gothic" w:cstheme="minorHAnsi"/>
                <w:sz w:val="20"/>
                <w:szCs w:val="20"/>
              </w:rPr>
            </w:pPr>
            <w:r w:rsidRPr="002E0656">
              <w:rPr>
                <w:rFonts w:cstheme="minorHAnsi"/>
                <w:sz w:val="20"/>
                <w:szCs w:val="20"/>
              </w:rPr>
              <w:t>(</w:t>
            </w:r>
            <w:r w:rsidRPr="002E0656">
              <w:rPr>
                <w:rFonts w:cstheme="minorHAnsi"/>
                <w:i/>
                <w:sz w:val="20"/>
                <w:szCs w:val="20"/>
              </w:rPr>
              <w:t>Ambassis</w:t>
            </w:r>
            <w:r w:rsidRPr="002E0656">
              <w:rPr>
                <w:rFonts w:cstheme="minorHAnsi"/>
                <w:i/>
                <w:spacing w:val="24"/>
                <w:w w:val="99"/>
                <w:sz w:val="20"/>
                <w:szCs w:val="20"/>
              </w:rPr>
              <w:t xml:space="preserve"> </w:t>
            </w:r>
            <w:r w:rsidRPr="002E0656">
              <w:rPr>
                <w:rFonts w:cstheme="minorHAnsi"/>
                <w:i/>
                <w:sz w:val="20"/>
                <w:szCs w:val="20"/>
              </w:rPr>
              <w:t>agassizii</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B209A83"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pacing w:val="-1"/>
                <w:sz w:val="20"/>
                <w:szCs w:val="20"/>
              </w:rPr>
              <w:t>Olive</w:t>
            </w:r>
            <w:r w:rsidRPr="002E0656">
              <w:rPr>
                <w:rFonts w:cstheme="minorHAnsi"/>
                <w:spacing w:val="-8"/>
                <w:sz w:val="20"/>
                <w:szCs w:val="20"/>
              </w:rPr>
              <w:t xml:space="preserve"> </w:t>
            </w:r>
            <w:r w:rsidRPr="002E0656">
              <w:rPr>
                <w:rFonts w:cstheme="minorHAnsi"/>
                <w:sz w:val="20"/>
                <w:szCs w:val="20"/>
              </w:rPr>
              <w:t>perchlet</w:t>
            </w:r>
            <w:r w:rsidRPr="002E0656">
              <w:rPr>
                <w:rFonts w:cstheme="minorHAnsi"/>
                <w:spacing w:val="-5"/>
                <w:sz w:val="20"/>
                <w:szCs w:val="20"/>
              </w:rPr>
              <w:t xml:space="preserve"> </w:t>
            </w:r>
            <w:r w:rsidRPr="002E0656">
              <w:rPr>
                <w:rFonts w:cstheme="minorHAnsi"/>
                <w:sz w:val="20"/>
                <w:szCs w:val="20"/>
              </w:rPr>
              <w:t>are</w:t>
            </w:r>
            <w:r w:rsidRPr="002E0656">
              <w:rPr>
                <w:rFonts w:cstheme="minorHAnsi"/>
                <w:spacing w:val="-8"/>
                <w:sz w:val="20"/>
                <w:szCs w:val="20"/>
              </w:rPr>
              <w:t xml:space="preserve"> </w:t>
            </w:r>
            <w:r w:rsidRPr="002E0656">
              <w:rPr>
                <w:rFonts w:cstheme="minorHAnsi"/>
                <w:spacing w:val="-1"/>
                <w:sz w:val="20"/>
                <w:szCs w:val="20"/>
              </w:rPr>
              <w:t>considered</w:t>
            </w:r>
            <w:r w:rsidRPr="002E0656">
              <w:rPr>
                <w:rFonts w:cstheme="minorHAnsi"/>
                <w:spacing w:val="-6"/>
                <w:sz w:val="20"/>
                <w:szCs w:val="20"/>
              </w:rPr>
              <w:t xml:space="preserve"> </w:t>
            </w:r>
            <w:r w:rsidRPr="002E0656">
              <w:rPr>
                <w:rFonts w:cstheme="minorHAnsi"/>
                <w:sz w:val="20"/>
                <w:szCs w:val="20"/>
              </w:rPr>
              <w:t>extinct</w:t>
            </w:r>
            <w:r w:rsidRPr="002E0656">
              <w:rPr>
                <w:rFonts w:cstheme="minorHAnsi"/>
                <w:spacing w:val="-8"/>
                <w:sz w:val="20"/>
                <w:szCs w:val="20"/>
              </w:rPr>
              <w:t xml:space="preserve"> </w:t>
            </w:r>
            <w:r w:rsidRPr="002E0656">
              <w:rPr>
                <w:rFonts w:cstheme="minorHAnsi"/>
                <w:sz w:val="20"/>
                <w:szCs w:val="20"/>
              </w:rPr>
              <w:t>in</w:t>
            </w:r>
            <w:r w:rsidRPr="002E0656">
              <w:rPr>
                <w:rFonts w:cstheme="minorHAnsi"/>
                <w:spacing w:val="-6"/>
                <w:sz w:val="20"/>
                <w:szCs w:val="20"/>
              </w:rPr>
              <w:t xml:space="preserve"> </w:t>
            </w:r>
            <w:r w:rsidRPr="002E0656">
              <w:rPr>
                <w:rFonts w:cstheme="minorHAnsi"/>
                <w:sz w:val="20"/>
                <w:szCs w:val="20"/>
              </w:rPr>
              <w:t>the</w:t>
            </w:r>
            <w:r w:rsidRPr="002E0656">
              <w:rPr>
                <w:rFonts w:cstheme="minorHAnsi"/>
                <w:spacing w:val="25"/>
                <w:w w:val="99"/>
                <w:sz w:val="20"/>
                <w:szCs w:val="20"/>
              </w:rPr>
              <w:t xml:space="preserve"> </w:t>
            </w:r>
            <w:r w:rsidRPr="002E0656">
              <w:rPr>
                <w:rFonts w:cstheme="minorHAnsi"/>
                <w:spacing w:val="-1"/>
                <w:sz w:val="20"/>
                <w:szCs w:val="20"/>
              </w:rPr>
              <w:t>southern</w:t>
            </w:r>
            <w:r w:rsidRPr="002E0656">
              <w:rPr>
                <w:rFonts w:cstheme="minorHAnsi"/>
                <w:spacing w:val="-11"/>
                <w:sz w:val="20"/>
                <w:szCs w:val="20"/>
              </w:rPr>
              <w:t xml:space="preserve"> </w:t>
            </w:r>
            <w:r w:rsidRPr="002E0656">
              <w:rPr>
                <w:rFonts w:cstheme="minorHAnsi"/>
                <w:spacing w:val="-1"/>
                <w:sz w:val="20"/>
                <w:szCs w:val="20"/>
              </w:rPr>
              <w:t>Basin.</w:t>
            </w:r>
            <w:r w:rsidRPr="002E0656">
              <w:rPr>
                <w:rFonts w:cstheme="minorHAnsi"/>
                <w:spacing w:val="-13"/>
                <w:sz w:val="20"/>
                <w:szCs w:val="20"/>
              </w:rPr>
              <w:t xml:space="preserve"> </w:t>
            </w:r>
            <w:r w:rsidRPr="002E0656">
              <w:rPr>
                <w:rFonts w:cstheme="minorHAnsi"/>
                <w:sz w:val="20"/>
                <w:szCs w:val="20"/>
              </w:rPr>
              <w:t>Reintroduction</w:t>
            </w:r>
            <w:r w:rsidRPr="002E0656">
              <w:rPr>
                <w:rFonts w:cstheme="minorHAnsi"/>
                <w:spacing w:val="-10"/>
                <w:sz w:val="20"/>
                <w:szCs w:val="20"/>
              </w:rPr>
              <w:t xml:space="preserve"> </w:t>
            </w:r>
            <w:r w:rsidRPr="002E0656">
              <w:rPr>
                <w:rFonts w:cstheme="minorHAnsi"/>
                <w:spacing w:val="-1"/>
                <w:sz w:val="20"/>
                <w:szCs w:val="20"/>
              </w:rPr>
              <w:t>using</w:t>
            </w:r>
            <w:r w:rsidRPr="002E0656">
              <w:rPr>
                <w:rFonts w:cstheme="minorHAnsi"/>
                <w:spacing w:val="-12"/>
                <w:sz w:val="20"/>
                <w:szCs w:val="20"/>
              </w:rPr>
              <w:t xml:space="preserve"> </w:t>
            </w:r>
            <w:r w:rsidRPr="002E0656">
              <w:rPr>
                <w:rFonts w:cstheme="minorHAnsi"/>
                <w:sz w:val="20"/>
                <w:szCs w:val="20"/>
              </w:rPr>
              <w:t>northern</w:t>
            </w:r>
            <w:r w:rsidRPr="002E0656">
              <w:rPr>
                <w:rFonts w:cstheme="minorHAnsi"/>
                <w:spacing w:val="33"/>
                <w:w w:val="99"/>
                <w:sz w:val="20"/>
                <w:szCs w:val="20"/>
              </w:rPr>
              <w:t xml:space="preserve"> </w:t>
            </w:r>
            <w:r w:rsidRPr="002E0656">
              <w:rPr>
                <w:rFonts w:cstheme="minorHAnsi"/>
                <w:spacing w:val="-1"/>
                <w:sz w:val="20"/>
                <w:szCs w:val="20"/>
              </w:rPr>
              <w:t>populations</w:t>
            </w:r>
            <w:r w:rsidRPr="002E0656">
              <w:rPr>
                <w:rFonts w:cstheme="minorHAnsi"/>
                <w:spacing w:val="-8"/>
                <w:sz w:val="20"/>
                <w:szCs w:val="20"/>
              </w:rPr>
              <w:t xml:space="preserve"> </w:t>
            </w:r>
            <w:r w:rsidRPr="002E0656">
              <w:rPr>
                <w:rFonts w:cstheme="minorHAnsi"/>
                <w:spacing w:val="-1"/>
                <w:sz w:val="20"/>
                <w:szCs w:val="20"/>
              </w:rPr>
              <w:t>is</w:t>
            </w:r>
            <w:r w:rsidRPr="002E0656">
              <w:rPr>
                <w:rFonts w:cstheme="minorHAnsi"/>
                <w:spacing w:val="-7"/>
                <w:sz w:val="20"/>
                <w:szCs w:val="20"/>
              </w:rPr>
              <w:t xml:space="preserve"> </w:t>
            </w:r>
            <w:r w:rsidRPr="002E0656">
              <w:rPr>
                <w:rFonts w:cstheme="minorHAnsi"/>
                <w:sz w:val="20"/>
                <w:szCs w:val="20"/>
              </w:rPr>
              <w:t>the</w:t>
            </w:r>
            <w:r w:rsidRPr="002E0656">
              <w:rPr>
                <w:rFonts w:cstheme="minorHAnsi"/>
                <w:spacing w:val="-8"/>
                <w:sz w:val="20"/>
                <w:szCs w:val="20"/>
              </w:rPr>
              <w:t xml:space="preserve"> </w:t>
            </w:r>
            <w:r w:rsidRPr="002E0656">
              <w:rPr>
                <w:rFonts w:cstheme="minorHAnsi"/>
                <w:sz w:val="20"/>
                <w:szCs w:val="20"/>
              </w:rPr>
              <w:t>main</w:t>
            </w:r>
            <w:r w:rsidRPr="002E0656">
              <w:rPr>
                <w:rFonts w:cstheme="minorHAnsi"/>
                <w:spacing w:val="-6"/>
                <w:sz w:val="20"/>
                <w:szCs w:val="20"/>
              </w:rPr>
              <w:t xml:space="preserve"> </w:t>
            </w:r>
            <w:r w:rsidRPr="002E0656">
              <w:rPr>
                <w:rFonts w:cstheme="minorHAnsi"/>
                <w:spacing w:val="-1"/>
                <w:sz w:val="20"/>
                <w:szCs w:val="20"/>
              </w:rPr>
              <w:t>option</w:t>
            </w:r>
            <w:r w:rsidRPr="002E0656">
              <w:rPr>
                <w:rFonts w:cstheme="minorHAnsi"/>
                <w:spacing w:val="-7"/>
                <w:sz w:val="20"/>
                <w:szCs w:val="20"/>
              </w:rPr>
              <w:t xml:space="preserve"> </w:t>
            </w:r>
            <w:r w:rsidRPr="002E0656">
              <w:rPr>
                <w:rFonts w:cstheme="minorHAnsi"/>
                <w:spacing w:val="-1"/>
                <w:sz w:val="20"/>
                <w:szCs w:val="20"/>
              </w:rPr>
              <w:t>for</w:t>
            </w:r>
            <w:r w:rsidRPr="002E0656">
              <w:rPr>
                <w:rFonts w:cstheme="minorHAnsi"/>
                <w:spacing w:val="-7"/>
                <w:sz w:val="20"/>
                <w:szCs w:val="20"/>
              </w:rPr>
              <w:t xml:space="preserve"> </w:t>
            </w:r>
            <w:r w:rsidRPr="002E0656">
              <w:rPr>
                <w:rFonts w:cstheme="minorHAnsi"/>
                <w:spacing w:val="-1"/>
                <w:sz w:val="20"/>
                <w:szCs w:val="20"/>
              </w:rPr>
              <w:t>recovery.</w:t>
            </w:r>
            <w:r w:rsidRPr="002E0656">
              <w:rPr>
                <w:rFonts w:cstheme="minorHAnsi"/>
                <w:spacing w:val="53"/>
                <w:w w:val="99"/>
                <w:sz w:val="20"/>
                <w:szCs w:val="20"/>
              </w:rPr>
              <w:t xml:space="preserve"> </w:t>
            </w:r>
            <w:r w:rsidRPr="002E0656">
              <w:rPr>
                <w:rFonts w:cstheme="minorHAnsi"/>
                <w:sz w:val="20"/>
                <w:szCs w:val="20"/>
              </w:rPr>
              <w:t>Candidate</w:t>
            </w:r>
            <w:r w:rsidRPr="002E0656">
              <w:rPr>
                <w:rFonts w:cstheme="minorHAnsi"/>
                <w:spacing w:val="-8"/>
                <w:sz w:val="20"/>
                <w:szCs w:val="20"/>
              </w:rPr>
              <w:t xml:space="preserve"> </w:t>
            </w:r>
            <w:r w:rsidRPr="002E0656">
              <w:rPr>
                <w:rFonts w:cstheme="minorHAnsi"/>
                <w:sz w:val="20"/>
                <w:szCs w:val="20"/>
              </w:rPr>
              <w:t>sites</w:t>
            </w:r>
            <w:r w:rsidRPr="002E0656">
              <w:rPr>
                <w:rFonts w:cstheme="minorHAnsi"/>
                <w:spacing w:val="-8"/>
                <w:sz w:val="20"/>
                <w:szCs w:val="20"/>
              </w:rPr>
              <w:t xml:space="preserve"> </w:t>
            </w:r>
            <w:r w:rsidRPr="002E0656">
              <w:rPr>
                <w:rFonts w:cstheme="minorHAnsi"/>
                <w:sz w:val="20"/>
                <w:szCs w:val="20"/>
              </w:rPr>
              <w:t>may</w:t>
            </w:r>
            <w:r w:rsidRPr="002E0656">
              <w:rPr>
                <w:rFonts w:cstheme="minorHAnsi"/>
                <w:spacing w:val="-9"/>
                <w:sz w:val="20"/>
                <w:szCs w:val="20"/>
              </w:rPr>
              <w:t xml:space="preserve"> </w:t>
            </w:r>
            <w:r w:rsidRPr="002E0656">
              <w:rPr>
                <w:rFonts w:cstheme="minorHAnsi"/>
                <w:sz w:val="20"/>
                <w:szCs w:val="20"/>
              </w:rPr>
              <w:t>result</w:t>
            </w:r>
            <w:r w:rsidRPr="002E0656">
              <w:rPr>
                <w:rFonts w:cstheme="minorHAnsi"/>
                <w:spacing w:val="-6"/>
                <w:sz w:val="20"/>
                <w:szCs w:val="20"/>
              </w:rPr>
              <w:t xml:space="preserve"> </w:t>
            </w:r>
            <w:r w:rsidRPr="002E0656">
              <w:rPr>
                <w:rFonts w:cstheme="minorHAnsi"/>
                <w:spacing w:val="-1"/>
                <w:sz w:val="20"/>
                <w:szCs w:val="20"/>
              </w:rPr>
              <w:t>from</w:t>
            </w:r>
            <w:r w:rsidRPr="002E0656">
              <w:rPr>
                <w:rFonts w:cstheme="minorHAnsi"/>
                <w:spacing w:val="-8"/>
                <w:sz w:val="20"/>
                <w:szCs w:val="20"/>
              </w:rPr>
              <w:t xml:space="preserve"> </w:t>
            </w:r>
            <w:r w:rsidRPr="002E0656">
              <w:rPr>
                <w:rFonts w:cstheme="minorHAnsi"/>
                <w:spacing w:val="-1"/>
                <w:sz w:val="20"/>
                <w:szCs w:val="20"/>
              </w:rPr>
              <w:t>improved</w:t>
            </w:r>
            <w:r w:rsidRPr="002E0656">
              <w:rPr>
                <w:rFonts w:cstheme="minorHAnsi"/>
                <w:spacing w:val="-8"/>
                <w:sz w:val="20"/>
                <w:szCs w:val="20"/>
              </w:rPr>
              <w:t xml:space="preserve"> </w:t>
            </w:r>
            <w:r w:rsidRPr="002E0656">
              <w:rPr>
                <w:rFonts w:cstheme="minorHAnsi"/>
                <w:sz w:val="20"/>
                <w:szCs w:val="20"/>
              </w:rPr>
              <w:t>flow</w:t>
            </w:r>
            <w:r w:rsidRPr="002E0656">
              <w:rPr>
                <w:rFonts w:cstheme="minorHAnsi"/>
                <w:spacing w:val="24"/>
                <w:w w:val="99"/>
                <w:sz w:val="20"/>
                <w:szCs w:val="20"/>
              </w:rPr>
              <w:t xml:space="preserve"> </w:t>
            </w:r>
            <w:r w:rsidRPr="002E0656">
              <w:rPr>
                <w:rFonts w:cstheme="minorHAnsi"/>
                <w:spacing w:val="-1"/>
                <w:sz w:val="20"/>
                <w:szCs w:val="20"/>
              </w:rPr>
              <w:t>that</w:t>
            </w:r>
            <w:r w:rsidRPr="002E0656">
              <w:rPr>
                <w:rFonts w:cstheme="minorHAnsi"/>
                <w:spacing w:val="-6"/>
                <w:sz w:val="20"/>
                <w:szCs w:val="20"/>
              </w:rPr>
              <w:t xml:space="preserve"> </w:t>
            </w:r>
            <w:r w:rsidRPr="002E0656">
              <w:rPr>
                <w:rFonts w:cstheme="minorHAnsi"/>
                <w:spacing w:val="-1"/>
                <w:sz w:val="20"/>
                <w:szCs w:val="20"/>
              </w:rPr>
              <w:t>reinstates</w:t>
            </w:r>
            <w:r w:rsidRPr="002E0656">
              <w:rPr>
                <w:rFonts w:cstheme="minorHAnsi"/>
                <w:spacing w:val="-7"/>
                <w:sz w:val="20"/>
                <w:szCs w:val="20"/>
              </w:rPr>
              <w:t xml:space="preserve"> </w:t>
            </w:r>
            <w:r w:rsidRPr="002E0656">
              <w:rPr>
                <w:rFonts w:cstheme="minorHAnsi"/>
                <w:spacing w:val="-1"/>
                <w:sz w:val="20"/>
                <w:szCs w:val="20"/>
              </w:rPr>
              <w:t>suitable</w:t>
            </w:r>
            <w:r w:rsidRPr="002E0656">
              <w:rPr>
                <w:rFonts w:cstheme="minorHAnsi"/>
                <w:spacing w:val="-7"/>
                <w:sz w:val="20"/>
                <w:szCs w:val="20"/>
              </w:rPr>
              <w:t xml:space="preserve"> </w:t>
            </w:r>
            <w:r w:rsidRPr="002E0656">
              <w:rPr>
                <w:rFonts w:cstheme="minorHAnsi"/>
                <w:spacing w:val="-1"/>
                <w:sz w:val="20"/>
                <w:szCs w:val="20"/>
              </w:rPr>
              <w:t>habitat</w:t>
            </w:r>
            <w:r w:rsidRPr="002E0656">
              <w:rPr>
                <w:rFonts w:cstheme="minorHAnsi"/>
                <w:spacing w:val="-5"/>
                <w:sz w:val="20"/>
                <w:szCs w:val="20"/>
              </w:rPr>
              <w:t xml:space="preserve"> </w:t>
            </w:r>
            <w:r w:rsidRPr="002E0656">
              <w:rPr>
                <w:rFonts w:cstheme="minorHAnsi"/>
                <w:spacing w:val="-1"/>
                <w:sz w:val="20"/>
                <w:szCs w:val="20"/>
              </w:rPr>
              <w:t>in</w:t>
            </w:r>
            <w:r w:rsidRPr="002E0656">
              <w:rPr>
                <w:rFonts w:cstheme="minorHAnsi"/>
                <w:spacing w:val="-6"/>
                <w:sz w:val="20"/>
                <w:szCs w:val="20"/>
              </w:rPr>
              <w:t xml:space="preserve"> </w:t>
            </w:r>
            <w:r w:rsidRPr="002E0656">
              <w:rPr>
                <w:rFonts w:cstheme="minorHAnsi"/>
                <w:sz w:val="20"/>
                <w:szCs w:val="20"/>
              </w:rPr>
              <w:t>the</w:t>
            </w:r>
            <w:r w:rsidRPr="002E0656">
              <w:rPr>
                <w:rFonts w:cstheme="minorHAnsi"/>
                <w:spacing w:val="-8"/>
                <w:sz w:val="20"/>
                <w:szCs w:val="20"/>
              </w:rPr>
              <w:t xml:space="preserve"> </w:t>
            </w:r>
            <w:r w:rsidRPr="002E0656">
              <w:rPr>
                <w:rFonts w:cstheme="minorHAnsi"/>
                <w:spacing w:val="-1"/>
                <w:sz w:val="20"/>
                <w:szCs w:val="20"/>
              </w:rPr>
              <w:t>River</w:t>
            </w:r>
            <w:r w:rsidRPr="002E0656">
              <w:rPr>
                <w:rFonts w:cstheme="minorHAnsi"/>
                <w:spacing w:val="50"/>
                <w:w w:val="99"/>
                <w:sz w:val="20"/>
                <w:szCs w:val="20"/>
              </w:rPr>
              <w:t xml:space="preserve"> </w:t>
            </w:r>
            <w:r w:rsidRPr="002E0656">
              <w:rPr>
                <w:rFonts w:cstheme="minorHAnsi"/>
                <w:spacing w:val="-1"/>
                <w:sz w:val="20"/>
                <w:szCs w:val="20"/>
              </w:rPr>
              <w:t>Murray.</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CD4499D" w14:textId="77777777" w:rsidR="007D7A0B" w:rsidRPr="002E0656" w:rsidRDefault="007D7A0B" w:rsidP="002E0656">
            <w:pPr>
              <w:pStyle w:val="TableParagraph"/>
              <w:ind w:left="97" w:right="140"/>
              <w:rPr>
                <w:rFonts w:eastAsia="Century Gothic" w:cstheme="minorHAnsi"/>
                <w:sz w:val="20"/>
                <w:szCs w:val="20"/>
              </w:rPr>
            </w:pPr>
            <w:r w:rsidRPr="002E0656">
              <w:rPr>
                <w:rFonts w:cstheme="minorHAnsi"/>
                <w:spacing w:val="-1"/>
                <w:sz w:val="20"/>
                <w:szCs w:val="20"/>
              </w:rPr>
              <w:t>Restoration</w:t>
            </w:r>
            <w:r w:rsidRPr="002E0656">
              <w:rPr>
                <w:rFonts w:cstheme="minorHAnsi"/>
                <w:spacing w:val="-13"/>
                <w:sz w:val="20"/>
                <w:szCs w:val="20"/>
              </w:rPr>
              <w:t xml:space="preserve"> </w:t>
            </w:r>
            <w:r w:rsidRPr="002E0656">
              <w:rPr>
                <w:rFonts w:cstheme="minorHAnsi"/>
                <w:spacing w:val="-1"/>
                <w:sz w:val="20"/>
                <w:szCs w:val="20"/>
              </w:rPr>
              <w:t>of</w:t>
            </w:r>
            <w:r w:rsidRPr="002E0656">
              <w:rPr>
                <w:rFonts w:cstheme="minorHAnsi"/>
                <w:spacing w:val="22"/>
                <w:w w:val="99"/>
                <w:sz w:val="20"/>
                <w:szCs w:val="20"/>
              </w:rPr>
              <w:t xml:space="preserve"> </w:t>
            </w:r>
            <w:r w:rsidRPr="002E0656">
              <w:rPr>
                <w:rFonts w:cstheme="minorHAnsi"/>
                <w:spacing w:val="-1"/>
                <w:sz w:val="20"/>
                <w:szCs w:val="20"/>
              </w:rPr>
              <w:t>flow</w:t>
            </w:r>
            <w:r w:rsidRPr="002E0656">
              <w:rPr>
                <w:rFonts w:cstheme="minorHAnsi"/>
                <w:spacing w:val="-4"/>
                <w:sz w:val="20"/>
                <w:szCs w:val="20"/>
              </w:rPr>
              <w:t xml:space="preserve"> </w:t>
            </w:r>
            <w:r w:rsidRPr="002E0656">
              <w:rPr>
                <w:rFonts w:cstheme="minorHAnsi"/>
                <w:sz w:val="20"/>
                <w:szCs w:val="20"/>
              </w:rPr>
              <w:t>to</w:t>
            </w:r>
            <w:r w:rsidRPr="002E0656">
              <w:rPr>
                <w:rFonts w:cstheme="minorHAnsi"/>
                <w:spacing w:val="-6"/>
                <w:sz w:val="20"/>
                <w:szCs w:val="20"/>
              </w:rPr>
              <w:t xml:space="preserve"> </w:t>
            </w:r>
            <w:r w:rsidRPr="002E0656">
              <w:rPr>
                <w:rFonts w:cstheme="minorHAnsi"/>
                <w:spacing w:val="-1"/>
                <w:sz w:val="20"/>
                <w:szCs w:val="20"/>
              </w:rPr>
              <w:t>Murray</w:t>
            </w:r>
            <w:r w:rsidRPr="002E0656">
              <w:rPr>
                <w:rFonts w:cstheme="minorHAnsi"/>
                <w:spacing w:val="-15"/>
                <w:sz w:val="20"/>
                <w:szCs w:val="20"/>
              </w:rPr>
              <w:t xml:space="preserve"> R </w:t>
            </w:r>
            <w:r w:rsidRPr="002E0656">
              <w:rPr>
                <w:rFonts w:cstheme="minorHAnsi"/>
                <w:sz w:val="20"/>
                <w:szCs w:val="20"/>
              </w:rPr>
              <w:t>could</w:t>
            </w:r>
            <w:r w:rsidRPr="002E0656">
              <w:rPr>
                <w:rFonts w:cstheme="minorHAnsi"/>
                <w:spacing w:val="25"/>
                <w:w w:val="99"/>
                <w:sz w:val="20"/>
                <w:szCs w:val="20"/>
              </w:rPr>
              <w:t xml:space="preserve"> </w:t>
            </w:r>
            <w:r w:rsidRPr="002E0656">
              <w:rPr>
                <w:rFonts w:cstheme="minorHAnsi"/>
                <w:spacing w:val="-1"/>
                <w:sz w:val="20"/>
                <w:szCs w:val="20"/>
              </w:rPr>
              <w:t>support</w:t>
            </w:r>
            <w:r w:rsidRPr="002E0656">
              <w:rPr>
                <w:rFonts w:cstheme="minorHAnsi"/>
                <w:spacing w:val="-8"/>
                <w:sz w:val="20"/>
                <w:szCs w:val="20"/>
              </w:rPr>
              <w:t xml:space="preserve"> </w:t>
            </w:r>
            <w:r w:rsidRPr="002E0656">
              <w:rPr>
                <w:rFonts w:cstheme="minorHAnsi"/>
                <w:spacing w:val="-1"/>
                <w:sz w:val="20"/>
                <w:szCs w:val="20"/>
              </w:rPr>
              <w:t>future</w:t>
            </w:r>
            <w:r w:rsidRPr="002E0656">
              <w:rPr>
                <w:rFonts w:cstheme="minorHAnsi"/>
                <w:spacing w:val="28"/>
                <w:w w:val="99"/>
                <w:sz w:val="20"/>
                <w:szCs w:val="20"/>
              </w:rPr>
              <w:t xml:space="preserve"> </w:t>
            </w:r>
            <w:r w:rsidRPr="002E0656">
              <w:rPr>
                <w:rFonts w:cstheme="minorHAnsi"/>
                <w:spacing w:val="-1"/>
                <w:sz w:val="20"/>
                <w:szCs w:val="20"/>
              </w:rPr>
              <w:t>reintroduction</w:t>
            </w:r>
            <w:r w:rsidRPr="002E0656">
              <w:rPr>
                <w:rFonts w:cstheme="minorHAnsi"/>
                <w:spacing w:val="-16"/>
                <w:sz w:val="20"/>
                <w:szCs w:val="20"/>
              </w:rPr>
              <w:t xml:space="preserve"> </w:t>
            </w:r>
            <w:r w:rsidRPr="002E0656">
              <w:rPr>
                <w:rFonts w:cstheme="minorHAnsi"/>
                <w:spacing w:val="-1"/>
                <w:sz w:val="20"/>
                <w:szCs w:val="20"/>
              </w:rPr>
              <w:t>of</w:t>
            </w:r>
            <w:r w:rsidRPr="002E0656">
              <w:rPr>
                <w:rFonts w:cstheme="minorHAnsi"/>
                <w:spacing w:val="28"/>
                <w:w w:val="99"/>
                <w:sz w:val="20"/>
                <w:szCs w:val="20"/>
              </w:rPr>
              <w:t xml:space="preserve"> </w:t>
            </w:r>
            <w:r w:rsidRPr="002E0656">
              <w:rPr>
                <w:rFonts w:cstheme="minorHAnsi"/>
                <w:sz w:val="20"/>
                <w:szCs w:val="20"/>
              </w:rPr>
              <w:t>the</w:t>
            </w:r>
            <w:r w:rsidRPr="002E0656">
              <w:rPr>
                <w:rFonts w:cstheme="minorHAnsi"/>
                <w:spacing w:val="-12"/>
                <w:sz w:val="20"/>
                <w:szCs w:val="20"/>
              </w:rPr>
              <w:t xml:space="preserve"> </w:t>
            </w:r>
            <w:r w:rsidRPr="002E0656">
              <w:rPr>
                <w:rFonts w:cstheme="minorHAnsi"/>
                <w:spacing w:val="-1"/>
                <w:sz w:val="20"/>
                <w:szCs w:val="20"/>
              </w:rPr>
              <w:t>species</w:t>
            </w:r>
          </w:p>
        </w:tc>
      </w:tr>
      <w:tr w:rsidR="007D7A0B" w:rsidRPr="00186538" w14:paraId="76E52E06" w14:textId="77777777" w:rsidTr="001C1A02">
        <w:trPr>
          <w:trHeight w:val="545"/>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6100F681" w14:textId="77777777" w:rsidR="007D7A0B" w:rsidRPr="002E0656" w:rsidRDefault="007D7A0B" w:rsidP="002E0656">
            <w:pPr>
              <w:pStyle w:val="TableParagraph"/>
              <w:ind w:left="97" w:right="452"/>
              <w:rPr>
                <w:rFonts w:cstheme="minorHAnsi"/>
                <w:spacing w:val="-9"/>
                <w:sz w:val="20"/>
                <w:szCs w:val="20"/>
              </w:rPr>
            </w:pPr>
            <w:r w:rsidRPr="002E0656">
              <w:rPr>
                <w:rFonts w:cstheme="minorHAnsi"/>
                <w:spacing w:val="-1"/>
                <w:sz w:val="20"/>
                <w:szCs w:val="20"/>
              </w:rPr>
              <w:t>River</w:t>
            </w:r>
            <w:r w:rsidRPr="002E0656">
              <w:rPr>
                <w:rFonts w:cstheme="minorHAnsi"/>
                <w:spacing w:val="-13"/>
                <w:sz w:val="20"/>
                <w:szCs w:val="20"/>
              </w:rPr>
              <w:t xml:space="preserve"> </w:t>
            </w:r>
            <w:r w:rsidRPr="002E0656">
              <w:rPr>
                <w:rFonts w:cstheme="minorHAnsi"/>
                <w:spacing w:val="-1"/>
                <w:sz w:val="20"/>
                <w:szCs w:val="20"/>
              </w:rPr>
              <w:t>blackfish</w:t>
            </w:r>
            <w:r w:rsidRPr="002E0656">
              <w:rPr>
                <w:rFonts w:cstheme="minorHAnsi"/>
                <w:spacing w:val="-9"/>
                <w:sz w:val="20"/>
                <w:szCs w:val="20"/>
              </w:rPr>
              <w:t xml:space="preserve"> </w:t>
            </w:r>
          </w:p>
          <w:p w14:paraId="7CFD8DD3" w14:textId="77777777" w:rsidR="007D7A0B" w:rsidRPr="002E0656" w:rsidRDefault="007D7A0B" w:rsidP="002E0656">
            <w:pPr>
              <w:pStyle w:val="TableParagraph"/>
              <w:ind w:left="97" w:right="452"/>
              <w:rPr>
                <w:rFonts w:eastAsia="Century Gothic" w:cstheme="minorHAnsi"/>
                <w:sz w:val="20"/>
                <w:szCs w:val="20"/>
              </w:rPr>
            </w:pPr>
            <w:r w:rsidRPr="002E0656">
              <w:rPr>
                <w:rFonts w:cstheme="minorHAnsi"/>
                <w:sz w:val="20"/>
                <w:szCs w:val="20"/>
              </w:rPr>
              <w:t>(</w:t>
            </w:r>
            <w:r w:rsidRPr="002E0656">
              <w:rPr>
                <w:rFonts w:cstheme="minorHAnsi"/>
                <w:i/>
                <w:sz w:val="20"/>
                <w:szCs w:val="20"/>
              </w:rPr>
              <w:t>Gadopsis</w:t>
            </w:r>
            <w:r w:rsidRPr="002E0656">
              <w:rPr>
                <w:rFonts w:cstheme="minorHAnsi"/>
                <w:i/>
                <w:spacing w:val="24"/>
                <w:w w:val="99"/>
                <w:sz w:val="20"/>
                <w:szCs w:val="20"/>
              </w:rPr>
              <w:t xml:space="preserve"> </w:t>
            </w:r>
            <w:r w:rsidRPr="002E0656">
              <w:rPr>
                <w:rFonts w:cstheme="minorHAnsi"/>
                <w:i/>
                <w:spacing w:val="-1"/>
                <w:sz w:val="20"/>
                <w:szCs w:val="20"/>
              </w:rPr>
              <w:t>marmoratus</w:t>
            </w:r>
            <w:r w:rsidRPr="002E0656">
              <w:rPr>
                <w:rFonts w:cstheme="minorHAnsi"/>
                <w:spacing w:val="-1"/>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636C520"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z w:val="20"/>
                <w:szCs w:val="20"/>
              </w:rPr>
              <w:t>Expand</w:t>
            </w:r>
            <w:r w:rsidRPr="002E0656">
              <w:rPr>
                <w:rFonts w:cstheme="minorHAnsi"/>
                <w:spacing w:val="19"/>
                <w:sz w:val="20"/>
                <w:szCs w:val="20"/>
              </w:rPr>
              <w:t xml:space="preserve"> </w:t>
            </w:r>
            <w:r w:rsidRPr="002E0656">
              <w:rPr>
                <w:rFonts w:cstheme="minorHAnsi"/>
                <w:sz w:val="20"/>
                <w:szCs w:val="20"/>
              </w:rPr>
              <w:t>the</w:t>
            </w:r>
            <w:r w:rsidRPr="002E0656">
              <w:rPr>
                <w:rFonts w:cstheme="minorHAnsi"/>
                <w:spacing w:val="21"/>
                <w:sz w:val="20"/>
                <w:szCs w:val="20"/>
              </w:rPr>
              <w:t xml:space="preserve"> </w:t>
            </w:r>
            <w:r w:rsidRPr="002E0656">
              <w:rPr>
                <w:rFonts w:cstheme="minorHAnsi"/>
                <w:sz w:val="20"/>
                <w:szCs w:val="20"/>
              </w:rPr>
              <w:t>range</w:t>
            </w:r>
            <w:r w:rsidRPr="002E0656">
              <w:rPr>
                <w:rFonts w:cstheme="minorHAnsi"/>
                <w:spacing w:val="22"/>
                <w:sz w:val="20"/>
                <w:szCs w:val="20"/>
              </w:rPr>
              <w:t xml:space="preserve"> </w:t>
            </w:r>
            <w:r w:rsidRPr="002E0656">
              <w:rPr>
                <w:rFonts w:cstheme="minorHAnsi"/>
                <w:spacing w:val="-1"/>
                <w:sz w:val="20"/>
                <w:szCs w:val="20"/>
              </w:rPr>
              <w:t>of</w:t>
            </w:r>
            <w:r w:rsidRPr="002E0656">
              <w:rPr>
                <w:rFonts w:cstheme="minorHAnsi"/>
                <w:spacing w:val="20"/>
                <w:sz w:val="20"/>
                <w:szCs w:val="20"/>
              </w:rPr>
              <w:t xml:space="preserve"> </w:t>
            </w:r>
            <w:r w:rsidRPr="002E0656">
              <w:rPr>
                <w:rFonts w:cstheme="minorHAnsi"/>
                <w:spacing w:val="-1"/>
                <w:sz w:val="20"/>
                <w:szCs w:val="20"/>
              </w:rPr>
              <w:t>current</w:t>
            </w:r>
            <w:r w:rsidRPr="002E0656">
              <w:rPr>
                <w:rFonts w:cstheme="minorHAnsi"/>
                <w:spacing w:val="23"/>
                <w:sz w:val="20"/>
                <w:szCs w:val="20"/>
              </w:rPr>
              <w:t xml:space="preserve"> </w:t>
            </w:r>
            <w:r w:rsidRPr="002E0656">
              <w:rPr>
                <w:rFonts w:cstheme="minorHAnsi"/>
                <w:spacing w:val="-1"/>
                <w:sz w:val="20"/>
                <w:szCs w:val="20"/>
              </w:rPr>
              <w:t>populations</w:t>
            </w:r>
            <w:r w:rsidRPr="002E0656">
              <w:rPr>
                <w:rFonts w:cstheme="minorHAnsi"/>
                <w:spacing w:val="20"/>
                <w:sz w:val="20"/>
                <w:szCs w:val="20"/>
              </w:rPr>
              <w:t xml:space="preserve"> </w:t>
            </w:r>
            <w:r w:rsidRPr="002E0656">
              <w:rPr>
                <w:rFonts w:cstheme="minorHAnsi"/>
                <w:spacing w:val="-1"/>
                <w:sz w:val="20"/>
                <w:szCs w:val="20"/>
              </w:rPr>
              <w:t xml:space="preserve">from </w:t>
            </w:r>
            <w:r w:rsidRPr="002E0656">
              <w:rPr>
                <w:rFonts w:cstheme="minorHAnsi"/>
                <w:sz w:val="20"/>
                <w:szCs w:val="20"/>
              </w:rPr>
              <w:t>the</w:t>
            </w:r>
            <w:r w:rsidRPr="002E0656">
              <w:rPr>
                <w:rFonts w:cstheme="minorHAnsi"/>
                <w:spacing w:val="-10"/>
                <w:sz w:val="20"/>
                <w:szCs w:val="20"/>
              </w:rPr>
              <w:t xml:space="preserve"> </w:t>
            </w:r>
            <w:r w:rsidRPr="002E0656">
              <w:rPr>
                <w:rFonts w:cstheme="minorHAnsi"/>
                <w:spacing w:val="-1"/>
                <w:sz w:val="20"/>
                <w:szCs w:val="20"/>
              </w:rPr>
              <w:t>Mulwala</w:t>
            </w:r>
            <w:r w:rsidRPr="002E0656">
              <w:rPr>
                <w:rFonts w:cstheme="minorHAnsi"/>
                <w:spacing w:val="-9"/>
                <w:sz w:val="20"/>
                <w:szCs w:val="20"/>
              </w:rPr>
              <w:t xml:space="preserve"> </w:t>
            </w:r>
            <w:r w:rsidRPr="002E0656">
              <w:rPr>
                <w:rFonts w:cstheme="minorHAnsi"/>
                <w:spacing w:val="-1"/>
                <w:sz w:val="20"/>
                <w:szCs w:val="20"/>
              </w:rPr>
              <w:t>canal</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E351EA4"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1A9EA8F4" w14:textId="77777777" w:rsidTr="001C1A02">
        <w:trPr>
          <w:trHeight w:hRule="exact" w:val="593"/>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123A213" w14:textId="77777777" w:rsidR="007D7A0B" w:rsidRPr="002E0656" w:rsidRDefault="007D7A0B" w:rsidP="002E0656">
            <w:pPr>
              <w:pStyle w:val="TableParagraph"/>
              <w:ind w:left="97" w:right="758"/>
              <w:rPr>
                <w:rFonts w:cstheme="minorHAnsi"/>
                <w:spacing w:val="-8"/>
                <w:sz w:val="20"/>
                <w:szCs w:val="20"/>
              </w:rPr>
            </w:pPr>
            <w:r w:rsidRPr="002E0656">
              <w:rPr>
                <w:rFonts w:cstheme="minorHAnsi"/>
                <w:spacing w:val="-1"/>
                <w:sz w:val="20"/>
                <w:szCs w:val="20"/>
              </w:rPr>
              <w:t>Silver</w:t>
            </w:r>
            <w:r w:rsidRPr="002E0656">
              <w:rPr>
                <w:rFonts w:cstheme="minorHAnsi"/>
                <w:spacing w:val="-11"/>
                <w:sz w:val="20"/>
                <w:szCs w:val="20"/>
              </w:rPr>
              <w:t xml:space="preserve"> </w:t>
            </w:r>
            <w:r w:rsidRPr="002E0656">
              <w:rPr>
                <w:rFonts w:cstheme="minorHAnsi"/>
                <w:sz w:val="20"/>
                <w:szCs w:val="20"/>
              </w:rPr>
              <w:t>perch</w:t>
            </w:r>
            <w:r w:rsidRPr="002E0656">
              <w:rPr>
                <w:rFonts w:cstheme="minorHAnsi"/>
                <w:spacing w:val="-8"/>
                <w:sz w:val="20"/>
                <w:szCs w:val="20"/>
              </w:rPr>
              <w:t xml:space="preserve"> </w:t>
            </w:r>
          </w:p>
          <w:p w14:paraId="5F0DA385" w14:textId="77777777" w:rsidR="007D7A0B" w:rsidRPr="002E0656" w:rsidRDefault="007D7A0B" w:rsidP="002E0656">
            <w:pPr>
              <w:pStyle w:val="TableParagraph"/>
              <w:ind w:left="97" w:right="758"/>
              <w:rPr>
                <w:rFonts w:eastAsia="Century Gothic" w:cstheme="minorHAnsi"/>
                <w:sz w:val="20"/>
                <w:szCs w:val="20"/>
              </w:rPr>
            </w:pPr>
            <w:r w:rsidRPr="002E0656">
              <w:rPr>
                <w:rFonts w:cstheme="minorHAnsi"/>
                <w:spacing w:val="-1"/>
                <w:sz w:val="20"/>
                <w:szCs w:val="20"/>
              </w:rPr>
              <w:t>(</w:t>
            </w:r>
            <w:r w:rsidRPr="002E0656">
              <w:rPr>
                <w:rFonts w:cstheme="minorHAnsi"/>
                <w:i/>
                <w:spacing w:val="-1"/>
                <w:sz w:val="20"/>
                <w:szCs w:val="20"/>
              </w:rPr>
              <w:t>Bidyanus</w:t>
            </w:r>
            <w:r w:rsidRPr="002E0656">
              <w:rPr>
                <w:rFonts w:cstheme="minorHAnsi"/>
                <w:i/>
                <w:spacing w:val="30"/>
                <w:w w:val="99"/>
                <w:sz w:val="20"/>
                <w:szCs w:val="20"/>
              </w:rPr>
              <w:t xml:space="preserve"> </w:t>
            </w:r>
            <w:r w:rsidRPr="002E0656">
              <w:rPr>
                <w:rFonts w:cstheme="minorHAnsi"/>
                <w:i/>
                <w:sz w:val="20"/>
                <w:szCs w:val="20"/>
              </w:rPr>
              <w:t>bidyanus</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946FF62" w14:textId="77777777" w:rsidR="007D7A0B" w:rsidRPr="002E0656" w:rsidRDefault="007D7A0B" w:rsidP="002E0656">
            <w:pPr>
              <w:pStyle w:val="TableParagraph"/>
              <w:ind w:left="99" w:right="142"/>
              <w:rPr>
                <w:rFonts w:eastAsia="Century Gothic" w:cstheme="minorHAnsi"/>
                <w:sz w:val="20"/>
                <w:szCs w:val="20"/>
              </w:rPr>
            </w:pPr>
            <w:r w:rsidRPr="002E0656">
              <w:rPr>
                <w:rFonts w:eastAsia="Century Gothic" w:cstheme="minorHAnsi"/>
                <w:sz w:val="20"/>
                <w:szCs w:val="20"/>
              </w:rPr>
              <w:t>Expand</w:t>
            </w:r>
            <w:r w:rsidRPr="002E0656">
              <w:rPr>
                <w:rFonts w:eastAsia="Century Gothic" w:cstheme="minorHAnsi"/>
                <w:spacing w:val="-7"/>
                <w:sz w:val="20"/>
                <w:szCs w:val="20"/>
              </w:rPr>
              <w:t xml:space="preserve"> </w:t>
            </w:r>
            <w:r w:rsidRPr="002E0656">
              <w:rPr>
                <w:rFonts w:eastAsia="Century Gothic" w:cstheme="minorHAnsi"/>
                <w:sz w:val="20"/>
                <w:szCs w:val="20"/>
              </w:rPr>
              <w:t>the</w:t>
            </w:r>
            <w:r w:rsidRPr="002E0656">
              <w:rPr>
                <w:rFonts w:eastAsia="Century Gothic" w:cstheme="minorHAnsi"/>
                <w:spacing w:val="-7"/>
                <w:sz w:val="20"/>
                <w:szCs w:val="20"/>
              </w:rPr>
              <w:t xml:space="preserve"> </w:t>
            </w:r>
            <w:r w:rsidRPr="002E0656">
              <w:rPr>
                <w:rFonts w:eastAsia="Century Gothic" w:cstheme="minorHAnsi"/>
                <w:spacing w:val="-1"/>
                <w:sz w:val="20"/>
                <w:szCs w:val="20"/>
              </w:rPr>
              <w:t>core</w:t>
            </w:r>
            <w:r w:rsidRPr="002E0656">
              <w:rPr>
                <w:rFonts w:eastAsia="Century Gothic" w:cstheme="minorHAnsi"/>
                <w:spacing w:val="-7"/>
                <w:sz w:val="20"/>
                <w:szCs w:val="20"/>
              </w:rPr>
              <w:t xml:space="preserve"> </w:t>
            </w:r>
            <w:r w:rsidRPr="002E0656">
              <w:rPr>
                <w:rFonts w:eastAsia="Century Gothic" w:cstheme="minorHAnsi"/>
                <w:sz w:val="20"/>
                <w:szCs w:val="20"/>
              </w:rPr>
              <w:t>range</w:t>
            </w:r>
            <w:r w:rsidRPr="002E0656">
              <w:rPr>
                <w:rFonts w:eastAsia="Century Gothic" w:cstheme="minorHAnsi"/>
                <w:spacing w:val="-7"/>
                <w:sz w:val="20"/>
                <w:szCs w:val="20"/>
              </w:rPr>
              <w:t xml:space="preserve"> </w:t>
            </w:r>
            <w:r w:rsidRPr="002E0656">
              <w:rPr>
                <w:rFonts w:eastAsia="Century Gothic" w:cstheme="minorHAnsi"/>
                <w:sz w:val="20"/>
                <w:szCs w:val="20"/>
              </w:rPr>
              <w:t>within</w:t>
            </w:r>
            <w:r w:rsidRPr="002E0656">
              <w:rPr>
                <w:rFonts w:eastAsia="Century Gothic" w:cstheme="minorHAnsi"/>
                <w:spacing w:val="-7"/>
                <w:sz w:val="20"/>
                <w:szCs w:val="20"/>
              </w:rPr>
              <w:t xml:space="preserve"> </w:t>
            </w:r>
            <w:r w:rsidRPr="002E0656">
              <w:rPr>
                <w:rFonts w:eastAsia="Century Gothic" w:cstheme="minorHAnsi"/>
                <w:sz w:val="20"/>
                <w:szCs w:val="20"/>
              </w:rPr>
              <w:t>the</w:t>
            </w:r>
            <w:r w:rsidRPr="002E0656">
              <w:rPr>
                <w:rFonts w:eastAsia="Century Gothic" w:cstheme="minorHAnsi"/>
                <w:spacing w:val="-7"/>
                <w:sz w:val="20"/>
                <w:szCs w:val="20"/>
              </w:rPr>
              <w:t xml:space="preserve"> </w:t>
            </w:r>
            <w:r w:rsidRPr="002E0656">
              <w:rPr>
                <w:rFonts w:eastAsia="Century Gothic" w:cstheme="minorHAnsi"/>
                <w:spacing w:val="-1"/>
                <w:sz w:val="20"/>
                <w:szCs w:val="20"/>
              </w:rPr>
              <w:t>River Murray</w:t>
            </w:r>
            <w:r w:rsidRPr="002E0656">
              <w:rPr>
                <w:rFonts w:eastAsia="Century Gothic" w:cstheme="minorHAnsi"/>
                <w:spacing w:val="30"/>
                <w:w w:val="99"/>
                <w:sz w:val="20"/>
                <w:szCs w:val="20"/>
              </w:rPr>
              <w:t xml:space="preserve"> </w:t>
            </w:r>
            <w:r w:rsidRPr="002E0656">
              <w:rPr>
                <w:rFonts w:eastAsia="Century Gothic" w:cstheme="minorHAnsi"/>
                <w:sz w:val="20"/>
                <w:szCs w:val="20"/>
              </w:rPr>
              <w:t>(Yarrawonga–Euston)</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3C012D1"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02AF7A76" w14:textId="77777777" w:rsidTr="001C1A02">
        <w:trPr>
          <w:trHeight w:val="564"/>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3C467FD" w14:textId="77777777" w:rsidR="007D7A0B" w:rsidRPr="002E0656" w:rsidRDefault="007D7A0B" w:rsidP="002E0656">
            <w:pPr>
              <w:pStyle w:val="TableParagraph"/>
              <w:ind w:left="97"/>
              <w:rPr>
                <w:rFonts w:cstheme="minorHAnsi"/>
                <w:sz w:val="20"/>
                <w:szCs w:val="20"/>
              </w:rPr>
            </w:pPr>
            <w:r w:rsidRPr="002E0656">
              <w:rPr>
                <w:rFonts w:cstheme="minorHAnsi"/>
                <w:spacing w:val="-1"/>
                <w:sz w:val="20"/>
                <w:szCs w:val="20"/>
              </w:rPr>
              <w:t>Southern</w:t>
            </w:r>
            <w:r w:rsidRPr="002E0656">
              <w:rPr>
                <w:rFonts w:cstheme="minorHAnsi"/>
                <w:spacing w:val="-23"/>
                <w:sz w:val="20"/>
                <w:szCs w:val="20"/>
              </w:rPr>
              <w:t xml:space="preserve"> </w:t>
            </w:r>
            <w:r w:rsidRPr="002E0656">
              <w:rPr>
                <w:rFonts w:cstheme="minorHAnsi"/>
                <w:sz w:val="20"/>
                <w:szCs w:val="20"/>
              </w:rPr>
              <w:t>purple-spotted</w:t>
            </w:r>
            <w:r w:rsidRPr="002E0656">
              <w:rPr>
                <w:rFonts w:cstheme="minorHAnsi"/>
                <w:spacing w:val="27"/>
                <w:w w:val="99"/>
                <w:sz w:val="20"/>
                <w:szCs w:val="20"/>
              </w:rPr>
              <w:t xml:space="preserve"> </w:t>
            </w:r>
            <w:r w:rsidRPr="002E0656">
              <w:rPr>
                <w:rFonts w:cstheme="minorHAnsi"/>
                <w:sz w:val="20"/>
                <w:szCs w:val="20"/>
              </w:rPr>
              <w:t>gudgeon</w:t>
            </w:r>
          </w:p>
          <w:p w14:paraId="30D63C76" w14:textId="77777777" w:rsidR="007D7A0B" w:rsidRPr="002E0656" w:rsidRDefault="007D7A0B" w:rsidP="002E0656">
            <w:pPr>
              <w:pStyle w:val="TableParagraph"/>
              <w:ind w:left="97"/>
              <w:rPr>
                <w:rFonts w:eastAsia="Century Gothic" w:cstheme="minorHAnsi"/>
                <w:sz w:val="20"/>
                <w:szCs w:val="20"/>
              </w:rPr>
            </w:pPr>
            <w:r w:rsidRPr="002E0656">
              <w:rPr>
                <w:rFonts w:cstheme="minorHAnsi"/>
                <w:spacing w:val="-1"/>
                <w:sz w:val="20"/>
                <w:szCs w:val="20"/>
              </w:rPr>
              <w:t>(</w:t>
            </w:r>
            <w:r w:rsidRPr="002E0656">
              <w:rPr>
                <w:rFonts w:cstheme="minorHAnsi"/>
                <w:i/>
                <w:spacing w:val="-1"/>
                <w:sz w:val="20"/>
                <w:szCs w:val="20"/>
              </w:rPr>
              <w:t>Mogurnda</w:t>
            </w:r>
            <w:r w:rsidRPr="002E0656">
              <w:rPr>
                <w:rFonts w:cstheme="minorHAnsi"/>
                <w:i/>
                <w:spacing w:val="27"/>
                <w:w w:val="99"/>
                <w:sz w:val="20"/>
                <w:szCs w:val="20"/>
              </w:rPr>
              <w:t xml:space="preserve"> </w:t>
            </w:r>
            <w:r w:rsidRPr="002E0656">
              <w:rPr>
                <w:rFonts w:cstheme="minorHAnsi"/>
                <w:i/>
                <w:sz w:val="20"/>
                <w:szCs w:val="20"/>
              </w:rPr>
              <w:t>adspersa</w:t>
            </w:r>
            <w:r w:rsidRPr="002E0656">
              <w:rPr>
                <w:rFonts w:cstheme="minorHAnsi"/>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25DA55C2" w14:textId="77777777" w:rsidR="007D7A0B" w:rsidRPr="002E0656" w:rsidRDefault="007D7A0B" w:rsidP="002E0656">
            <w:pPr>
              <w:pStyle w:val="TableParagraph"/>
              <w:ind w:left="99" w:right="142"/>
              <w:rPr>
                <w:rFonts w:eastAsia="Century Gothic" w:cstheme="minorHAnsi"/>
                <w:sz w:val="20"/>
                <w:szCs w:val="20"/>
              </w:rPr>
            </w:pP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418B39E" w14:textId="77777777" w:rsidR="007D7A0B" w:rsidRPr="002E0656" w:rsidRDefault="007D7A0B" w:rsidP="002E0656">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3F965862" w14:textId="77777777" w:rsidTr="001C1A02">
        <w:trPr>
          <w:trHeight w:val="499"/>
        </w:trPr>
        <w:tc>
          <w:tcPr>
            <w:tcW w:w="2991" w:type="dxa"/>
            <w:tcBorders>
              <w:top w:val="single" w:sz="8" w:space="0" w:color="A6A6A6"/>
              <w:left w:val="single" w:sz="8" w:space="0" w:color="A6A6A6"/>
              <w:bottom w:val="single" w:sz="9" w:space="0" w:color="A6A6A6"/>
              <w:right w:val="single" w:sz="8" w:space="0" w:color="A6A6A6"/>
            </w:tcBorders>
            <w:shd w:val="clear" w:color="auto" w:fill="FFFFFF" w:themeFill="background1"/>
          </w:tcPr>
          <w:p w14:paraId="20F9ADFA" w14:textId="77777777" w:rsidR="007D7A0B" w:rsidRPr="002E0656" w:rsidRDefault="007D7A0B" w:rsidP="007D7A0B">
            <w:pPr>
              <w:pStyle w:val="TableParagraph"/>
              <w:ind w:left="97" w:right="406"/>
              <w:rPr>
                <w:rFonts w:eastAsia="Century Gothic" w:cstheme="minorHAnsi"/>
                <w:sz w:val="20"/>
                <w:szCs w:val="20"/>
              </w:rPr>
            </w:pPr>
            <w:r w:rsidRPr="002E0656">
              <w:rPr>
                <w:rFonts w:cstheme="minorHAnsi"/>
                <w:spacing w:val="-1"/>
                <w:sz w:val="20"/>
                <w:szCs w:val="20"/>
              </w:rPr>
              <w:t>Southern</w:t>
            </w:r>
            <w:r w:rsidRPr="002E0656">
              <w:rPr>
                <w:rFonts w:cstheme="minorHAnsi"/>
                <w:spacing w:val="-11"/>
                <w:sz w:val="20"/>
                <w:szCs w:val="20"/>
              </w:rPr>
              <w:t xml:space="preserve"> </w:t>
            </w:r>
            <w:r w:rsidRPr="002E0656">
              <w:rPr>
                <w:rFonts w:cstheme="minorHAnsi"/>
                <w:spacing w:val="-1"/>
                <w:sz w:val="20"/>
                <w:szCs w:val="20"/>
              </w:rPr>
              <w:t>pygmy</w:t>
            </w:r>
            <w:r w:rsidRPr="002E0656">
              <w:rPr>
                <w:rFonts w:cstheme="minorHAnsi"/>
                <w:spacing w:val="-13"/>
                <w:sz w:val="20"/>
                <w:szCs w:val="20"/>
              </w:rPr>
              <w:t xml:space="preserve"> </w:t>
            </w:r>
            <w:r w:rsidRPr="002E0656">
              <w:rPr>
                <w:rFonts w:cstheme="minorHAnsi"/>
                <w:sz w:val="20"/>
                <w:szCs w:val="20"/>
              </w:rPr>
              <w:t>perch</w:t>
            </w:r>
            <w:r w:rsidRPr="002E0656">
              <w:rPr>
                <w:rFonts w:cstheme="minorHAnsi"/>
                <w:spacing w:val="24"/>
                <w:w w:val="99"/>
                <w:sz w:val="20"/>
                <w:szCs w:val="20"/>
              </w:rPr>
              <w:t xml:space="preserve"> </w:t>
            </w:r>
            <w:r w:rsidRPr="002E0656">
              <w:rPr>
                <w:rFonts w:cstheme="minorHAnsi"/>
                <w:spacing w:val="-1"/>
                <w:sz w:val="20"/>
                <w:szCs w:val="20"/>
              </w:rPr>
              <w:t>(</w:t>
            </w:r>
            <w:r w:rsidRPr="002E0656">
              <w:rPr>
                <w:rFonts w:cstheme="minorHAnsi"/>
                <w:i/>
                <w:spacing w:val="-1"/>
                <w:sz w:val="20"/>
                <w:szCs w:val="20"/>
              </w:rPr>
              <w:t>Nannoperca</w:t>
            </w:r>
            <w:r w:rsidRPr="002E0656">
              <w:rPr>
                <w:rFonts w:cstheme="minorHAnsi"/>
                <w:i/>
                <w:spacing w:val="-22"/>
                <w:sz w:val="20"/>
                <w:szCs w:val="20"/>
              </w:rPr>
              <w:t xml:space="preserve"> </w:t>
            </w:r>
            <w:r w:rsidRPr="002E0656">
              <w:rPr>
                <w:rFonts w:cstheme="minorHAnsi"/>
                <w:i/>
                <w:sz w:val="20"/>
                <w:szCs w:val="20"/>
              </w:rPr>
              <w:t>australis</w:t>
            </w:r>
            <w:r w:rsidRPr="002E0656">
              <w:rPr>
                <w:rFonts w:cstheme="minorHAnsi"/>
                <w:sz w:val="20"/>
                <w:szCs w:val="20"/>
              </w:rPr>
              <w:t>)</w:t>
            </w:r>
          </w:p>
        </w:tc>
        <w:tc>
          <w:tcPr>
            <w:tcW w:w="4678" w:type="dxa"/>
            <w:tcBorders>
              <w:top w:val="single" w:sz="8" w:space="0" w:color="A6A6A6"/>
              <w:left w:val="single" w:sz="8" w:space="0" w:color="A6A6A6"/>
              <w:bottom w:val="single" w:sz="9" w:space="0" w:color="A6A6A6"/>
              <w:right w:val="single" w:sz="8" w:space="0" w:color="A6A6A6"/>
            </w:tcBorders>
            <w:shd w:val="clear" w:color="auto" w:fill="FFFFFF" w:themeFill="background1"/>
          </w:tcPr>
          <w:p w14:paraId="259410A3"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z w:val="20"/>
                <w:szCs w:val="20"/>
              </w:rPr>
              <w:t>Expand</w:t>
            </w:r>
            <w:r w:rsidRPr="002E0656">
              <w:rPr>
                <w:rFonts w:cstheme="minorHAnsi"/>
                <w:spacing w:val="-8"/>
                <w:sz w:val="20"/>
                <w:szCs w:val="20"/>
              </w:rPr>
              <w:t xml:space="preserve"> </w:t>
            </w:r>
            <w:r w:rsidRPr="002E0656">
              <w:rPr>
                <w:rFonts w:cstheme="minorHAnsi"/>
                <w:sz w:val="20"/>
                <w:szCs w:val="20"/>
              </w:rPr>
              <w:t>the</w:t>
            </w:r>
            <w:r w:rsidRPr="002E0656">
              <w:rPr>
                <w:rFonts w:cstheme="minorHAnsi"/>
                <w:spacing w:val="-7"/>
                <w:sz w:val="20"/>
                <w:szCs w:val="20"/>
              </w:rPr>
              <w:t xml:space="preserve"> </w:t>
            </w:r>
            <w:r w:rsidRPr="002E0656">
              <w:rPr>
                <w:rFonts w:cstheme="minorHAnsi"/>
                <w:sz w:val="20"/>
                <w:szCs w:val="20"/>
              </w:rPr>
              <w:t>range</w:t>
            </w:r>
            <w:r w:rsidRPr="002E0656">
              <w:rPr>
                <w:rFonts w:cstheme="minorHAnsi"/>
                <w:spacing w:val="-8"/>
                <w:sz w:val="20"/>
                <w:szCs w:val="20"/>
              </w:rPr>
              <w:t xml:space="preserve"> </w:t>
            </w:r>
            <w:r w:rsidRPr="002E0656">
              <w:rPr>
                <w:rFonts w:cstheme="minorHAnsi"/>
                <w:sz w:val="20"/>
                <w:szCs w:val="20"/>
              </w:rPr>
              <w:t>of</w:t>
            </w:r>
            <w:r w:rsidRPr="002E0656">
              <w:rPr>
                <w:rFonts w:cstheme="minorHAnsi"/>
                <w:spacing w:val="-7"/>
                <w:sz w:val="20"/>
                <w:szCs w:val="20"/>
              </w:rPr>
              <w:t xml:space="preserve"> </w:t>
            </w:r>
            <w:r w:rsidRPr="002E0656">
              <w:rPr>
                <w:rFonts w:cstheme="minorHAnsi"/>
                <w:spacing w:val="-1"/>
                <w:sz w:val="20"/>
                <w:szCs w:val="20"/>
              </w:rPr>
              <w:t>current</w:t>
            </w:r>
            <w:r w:rsidRPr="002E0656">
              <w:rPr>
                <w:rFonts w:cstheme="minorHAnsi"/>
                <w:spacing w:val="-6"/>
                <w:sz w:val="20"/>
                <w:szCs w:val="20"/>
              </w:rPr>
              <w:t xml:space="preserve"> </w:t>
            </w:r>
            <w:r w:rsidRPr="002E0656">
              <w:rPr>
                <w:rFonts w:cstheme="minorHAnsi"/>
                <w:spacing w:val="-1"/>
                <w:sz w:val="20"/>
                <w:szCs w:val="20"/>
              </w:rPr>
              <w:t>populations</w:t>
            </w:r>
            <w:r w:rsidRPr="002E0656">
              <w:rPr>
                <w:rFonts w:cstheme="minorHAnsi"/>
                <w:spacing w:val="-7"/>
                <w:sz w:val="20"/>
                <w:szCs w:val="20"/>
              </w:rPr>
              <w:t xml:space="preserve"> </w:t>
            </w:r>
            <w:r w:rsidRPr="002E0656">
              <w:rPr>
                <w:rFonts w:cstheme="minorHAnsi"/>
                <w:spacing w:val="-1"/>
                <w:sz w:val="20"/>
                <w:szCs w:val="20"/>
              </w:rPr>
              <w:t>at</w:t>
            </w:r>
            <w:r w:rsidRPr="002E0656">
              <w:rPr>
                <w:rFonts w:cstheme="minorHAnsi"/>
                <w:spacing w:val="34"/>
                <w:w w:val="99"/>
                <w:sz w:val="20"/>
                <w:szCs w:val="20"/>
              </w:rPr>
              <w:t xml:space="preserve"> </w:t>
            </w:r>
            <w:r w:rsidRPr="002E0656">
              <w:rPr>
                <w:rFonts w:cstheme="minorHAnsi"/>
                <w:sz w:val="20"/>
                <w:szCs w:val="20"/>
              </w:rPr>
              <w:t>Barmah-Millewa</w:t>
            </w:r>
            <w:r w:rsidRPr="002E0656">
              <w:rPr>
                <w:rFonts w:cstheme="minorHAnsi"/>
                <w:spacing w:val="-9"/>
                <w:sz w:val="20"/>
                <w:szCs w:val="20"/>
              </w:rPr>
              <w:t xml:space="preserve"> </w:t>
            </w:r>
            <w:r w:rsidRPr="002E0656">
              <w:rPr>
                <w:rFonts w:cstheme="minorHAnsi"/>
                <w:sz w:val="20"/>
                <w:szCs w:val="20"/>
              </w:rPr>
              <w:t>and</w:t>
            </w:r>
            <w:r w:rsidRPr="002E0656">
              <w:rPr>
                <w:rFonts w:cstheme="minorHAnsi"/>
                <w:spacing w:val="-10"/>
                <w:sz w:val="20"/>
                <w:szCs w:val="20"/>
              </w:rPr>
              <w:t xml:space="preserve"> </w:t>
            </w:r>
            <w:r w:rsidRPr="002E0656">
              <w:rPr>
                <w:rFonts w:cstheme="minorHAnsi"/>
                <w:spacing w:val="-1"/>
                <w:sz w:val="20"/>
                <w:szCs w:val="20"/>
              </w:rPr>
              <w:t>other</w:t>
            </w:r>
            <w:r w:rsidRPr="002E0656">
              <w:rPr>
                <w:rFonts w:cstheme="minorHAnsi"/>
                <w:spacing w:val="-8"/>
                <w:sz w:val="20"/>
                <w:szCs w:val="20"/>
              </w:rPr>
              <w:t xml:space="preserve"> </w:t>
            </w:r>
            <w:r w:rsidRPr="002E0656">
              <w:rPr>
                <w:rFonts w:cstheme="minorHAnsi"/>
                <w:sz w:val="20"/>
                <w:szCs w:val="20"/>
              </w:rPr>
              <w:t>Mid</w:t>
            </w:r>
            <w:r w:rsidRPr="002E0656">
              <w:rPr>
                <w:rFonts w:cstheme="minorHAnsi"/>
                <w:spacing w:val="-8"/>
                <w:sz w:val="20"/>
                <w:szCs w:val="20"/>
              </w:rPr>
              <w:t xml:space="preserve"> </w:t>
            </w:r>
            <w:r w:rsidRPr="002E0656">
              <w:rPr>
                <w:rFonts w:cstheme="minorHAnsi"/>
                <w:spacing w:val="-1"/>
                <w:sz w:val="20"/>
                <w:szCs w:val="20"/>
              </w:rPr>
              <w:t>Murray</w:t>
            </w:r>
            <w:r w:rsidRPr="002E0656">
              <w:rPr>
                <w:rFonts w:cstheme="minorHAnsi"/>
                <w:spacing w:val="24"/>
                <w:w w:val="99"/>
                <w:sz w:val="20"/>
                <w:szCs w:val="20"/>
              </w:rPr>
              <w:t xml:space="preserve"> </w:t>
            </w:r>
            <w:r w:rsidRPr="002E0656">
              <w:rPr>
                <w:rFonts w:cstheme="minorHAnsi"/>
                <w:sz w:val="20"/>
                <w:szCs w:val="20"/>
              </w:rPr>
              <w:t>wetlands</w:t>
            </w:r>
          </w:p>
        </w:tc>
        <w:tc>
          <w:tcPr>
            <w:tcW w:w="1984" w:type="dxa"/>
            <w:tcBorders>
              <w:top w:val="single" w:sz="8" w:space="0" w:color="A6A6A6"/>
              <w:left w:val="single" w:sz="8" w:space="0" w:color="A6A6A6"/>
              <w:bottom w:val="single" w:sz="9" w:space="0" w:color="A6A6A6"/>
              <w:right w:val="single" w:sz="8" w:space="0" w:color="A6A6A6"/>
            </w:tcBorders>
            <w:shd w:val="clear" w:color="auto" w:fill="FFFFFF" w:themeFill="background1"/>
          </w:tcPr>
          <w:p w14:paraId="3C4F0C44" w14:textId="77777777" w:rsidR="007D7A0B" w:rsidRPr="002E0656" w:rsidRDefault="007D7A0B" w:rsidP="007D7A0B">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38E1925F" w14:textId="77777777" w:rsidTr="001C1A02">
        <w:trPr>
          <w:trHeight w:val="981"/>
        </w:trPr>
        <w:tc>
          <w:tcPr>
            <w:tcW w:w="2991" w:type="dxa"/>
            <w:tcBorders>
              <w:top w:val="single" w:sz="9" w:space="0" w:color="A6A6A6"/>
              <w:left w:val="single" w:sz="8" w:space="0" w:color="A6A6A6"/>
              <w:bottom w:val="single" w:sz="8" w:space="0" w:color="A6A6A6"/>
              <w:right w:val="single" w:sz="8" w:space="0" w:color="A6A6A6"/>
            </w:tcBorders>
            <w:shd w:val="clear" w:color="auto" w:fill="FFFFFF" w:themeFill="background1"/>
          </w:tcPr>
          <w:p w14:paraId="05C96C9D" w14:textId="77777777" w:rsidR="007D7A0B" w:rsidRPr="002E0656" w:rsidRDefault="007D7A0B" w:rsidP="007D7A0B">
            <w:pPr>
              <w:pStyle w:val="TableParagraph"/>
              <w:ind w:left="97" w:right="299"/>
              <w:rPr>
                <w:rFonts w:cstheme="minorHAnsi"/>
                <w:spacing w:val="-10"/>
                <w:sz w:val="20"/>
                <w:szCs w:val="20"/>
              </w:rPr>
            </w:pPr>
            <w:r w:rsidRPr="002E0656">
              <w:rPr>
                <w:rFonts w:cstheme="minorHAnsi"/>
                <w:spacing w:val="-1"/>
                <w:sz w:val="20"/>
                <w:szCs w:val="20"/>
              </w:rPr>
              <w:t>Trout</w:t>
            </w:r>
            <w:r w:rsidRPr="002E0656">
              <w:rPr>
                <w:rFonts w:cstheme="minorHAnsi"/>
                <w:spacing w:val="-12"/>
                <w:sz w:val="20"/>
                <w:szCs w:val="20"/>
              </w:rPr>
              <w:t xml:space="preserve"> </w:t>
            </w:r>
            <w:r w:rsidRPr="002E0656">
              <w:rPr>
                <w:rFonts w:cstheme="minorHAnsi"/>
                <w:spacing w:val="-1"/>
                <w:sz w:val="20"/>
                <w:szCs w:val="20"/>
              </w:rPr>
              <w:t>cod</w:t>
            </w:r>
            <w:r w:rsidRPr="002E0656">
              <w:rPr>
                <w:rFonts w:cstheme="minorHAnsi"/>
                <w:spacing w:val="-10"/>
                <w:sz w:val="20"/>
                <w:szCs w:val="20"/>
              </w:rPr>
              <w:t xml:space="preserve"> </w:t>
            </w:r>
          </w:p>
          <w:p w14:paraId="1B5881AE" w14:textId="77777777" w:rsidR="007D7A0B" w:rsidRPr="002E0656" w:rsidRDefault="007D7A0B" w:rsidP="007D7A0B">
            <w:pPr>
              <w:pStyle w:val="TableParagraph"/>
              <w:ind w:left="97" w:right="-28"/>
              <w:rPr>
                <w:rFonts w:eastAsia="Century Gothic" w:cstheme="minorHAnsi"/>
                <w:sz w:val="20"/>
                <w:szCs w:val="20"/>
              </w:rPr>
            </w:pPr>
            <w:r w:rsidRPr="002E0656">
              <w:rPr>
                <w:rFonts w:cstheme="minorHAnsi"/>
                <w:spacing w:val="-1"/>
                <w:sz w:val="20"/>
                <w:szCs w:val="20"/>
              </w:rPr>
              <w:t>(</w:t>
            </w:r>
            <w:r w:rsidRPr="002E0656">
              <w:rPr>
                <w:rFonts w:cstheme="minorHAnsi"/>
                <w:i/>
                <w:spacing w:val="-1"/>
                <w:sz w:val="20"/>
                <w:szCs w:val="20"/>
              </w:rPr>
              <w:t>Maccullochella</w:t>
            </w:r>
            <w:r w:rsidRPr="002E0656">
              <w:rPr>
                <w:rFonts w:cstheme="minorHAnsi"/>
                <w:i/>
                <w:spacing w:val="37"/>
                <w:w w:val="99"/>
                <w:sz w:val="20"/>
                <w:szCs w:val="20"/>
              </w:rPr>
              <w:t xml:space="preserve"> </w:t>
            </w:r>
            <w:r w:rsidRPr="002E0656">
              <w:rPr>
                <w:rFonts w:cstheme="minorHAnsi"/>
                <w:i/>
                <w:sz w:val="20"/>
                <w:szCs w:val="20"/>
              </w:rPr>
              <w:t>macquariensis</w:t>
            </w:r>
            <w:r w:rsidRPr="002E0656">
              <w:rPr>
                <w:rFonts w:cstheme="minorHAnsi"/>
                <w:sz w:val="20"/>
                <w:szCs w:val="20"/>
              </w:rPr>
              <w:t>)</w:t>
            </w:r>
          </w:p>
        </w:tc>
        <w:tc>
          <w:tcPr>
            <w:tcW w:w="4678" w:type="dxa"/>
            <w:tcBorders>
              <w:top w:val="single" w:sz="9" w:space="0" w:color="A6A6A6"/>
              <w:left w:val="single" w:sz="8" w:space="0" w:color="A6A6A6"/>
              <w:bottom w:val="single" w:sz="8" w:space="0" w:color="A6A6A6"/>
              <w:right w:val="single" w:sz="8" w:space="0" w:color="A6A6A6"/>
            </w:tcBorders>
            <w:shd w:val="clear" w:color="auto" w:fill="FFFFFF" w:themeFill="background1"/>
          </w:tcPr>
          <w:p w14:paraId="2D739DFE" w14:textId="77777777" w:rsidR="007D7A0B" w:rsidRPr="002E0656" w:rsidRDefault="007D7A0B" w:rsidP="002E0656">
            <w:pPr>
              <w:pStyle w:val="TableParagraph"/>
              <w:ind w:left="99" w:right="142"/>
              <w:rPr>
                <w:rFonts w:eastAsia="Century Gothic" w:cstheme="minorHAnsi"/>
                <w:sz w:val="20"/>
                <w:szCs w:val="20"/>
              </w:rPr>
            </w:pPr>
            <w:r w:rsidRPr="002E0656">
              <w:rPr>
                <w:rFonts w:eastAsia="Century Gothic" w:cstheme="minorHAnsi"/>
                <w:sz w:val="20"/>
                <w:szCs w:val="20"/>
              </w:rPr>
              <w:t>Expand</w:t>
            </w:r>
            <w:r w:rsidRPr="002E0656">
              <w:rPr>
                <w:rFonts w:eastAsia="Century Gothic" w:cstheme="minorHAnsi"/>
                <w:spacing w:val="-6"/>
                <w:sz w:val="20"/>
                <w:szCs w:val="20"/>
              </w:rPr>
              <w:t xml:space="preserve"> </w:t>
            </w:r>
            <w:r w:rsidRPr="002E0656">
              <w:rPr>
                <w:rFonts w:eastAsia="Century Gothic" w:cstheme="minorHAnsi"/>
                <w:sz w:val="20"/>
                <w:szCs w:val="20"/>
              </w:rPr>
              <w:t>the</w:t>
            </w:r>
            <w:r w:rsidRPr="002E0656">
              <w:rPr>
                <w:rFonts w:eastAsia="Century Gothic" w:cstheme="minorHAnsi"/>
                <w:spacing w:val="-6"/>
                <w:sz w:val="20"/>
                <w:szCs w:val="20"/>
              </w:rPr>
              <w:t xml:space="preserve"> </w:t>
            </w:r>
            <w:r w:rsidRPr="002E0656">
              <w:rPr>
                <w:rFonts w:eastAsia="Century Gothic" w:cstheme="minorHAnsi"/>
                <w:sz w:val="20"/>
                <w:szCs w:val="20"/>
              </w:rPr>
              <w:t>range</w:t>
            </w:r>
            <w:r w:rsidRPr="002E0656">
              <w:rPr>
                <w:rFonts w:eastAsia="Century Gothic" w:cstheme="minorHAnsi"/>
                <w:spacing w:val="-6"/>
                <w:sz w:val="20"/>
                <w:szCs w:val="20"/>
              </w:rPr>
              <w:t xml:space="preserve"> </w:t>
            </w:r>
            <w:r w:rsidRPr="002E0656">
              <w:rPr>
                <w:rFonts w:eastAsia="Century Gothic" w:cstheme="minorHAnsi"/>
                <w:sz w:val="20"/>
                <w:szCs w:val="20"/>
              </w:rPr>
              <w:t>of</w:t>
            </w:r>
            <w:r w:rsidRPr="002E0656">
              <w:rPr>
                <w:rFonts w:eastAsia="Century Gothic" w:cstheme="minorHAnsi"/>
                <w:spacing w:val="-6"/>
                <w:sz w:val="20"/>
                <w:szCs w:val="20"/>
              </w:rPr>
              <w:t xml:space="preserve"> </w:t>
            </w:r>
            <w:r w:rsidRPr="002E0656">
              <w:rPr>
                <w:rFonts w:eastAsia="Century Gothic" w:cstheme="minorHAnsi"/>
                <w:spacing w:val="-1"/>
                <w:sz w:val="20"/>
                <w:szCs w:val="20"/>
              </w:rPr>
              <w:t>trout</w:t>
            </w:r>
            <w:r w:rsidRPr="002E0656">
              <w:rPr>
                <w:rFonts w:eastAsia="Century Gothic" w:cstheme="minorHAnsi"/>
                <w:spacing w:val="-4"/>
                <w:sz w:val="20"/>
                <w:szCs w:val="20"/>
              </w:rPr>
              <w:t xml:space="preserve"> </w:t>
            </w:r>
            <w:r w:rsidRPr="002E0656">
              <w:rPr>
                <w:rFonts w:eastAsia="Century Gothic" w:cstheme="minorHAnsi"/>
                <w:spacing w:val="-1"/>
                <w:sz w:val="20"/>
                <w:szCs w:val="20"/>
              </w:rPr>
              <w:t>cod</w:t>
            </w:r>
            <w:r w:rsidRPr="002E0656">
              <w:rPr>
                <w:rFonts w:eastAsia="Century Gothic" w:cstheme="minorHAnsi"/>
                <w:spacing w:val="-6"/>
                <w:sz w:val="20"/>
                <w:szCs w:val="20"/>
              </w:rPr>
              <w:t xml:space="preserve"> </w:t>
            </w:r>
            <w:r w:rsidRPr="002E0656">
              <w:rPr>
                <w:rFonts w:eastAsia="Century Gothic" w:cstheme="minorHAnsi"/>
                <w:spacing w:val="-1"/>
                <w:sz w:val="20"/>
                <w:szCs w:val="20"/>
              </w:rPr>
              <w:t>up</w:t>
            </w:r>
            <w:r w:rsidRPr="002E0656">
              <w:rPr>
                <w:rFonts w:eastAsia="Century Gothic" w:cstheme="minorHAnsi"/>
                <w:spacing w:val="-5"/>
                <w:sz w:val="20"/>
                <w:szCs w:val="20"/>
              </w:rPr>
              <w:t xml:space="preserve"> </w:t>
            </w:r>
            <w:r w:rsidRPr="002E0656">
              <w:rPr>
                <w:rFonts w:eastAsia="Century Gothic" w:cstheme="minorHAnsi"/>
                <w:sz w:val="20"/>
                <w:szCs w:val="20"/>
              </w:rPr>
              <w:t>the</w:t>
            </w:r>
            <w:r w:rsidRPr="002E0656">
              <w:rPr>
                <w:rFonts w:eastAsia="Century Gothic" w:cstheme="minorHAnsi"/>
                <w:spacing w:val="-6"/>
                <w:sz w:val="20"/>
                <w:szCs w:val="20"/>
              </w:rPr>
              <w:t xml:space="preserve"> </w:t>
            </w:r>
            <w:r w:rsidRPr="002E0656">
              <w:rPr>
                <w:rFonts w:eastAsia="Century Gothic" w:cstheme="minorHAnsi"/>
                <w:spacing w:val="-1"/>
                <w:sz w:val="20"/>
                <w:szCs w:val="20"/>
              </w:rPr>
              <w:t>Murray</w:t>
            </w:r>
            <w:r w:rsidRPr="002E0656">
              <w:rPr>
                <w:rFonts w:eastAsia="Century Gothic" w:cstheme="minorHAnsi"/>
                <w:spacing w:val="32"/>
                <w:w w:val="99"/>
                <w:sz w:val="20"/>
                <w:szCs w:val="20"/>
              </w:rPr>
              <w:t xml:space="preserve"> </w:t>
            </w:r>
            <w:r w:rsidRPr="002E0656">
              <w:rPr>
                <w:rFonts w:eastAsia="Century Gothic" w:cstheme="minorHAnsi"/>
                <w:spacing w:val="-1"/>
                <w:sz w:val="20"/>
                <w:szCs w:val="20"/>
              </w:rPr>
              <w:t>upstream</w:t>
            </w:r>
            <w:r w:rsidRPr="002E0656">
              <w:rPr>
                <w:rFonts w:eastAsia="Century Gothic" w:cstheme="minorHAnsi"/>
                <w:spacing w:val="-7"/>
                <w:sz w:val="20"/>
                <w:szCs w:val="20"/>
              </w:rPr>
              <w:t xml:space="preserve"> </w:t>
            </w:r>
            <w:r w:rsidRPr="002E0656">
              <w:rPr>
                <w:rFonts w:eastAsia="Century Gothic" w:cstheme="minorHAnsi"/>
                <w:sz w:val="20"/>
                <w:szCs w:val="20"/>
              </w:rPr>
              <w:t>of</w:t>
            </w:r>
            <w:r w:rsidRPr="002E0656">
              <w:rPr>
                <w:rFonts w:eastAsia="Century Gothic" w:cstheme="minorHAnsi"/>
                <w:spacing w:val="-5"/>
                <w:sz w:val="20"/>
                <w:szCs w:val="20"/>
              </w:rPr>
              <w:t xml:space="preserve"> </w:t>
            </w:r>
            <w:r w:rsidRPr="002E0656">
              <w:rPr>
                <w:rFonts w:eastAsia="Century Gothic" w:cstheme="minorHAnsi"/>
                <w:spacing w:val="-1"/>
                <w:sz w:val="20"/>
                <w:szCs w:val="20"/>
              </w:rPr>
              <w:t>Lake</w:t>
            </w:r>
            <w:r w:rsidRPr="002E0656">
              <w:rPr>
                <w:rFonts w:eastAsia="Century Gothic" w:cstheme="minorHAnsi"/>
                <w:spacing w:val="-7"/>
                <w:sz w:val="20"/>
                <w:szCs w:val="20"/>
              </w:rPr>
              <w:t xml:space="preserve"> </w:t>
            </w:r>
            <w:r w:rsidRPr="002E0656">
              <w:rPr>
                <w:rFonts w:eastAsia="Century Gothic" w:cstheme="minorHAnsi"/>
                <w:sz w:val="20"/>
                <w:szCs w:val="20"/>
              </w:rPr>
              <w:t>Mulwala</w:t>
            </w:r>
            <w:r w:rsidRPr="002E0656">
              <w:rPr>
                <w:rFonts w:eastAsia="Century Gothic" w:cstheme="minorHAnsi"/>
                <w:spacing w:val="-6"/>
                <w:sz w:val="20"/>
                <w:szCs w:val="20"/>
              </w:rPr>
              <w:t xml:space="preserve"> </w:t>
            </w:r>
            <w:r w:rsidRPr="002E0656">
              <w:rPr>
                <w:rFonts w:eastAsia="Century Gothic" w:cstheme="minorHAnsi"/>
                <w:sz w:val="20"/>
                <w:szCs w:val="20"/>
              </w:rPr>
              <w:t>and</w:t>
            </w:r>
            <w:r w:rsidRPr="002E0656">
              <w:rPr>
                <w:rFonts w:eastAsia="Century Gothic" w:cstheme="minorHAnsi"/>
                <w:spacing w:val="-7"/>
                <w:sz w:val="20"/>
                <w:szCs w:val="20"/>
              </w:rPr>
              <w:t xml:space="preserve"> </w:t>
            </w:r>
            <w:r w:rsidRPr="002E0656">
              <w:rPr>
                <w:rFonts w:eastAsia="Century Gothic" w:cstheme="minorHAnsi"/>
                <w:sz w:val="20"/>
                <w:szCs w:val="20"/>
              </w:rPr>
              <w:t>into</w:t>
            </w:r>
            <w:r w:rsidRPr="002E0656">
              <w:rPr>
                <w:rFonts w:eastAsia="Century Gothic" w:cstheme="minorHAnsi"/>
                <w:spacing w:val="-6"/>
                <w:sz w:val="20"/>
                <w:szCs w:val="20"/>
              </w:rPr>
              <w:t xml:space="preserve"> </w:t>
            </w:r>
            <w:r w:rsidRPr="002E0656">
              <w:rPr>
                <w:rFonts w:eastAsia="Century Gothic" w:cstheme="minorHAnsi"/>
                <w:sz w:val="20"/>
                <w:szCs w:val="20"/>
              </w:rPr>
              <w:t>the</w:t>
            </w:r>
            <w:r w:rsidRPr="002E0656">
              <w:rPr>
                <w:rFonts w:eastAsia="Century Gothic" w:cstheme="minorHAnsi"/>
                <w:spacing w:val="-6"/>
                <w:sz w:val="20"/>
                <w:szCs w:val="20"/>
              </w:rPr>
              <w:t xml:space="preserve"> </w:t>
            </w:r>
            <w:r w:rsidRPr="002E0656">
              <w:rPr>
                <w:rFonts w:eastAsia="Century Gothic" w:cstheme="minorHAnsi"/>
                <w:sz w:val="20"/>
                <w:szCs w:val="20"/>
              </w:rPr>
              <w:t>Kiewa</w:t>
            </w:r>
            <w:r w:rsidRPr="002E0656">
              <w:rPr>
                <w:rFonts w:eastAsia="Century Gothic" w:cstheme="minorHAnsi"/>
                <w:spacing w:val="28"/>
                <w:w w:val="99"/>
                <w:sz w:val="20"/>
                <w:szCs w:val="20"/>
              </w:rPr>
              <w:t xml:space="preserve"> </w:t>
            </w:r>
            <w:r w:rsidRPr="002E0656">
              <w:rPr>
                <w:rFonts w:eastAsia="Century Gothic" w:cstheme="minorHAnsi"/>
                <w:spacing w:val="-1"/>
                <w:sz w:val="20"/>
                <w:szCs w:val="20"/>
              </w:rPr>
              <w:t>River.</w:t>
            </w:r>
            <w:r w:rsidRPr="002E0656">
              <w:rPr>
                <w:rFonts w:eastAsia="Century Gothic" w:cstheme="minorHAnsi"/>
                <w:spacing w:val="-10"/>
                <w:sz w:val="20"/>
                <w:szCs w:val="20"/>
              </w:rPr>
              <w:t xml:space="preserve"> </w:t>
            </w:r>
            <w:r w:rsidRPr="002E0656">
              <w:rPr>
                <w:rFonts w:eastAsia="Century Gothic" w:cstheme="minorHAnsi"/>
                <w:sz w:val="20"/>
                <w:szCs w:val="20"/>
              </w:rPr>
              <w:t>For</w:t>
            </w:r>
            <w:r w:rsidRPr="002E0656">
              <w:rPr>
                <w:rFonts w:eastAsia="Century Gothic" w:cstheme="minorHAnsi"/>
                <w:spacing w:val="-7"/>
                <w:sz w:val="20"/>
                <w:szCs w:val="20"/>
              </w:rPr>
              <w:t xml:space="preserve"> </w:t>
            </w:r>
            <w:r w:rsidRPr="002E0656">
              <w:rPr>
                <w:rFonts w:eastAsia="Century Gothic" w:cstheme="minorHAnsi"/>
                <w:sz w:val="20"/>
                <w:szCs w:val="20"/>
              </w:rPr>
              <w:t>the</w:t>
            </w:r>
            <w:r w:rsidRPr="002E0656">
              <w:rPr>
                <w:rFonts w:eastAsia="Century Gothic" w:cstheme="minorHAnsi"/>
                <w:spacing w:val="-7"/>
                <w:sz w:val="20"/>
                <w:szCs w:val="20"/>
              </w:rPr>
              <w:t xml:space="preserve"> </w:t>
            </w:r>
            <w:r w:rsidRPr="002E0656">
              <w:rPr>
                <w:rFonts w:eastAsia="Century Gothic" w:cstheme="minorHAnsi"/>
                <w:sz w:val="20"/>
                <w:szCs w:val="20"/>
              </w:rPr>
              <w:t>connected</w:t>
            </w:r>
            <w:r w:rsidRPr="002E0656">
              <w:rPr>
                <w:rFonts w:eastAsia="Century Gothic" w:cstheme="minorHAnsi"/>
                <w:spacing w:val="-8"/>
                <w:sz w:val="20"/>
                <w:szCs w:val="20"/>
              </w:rPr>
              <w:t xml:space="preserve"> </w:t>
            </w:r>
            <w:r w:rsidRPr="002E0656">
              <w:rPr>
                <w:rFonts w:eastAsia="Century Gothic" w:cstheme="minorHAnsi"/>
                <w:spacing w:val="-1"/>
                <w:sz w:val="20"/>
                <w:szCs w:val="20"/>
              </w:rPr>
              <w:t>population</w:t>
            </w:r>
            <w:r w:rsidRPr="002E0656">
              <w:rPr>
                <w:rFonts w:eastAsia="Century Gothic" w:cstheme="minorHAnsi"/>
                <w:spacing w:val="-6"/>
                <w:sz w:val="20"/>
                <w:szCs w:val="20"/>
              </w:rPr>
              <w:t xml:space="preserve"> </w:t>
            </w:r>
            <w:r w:rsidRPr="002E0656">
              <w:rPr>
                <w:rFonts w:eastAsia="Century Gothic" w:cstheme="minorHAnsi"/>
                <w:spacing w:val="-1"/>
                <w:sz w:val="20"/>
                <w:szCs w:val="20"/>
              </w:rPr>
              <w:t>of</w:t>
            </w:r>
            <w:r w:rsidRPr="002E0656">
              <w:rPr>
                <w:rFonts w:eastAsia="Century Gothic" w:cstheme="minorHAnsi"/>
                <w:spacing w:val="-7"/>
                <w:sz w:val="20"/>
                <w:szCs w:val="20"/>
              </w:rPr>
              <w:t xml:space="preserve"> </w:t>
            </w:r>
            <w:r w:rsidRPr="002E0656">
              <w:rPr>
                <w:rFonts w:eastAsia="Century Gothic" w:cstheme="minorHAnsi"/>
                <w:sz w:val="20"/>
                <w:szCs w:val="20"/>
              </w:rPr>
              <w:t>the</w:t>
            </w:r>
            <w:r w:rsidRPr="002E0656">
              <w:rPr>
                <w:rFonts w:eastAsia="Century Gothic" w:cstheme="minorHAnsi"/>
                <w:spacing w:val="34"/>
                <w:w w:val="99"/>
                <w:sz w:val="20"/>
                <w:szCs w:val="20"/>
              </w:rPr>
              <w:t xml:space="preserve"> </w:t>
            </w:r>
            <w:r w:rsidRPr="002E0656">
              <w:rPr>
                <w:rFonts w:eastAsia="Century Gothic" w:cstheme="minorHAnsi"/>
                <w:w w:val="95"/>
                <w:sz w:val="20"/>
                <w:szCs w:val="20"/>
              </w:rPr>
              <w:t xml:space="preserve">Murrumbidgee–Murray–Edward: </w:t>
            </w:r>
            <w:r w:rsidRPr="002E0656">
              <w:rPr>
                <w:rFonts w:eastAsia="Century Gothic" w:cstheme="minorHAnsi"/>
                <w:spacing w:val="-1"/>
                <w:w w:val="95"/>
                <w:sz w:val="20"/>
                <w:szCs w:val="20"/>
              </w:rPr>
              <w:t>continue</w:t>
            </w:r>
            <w:r w:rsidRPr="002E0656">
              <w:rPr>
                <w:rFonts w:eastAsia="Century Gothic" w:cstheme="minorHAnsi"/>
                <w:spacing w:val="30"/>
                <w:w w:val="99"/>
                <w:sz w:val="20"/>
                <w:szCs w:val="20"/>
              </w:rPr>
              <w:t xml:space="preserve"> </w:t>
            </w:r>
            <w:r w:rsidRPr="002E0656">
              <w:rPr>
                <w:rFonts w:eastAsia="Century Gothic" w:cstheme="minorHAnsi"/>
                <w:sz w:val="20"/>
                <w:szCs w:val="20"/>
              </w:rPr>
              <w:t>downstream</w:t>
            </w:r>
            <w:r w:rsidRPr="002E0656">
              <w:rPr>
                <w:rFonts w:eastAsia="Century Gothic" w:cstheme="minorHAnsi"/>
                <w:spacing w:val="-24"/>
                <w:sz w:val="20"/>
                <w:szCs w:val="20"/>
              </w:rPr>
              <w:t xml:space="preserve"> </w:t>
            </w:r>
            <w:r w:rsidRPr="002E0656">
              <w:rPr>
                <w:rFonts w:eastAsia="Century Gothic" w:cstheme="minorHAnsi"/>
                <w:spacing w:val="-1"/>
                <w:sz w:val="20"/>
                <w:szCs w:val="20"/>
              </w:rPr>
              <w:t>expansion.</w:t>
            </w:r>
          </w:p>
        </w:tc>
        <w:tc>
          <w:tcPr>
            <w:tcW w:w="1984" w:type="dxa"/>
            <w:tcBorders>
              <w:top w:val="single" w:sz="9" w:space="0" w:color="A6A6A6"/>
              <w:left w:val="single" w:sz="8" w:space="0" w:color="A6A6A6"/>
              <w:bottom w:val="single" w:sz="8" w:space="0" w:color="A6A6A6"/>
              <w:right w:val="single" w:sz="8" w:space="0" w:color="A6A6A6"/>
            </w:tcBorders>
            <w:shd w:val="clear" w:color="auto" w:fill="FFFFFF" w:themeFill="background1"/>
          </w:tcPr>
          <w:p w14:paraId="4780F270" w14:textId="77777777" w:rsidR="007D7A0B" w:rsidRPr="002E0656" w:rsidRDefault="007D7A0B" w:rsidP="007D7A0B">
            <w:pPr>
              <w:pStyle w:val="TableParagraph"/>
              <w:ind w:left="97"/>
              <w:rPr>
                <w:rFonts w:eastAsia="Century Gothic" w:cstheme="minorHAnsi"/>
                <w:sz w:val="20"/>
                <w:szCs w:val="20"/>
              </w:rPr>
            </w:pPr>
            <w:r w:rsidRPr="002E0656">
              <w:rPr>
                <w:rFonts w:cstheme="minorHAnsi"/>
                <w:sz w:val="20"/>
                <w:szCs w:val="20"/>
              </w:rPr>
              <w:t>Yes</w:t>
            </w:r>
          </w:p>
        </w:tc>
      </w:tr>
      <w:tr w:rsidR="007D7A0B" w:rsidRPr="00186538" w14:paraId="5163F8B2" w14:textId="77777777" w:rsidTr="001C1A02">
        <w:trPr>
          <w:trHeight w:val="416"/>
        </w:trPr>
        <w:tc>
          <w:tcPr>
            <w:tcW w:w="2991"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40B91EA1" w14:textId="77777777" w:rsidR="007D7A0B" w:rsidRPr="002E0656" w:rsidRDefault="007D7A0B" w:rsidP="007D7A0B">
            <w:pPr>
              <w:pStyle w:val="TableParagraph"/>
              <w:tabs>
                <w:tab w:val="left" w:pos="1574"/>
              </w:tabs>
              <w:ind w:left="97" w:right="348"/>
              <w:rPr>
                <w:rFonts w:eastAsia="Century Gothic" w:cstheme="minorHAnsi"/>
                <w:sz w:val="20"/>
                <w:szCs w:val="20"/>
              </w:rPr>
            </w:pPr>
            <w:r w:rsidRPr="002E0656">
              <w:rPr>
                <w:rFonts w:cstheme="minorHAnsi"/>
                <w:sz w:val="20"/>
                <w:szCs w:val="20"/>
              </w:rPr>
              <w:t>Two-spined</w:t>
            </w:r>
            <w:r w:rsidRPr="002E0656">
              <w:rPr>
                <w:rFonts w:cstheme="minorHAnsi"/>
                <w:spacing w:val="-21"/>
                <w:sz w:val="20"/>
                <w:szCs w:val="20"/>
              </w:rPr>
              <w:t xml:space="preserve"> </w:t>
            </w:r>
            <w:r w:rsidRPr="002E0656">
              <w:rPr>
                <w:rFonts w:cstheme="minorHAnsi"/>
                <w:spacing w:val="-1"/>
                <w:sz w:val="20"/>
                <w:szCs w:val="20"/>
              </w:rPr>
              <w:t>blackfish</w:t>
            </w:r>
            <w:r w:rsidRPr="002E0656">
              <w:rPr>
                <w:rFonts w:cstheme="minorHAnsi"/>
                <w:spacing w:val="27"/>
                <w:w w:val="99"/>
                <w:sz w:val="20"/>
                <w:szCs w:val="20"/>
              </w:rPr>
              <w:t xml:space="preserve"> </w:t>
            </w:r>
            <w:r w:rsidRPr="002E0656">
              <w:rPr>
                <w:rFonts w:cstheme="minorHAnsi"/>
                <w:spacing w:val="-1"/>
                <w:sz w:val="20"/>
                <w:szCs w:val="20"/>
              </w:rPr>
              <w:t>(</w:t>
            </w:r>
            <w:r w:rsidRPr="002E0656">
              <w:rPr>
                <w:rFonts w:cstheme="minorHAnsi"/>
                <w:i/>
                <w:spacing w:val="-1"/>
                <w:sz w:val="20"/>
                <w:szCs w:val="20"/>
              </w:rPr>
              <w:t>Gadopsis</w:t>
            </w:r>
            <w:r w:rsidRPr="002E0656">
              <w:rPr>
                <w:rFonts w:cstheme="minorHAnsi"/>
                <w:i/>
                <w:spacing w:val="-22"/>
                <w:sz w:val="20"/>
                <w:szCs w:val="20"/>
              </w:rPr>
              <w:t xml:space="preserve"> </w:t>
            </w:r>
            <w:r w:rsidRPr="002E0656">
              <w:rPr>
                <w:rFonts w:cstheme="minorHAnsi"/>
                <w:i/>
                <w:spacing w:val="-1"/>
                <w:sz w:val="20"/>
                <w:szCs w:val="20"/>
              </w:rPr>
              <w:t>bispinosus</w:t>
            </w:r>
            <w:r w:rsidRPr="002E0656">
              <w:rPr>
                <w:rFonts w:cstheme="minorHAnsi"/>
                <w:spacing w:val="-1"/>
                <w:sz w:val="20"/>
                <w:szCs w:val="20"/>
              </w:rPr>
              <w:t>)</w:t>
            </w:r>
          </w:p>
        </w:tc>
        <w:tc>
          <w:tcPr>
            <w:tcW w:w="4678"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18D8D158" w14:textId="77777777" w:rsidR="007D7A0B" w:rsidRPr="002E0656" w:rsidRDefault="007D7A0B" w:rsidP="002E0656">
            <w:pPr>
              <w:pStyle w:val="TableParagraph"/>
              <w:ind w:left="99" w:right="142"/>
              <w:rPr>
                <w:rFonts w:eastAsia="Century Gothic" w:cstheme="minorHAnsi"/>
                <w:sz w:val="20"/>
                <w:szCs w:val="20"/>
              </w:rPr>
            </w:pPr>
            <w:r w:rsidRPr="002E0656">
              <w:rPr>
                <w:rFonts w:cstheme="minorHAnsi"/>
                <w:spacing w:val="-1"/>
                <w:sz w:val="20"/>
                <w:szCs w:val="20"/>
              </w:rPr>
              <w:t>Establish</w:t>
            </w:r>
            <w:r w:rsidRPr="002E0656">
              <w:rPr>
                <w:rFonts w:cstheme="minorHAnsi"/>
                <w:sz w:val="20"/>
                <w:szCs w:val="20"/>
              </w:rPr>
              <w:t xml:space="preserve"> additional </w:t>
            </w:r>
            <w:r w:rsidRPr="002E0656">
              <w:rPr>
                <w:rFonts w:cstheme="minorHAnsi"/>
                <w:spacing w:val="-1"/>
                <w:sz w:val="20"/>
                <w:szCs w:val="20"/>
              </w:rPr>
              <w:t>populations</w:t>
            </w:r>
            <w:r w:rsidRPr="002E0656">
              <w:rPr>
                <w:rFonts w:cstheme="minorHAnsi"/>
                <w:sz w:val="20"/>
                <w:szCs w:val="20"/>
              </w:rPr>
              <w:t xml:space="preserve"> </w:t>
            </w:r>
            <w:r w:rsidRPr="002E0656">
              <w:rPr>
                <w:rFonts w:cstheme="minorHAnsi"/>
                <w:spacing w:val="-2"/>
                <w:sz w:val="20"/>
                <w:szCs w:val="20"/>
              </w:rPr>
              <w:t>(no</w:t>
            </w:r>
            <w:r w:rsidRPr="002E0656">
              <w:rPr>
                <w:rFonts w:cstheme="minorHAnsi"/>
                <w:spacing w:val="29"/>
                <w:sz w:val="20"/>
                <w:szCs w:val="20"/>
              </w:rPr>
              <w:t xml:space="preserve"> </w:t>
            </w:r>
            <w:r w:rsidRPr="002E0656">
              <w:rPr>
                <w:rFonts w:cstheme="minorHAnsi"/>
                <w:spacing w:val="-1"/>
                <w:sz w:val="20"/>
                <w:szCs w:val="20"/>
              </w:rPr>
              <w:t>specific</w:t>
            </w:r>
            <w:r w:rsidRPr="002E0656">
              <w:rPr>
                <w:rFonts w:cstheme="minorHAnsi"/>
                <w:spacing w:val="41"/>
                <w:w w:val="99"/>
                <w:sz w:val="20"/>
                <w:szCs w:val="20"/>
              </w:rPr>
              <w:t xml:space="preserve"> </w:t>
            </w:r>
            <w:r w:rsidRPr="002E0656">
              <w:rPr>
                <w:rFonts w:cstheme="minorHAnsi"/>
                <w:spacing w:val="-1"/>
                <w:sz w:val="20"/>
                <w:szCs w:val="20"/>
              </w:rPr>
              <w:t>locations</w:t>
            </w:r>
            <w:r w:rsidRPr="002E0656">
              <w:rPr>
                <w:rFonts w:cstheme="minorHAnsi"/>
                <w:spacing w:val="-20"/>
                <w:sz w:val="20"/>
                <w:szCs w:val="20"/>
              </w:rPr>
              <w:t xml:space="preserve"> </w:t>
            </w:r>
            <w:r w:rsidRPr="002E0656">
              <w:rPr>
                <w:rFonts w:cstheme="minorHAnsi"/>
                <w:spacing w:val="-1"/>
                <w:sz w:val="20"/>
                <w:szCs w:val="20"/>
              </w:rPr>
              <w:t>identified)</w:t>
            </w:r>
          </w:p>
        </w:tc>
        <w:tc>
          <w:tcPr>
            <w:tcW w:w="1984" w:type="dxa"/>
            <w:tcBorders>
              <w:top w:val="single" w:sz="8" w:space="0" w:color="A6A6A6"/>
              <w:left w:val="single" w:sz="8" w:space="0" w:color="A6A6A6"/>
              <w:bottom w:val="single" w:sz="8" w:space="0" w:color="A6A6A6"/>
              <w:right w:val="single" w:sz="8" w:space="0" w:color="A6A6A6"/>
            </w:tcBorders>
            <w:shd w:val="clear" w:color="auto" w:fill="FFFFFF" w:themeFill="background1"/>
          </w:tcPr>
          <w:p w14:paraId="50E3E20D" w14:textId="77777777" w:rsidR="007D7A0B" w:rsidRPr="002E0656" w:rsidRDefault="007D7A0B" w:rsidP="007D7A0B">
            <w:pPr>
              <w:pStyle w:val="TableParagraph"/>
              <w:ind w:left="97"/>
              <w:rPr>
                <w:rFonts w:eastAsia="Century Gothic" w:cstheme="minorHAnsi"/>
                <w:sz w:val="20"/>
                <w:szCs w:val="20"/>
              </w:rPr>
            </w:pPr>
            <w:r w:rsidRPr="002E0656">
              <w:rPr>
                <w:rFonts w:cstheme="minorHAnsi"/>
                <w:sz w:val="20"/>
                <w:szCs w:val="20"/>
              </w:rPr>
              <w:t>Yes</w:t>
            </w:r>
          </w:p>
        </w:tc>
      </w:tr>
    </w:tbl>
    <w:p w14:paraId="66DF064C" w14:textId="77777777" w:rsidR="007C3D3D" w:rsidRDefault="007C3D3D" w:rsidP="004D278D">
      <w:pPr>
        <w:spacing w:after="0" w:line="320" w:lineRule="exact"/>
        <w:contextualSpacing/>
        <w:rPr>
          <w:b/>
          <w:color w:val="000000" w:themeColor="text1"/>
        </w:rPr>
      </w:pPr>
    </w:p>
    <w:p w14:paraId="6BF46CBF" w14:textId="0D789B00" w:rsidR="004D278D" w:rsidRDefault="004D278D" w:rsidP="004D278D">
      <w:pPr>
        <w:spacing w:after="0" w:line="320" w:lineRule="exact"/>
        <w:contextualSpacing/>
        <w:rPr>
          <w:b/>
          <w:color w:val="000000" w:themeColor="text1"/>
        </w:rPr>
      </w:pPr>
      <w:r>
        <w:rPr>
          <w:b/>
          <w:color w:val="000000" w:themeColor="text1"/>
        </w:rPr>
        <w:lastRenderedPageBreak/>
        <w:t>Waterbirds</w:t>
      </w:r>
    </w:p>
    <w:p w14:paraId="1838FE21" w14:textId="32B6F36C" w:rsidR="004D278D" w:rsidRPr="004D278D" w:rsidRDefault="004D278D" w:rsidP="004D278D">
      <w:pPr>
        <w:spacing w:after="0" w:line="320" w:lineRule="exact"/>
        <w:contextualSpacing/>
        <w:rPr>
          <w:color w:val="000000" w:themeColor="text1"/>
        </w:rPr>
      </w:pPr>
      <w:r w:rsidRPr="004D278D">
        <w:rPr>
          <w:color w:val="000000" w:themeColor="text1"/>
        </w:rPr>
        <w:t xml:space="preserve">The </w:t>
      </w:r>
      <w:r>
        <w:rPr>
          <w:color w:val="000000" w:themeColor="text1"/>
        </w:rPr>
        <w:t xml:space="preserve">expected outcomes for waterbirds are increased abundance and the maintenance of current species diversity. The MDBA (2014) </w:t>
      </w:r>
      <w:r>
        <w:rPr>
          <w:rFonts w:cstheme="minorHAnsi"/>
        </w:rPr>
        <w:t>Basin-W</w:t>
      </w:r>
      <w:r w:rsidRPr="00186538">
        <w:rPr>
          <w:rFonts w:cstheme="minorHAnsi"/>
        </w:rPr>
        <w:t>ide</w:t>
      </w:r>
      <w:r w:rsidRPr="00186538">
        <w:rPr>
          <w:rFonts w:cstheme="minorHAnsi"/>
          <w:spacing w:val="-9"/>
        </w:rPr>
        <w:t xml:space="preserve"> </w:t>
      </w:r>
      <w:r w:rsidRPr="00186538">
        <w:rPr>
          <w:rFonts w:cstheme="minorHAnsi"/>
          <w:spacing w:val="-1"/>
        </w:rPr>
        <w:t>Environmental</w:t>
      </w:r>
      <w:r w:rsidRPr="00186538">
        <w:rPr>
          <w:rFonts w:cstheme="minorHAnsi"/>
          <w:spacing w:val="-8"/>
        </w:rPr>
        <w:t xml:space="preserve"> </w:t>
      </w:r>
      <w:r w:rsidRPr="00186538">
        <w:rPr>
          <w:rFonts w:cstheme="minorHAnsi"/>
        </w:rPr>
        <w:t>Watering</w:t>
      </w:r>
      <w:r w:rsidRPr="00186538">
        <w:rPr>
          <w:rFonts w:cstheme="minorHAnsi"/>
          <w:spacing w:val="-9"/>
        </w:rPr>
        <w:t xml:space="preserve"> </w:t>
      </w:r>
      <w:r w:rsidRPr="00186538">
        <w:rPr>
          <w:rFonts w:cstheme="minorHAnsi"/>
          <w:spacing w:val="-1"/>
        </w:rPr>
        <w:t>Strategy</w:t>
      </w:r>
      <w:r>
        <w:rPr>
          <w:rFonts w:cstheme="minorHAnsi"/>
          <w:spacing w:val="-1"/>
        </w:rPr>
        <w:t xml:space="preserve"> identifies Gunbower-Koondrook-Perricoota as an important asset for colonial waterbird breeding. The environmental watering strategy states that from 2014, the expected outcomes are:</w:t>
      </w:r>
    </w:p>
    <w:p w14:paraId="1AFCCFE7" w14:textId="5DBAD8AE" w:rsidR="004D278D" w:rsidRPr="004D278D" w:rsidRDefault="004D278D" w:rsidP="004D278D">
      <w:pPr>
        <w:pStyle w:val="BodyText"/>
        <w:numPr>
          <w:ilvl w:val="0"/>
          <w:numId w:val="34"/>
        </w:numPr>
        <w:spacing w:after="240" w:line="300" w:lineRule="exact"/>
        <w:contextualSpacing/>
        <w:rPr>
          <w:rFonts w:cstheme="minorHAnsi"/>
        </w:rPr>
      </w:pPr>
      <w:r>
        <w:rPr>
          <w:rFonts w:cstheme="minorHAnsi"/>
        </w:rPr>
        <w:t>T</w:t>
      </w:r>
      <w:r w:rsidRPr="004D278D">
        <w:rPr>
          <w:rFonts w:cstheme="minorHAnsi"/>
        </w:rPr>
        <w:t xml:space="preserve">hat the number and type of waterbird species present will not fall below current observations </w:t>
      </w:r>
    </w:p>
    <w:p w14:paraId="6FC095C6" w14:textId="724CE138" w:rsidR="004D278D" w:rsidRPr="004D278D" w:rsidRDefault="004D278D" w:rsidP="004D278D">
      <w:pPr>
        <w:pStyle w:val="BodyText"/>
        <w:numPr>
          <w:ilvl w:val="0"/>
          <w:numId w:val="34"/>
        </w:numPr>
        <w:spacing w:after="240" w:line="300" w:lineRule="exact"/>
        <w:contextualSpacing/>
        <w:rPr>
          <w:rFonts w:cstheme="minorHAnsi"/>
        </w:rPr>
      </w:pPr>
      <w:r>
        <w:rPr>
          <w:rFonts w:cstheme="minorHAnsi"/>
        </w:rPr>
        <w:t>A</w:t>
      </w:r>
      <w:r w:rsidRPr="004D278D">
        <w:rPr>
          <w:rFonts w:cstheme="minorHAnsi"/>
        </w:rPr>
        <w:t xml:space="preserve"> significant improvement in waterbird populations in the order of 20 to 25% over the baseline scenario, with increases in </w:t>
      </w:r>
      <w:r>
        <w:rPr>
          <w:rFonts w:cstheme="minorHAnsi"/>
        </w:rPr>
        <w:t>all waterbird functional groups</w:t>
      </w:r>
    </w:p>
    <w:p w14:paraId="4A3ECA5C" w14:textId="79CC3C8F" w:rsidR="004D278D" w:rsidRPr="004D278D" w:rsidRDefault="004D278D" w:rsidP="004D278D">
      <w:pPr>
        <w:pStyle w:val="BodyText"/>
        <w:numPr>
          <w:ilvl w:val="0"/>
          <w:numId w:val="34"/>
        </w:numPr>
        <w:spacing w:after="240" w:line="300" w:lineRule="exact"/>
        <w:contextualSpacing/>
        <w:rPr>
          <w:rFonts w:cstheme="minorHAnsi"/>
        </w:rPr>
      </w:pPr>
      <w:r>
        <w:rPr>
          <w:rFonts w:cstheme="minorHAnsi"/>
        </w:rPr>
        <w:t>B</w:t>
      </w:r>
      <w:r w:rsidRPr="004D278D">
        <w:rPr>
          <w:rFonts w:cstheme="minorHAnsi"/>
        </w:rPr>
        <w:t>reeding events</w:t>
      </w:r>
      <w:r>
        <w:rPr>
          <w:rFonts w:cstheme="minorHAnsi"/>
        </w:rPr>
        <w:t xml:space="preserve"> </w:t>
      </w:r>
      <w:r w:rsidRPr="004D278D">
        <w:rPr>
          <w:rFonts w:cstheme="minorHAnsi"/>
        </w:rPr>
        <w:t>of colonial nesting waterbirds to increase by up to 50% co</w:t>
      </w:r>
      <w:r>
        <w:rPr>
          <w:rFonts w:cstheme="minorHAnsi"/>
        </w:rPr>
        <w:t>mpared to the baseline scenario</w:t>
      </w:r>
    </w:p>
    <w:p w14:paraId="65E607F5" w14:textId="3DA73D56" w:rsidR="004D278D" w:rsidRPr="004D278D" w:rsidRDefault="004D278D" w:rsidP="004D278D">
      <w:pPr>
        <w:pStyle w:val="BodyText"/>
        <w:numPr>
          <w:ilvl w:val="0"/>
          <w:numId w:val="34"/>
        </w:numPr>
        <w:spacing w:after="240" w:line="300" w:lineRule="exact"/>
        <w:contextualSpacing/>
        <w:rPr>
          <w:rFonts w:cstheme="minorHAnsi"/>
        </w:rPr>
      </w:pPr>
      <w:r>
        <w:rPr>
          <w:rFonts w:cstheme="minorHAnsi"/>
        </w:rPr>
        <w:t>B</w:t>
      </w:r>
      <w:r w:rsidRPr="004D278D">
        <w:rPr>
          <w:rFonts w:cstheme="minorHAnsi"/>
        </w:rPr>
        <w:t>reeding abundanc</w:t>
      </w:r>
      <w:r>
        <w:rPr>
          <w:rFonts w:cstheme="minorHAnsi"/>
        </w:rPr>
        <w:t xml:space="preserve">e (nests and broods) for all </w:t>
      </w:r>
      <w:r w:rsidRPr="004D278D">
        <w:rPr>
          <w:rFonts w:cstheme="minorHAnsi"/>
        </w:rPr>
        <w:t>other functional groups to increase by 30–40% compared to the baseline scenario, especially in locations where the Basin Plan improves over-bank flows</w:t>
      </w:r>
      <w:r>
        <w:rPr>
          <w:rFonts w:cstheme="minorHAnsi"/>
        </w:rPr>
        <w:t>.</w:t>
      </w:r>
    </w:p>
    <w:p w14:paraId="1FF029AD" w14:textId="77777777" w:rsidR="004D278D" w:rsidRDefault="004D278D" w:rsidP="009606BD">
      <w:pPr>
        <w:spacing w:after="0" w:line="300" w:lineRule="exact"/>
        <w:contextualSpacing/>
        <w:rPr>
          <w:b/>
          <w:color w:val="000000" w:themeColor="text1"/>
        </w:rPr>
      </w:pPr>
    </w:p>
    <w:p w14:paraId="127CFD7B" w14:textId="6E008193" w:rsidR="007D7A0B" w:rsidRPr="009606BD" w:rsidRDefault="007D7A0B" w:rsidP="009606BD">
      <w:pPr>
        <w:spacing w:after="0" w:line="300" w:lineRule="exact"/>
        <w:contextualSpacing/>
        <w:rPr>
          <w:b/>
          <w:color w:val="000000" w:themeColor="text1"/>
        </w:rPr>
      </w:pPr>
      <w:r w:rsidRPr="009606BD">
        <w:rPr>
          <w:b/>
          <w:color w:val="000000" w:themeColor="text1"/>
        </w:rPr>
        <w:t>Water Quality targets</w:t>
      </w:r>
    </w:p>
    <w:p w14:paraId="60150D7C" w14:textId="499154B5" w:rsidR="007D7A0B" w:rsidRDefault="007D7A0B" w:rsidP="003E1848">
      <w:pPr>
        <w:spacing w:after="240" w:line="320" w:lineRule="exact"/>
      </w:pPr>
      <w:r w:rsidRPr="00E64FD8">
        <w:t>The water quality targets of the Basin Plan</w:t>
      </w:r>
      <w:r>
        <w:t xml:space="preserve"> (2012)</w:t>
      </w:r>
      <w:r w:rsidRPr="00E64FD8">
        <w:t xml:space="preserve"> are </w:t>
      </w:r>
      <w:r>
        <w:t>outlined in Chapter 9, Part 4, s</w:t>
      </w:r>
      <w:r w:rsidRPr="00E64FD8">
        <w:t>ub</w:t>
      </w:r>
      <w:r>
        <w:t>-</w:t>
      </w:r>
      <w:r w:rsidRPr="00E64FD8">
        <w:t>section 9.14(5)</w:t>
      </w:r>
      <w:r>
        <w:t xml:space="preserve"> of the </w:t>
      </w:r>
      <w:r w:rsidR="00467A9C">
        <w:t xml:space="preserve">Basin </w:t>
      </w:r>
      <w:r>
        <w:t>Plan</w:t>
      </w:r>
      <w:r w:rsidRPr="00E64FD8">
        <w:t xml:space="preserve">. The targets for recreational water quality in Section 9.18 </w:t>
      </w:r>
      <w:r w:rsidR="00467A9C">
        <w:t xml:space="preserve">of the Basin Plan </w:t>
      </w:r>
      <w:r w:rsidRPr="00E64FD8">
        <w:t xml:space="preserve">contains </w:t>
      </w:r>
      <w:hyperlink r:id="rId34" w:history="1">
        <w:r w:rsidRPr="00E64FD8">
          <w:t>Guidelines for Managing Risks in Recreational Water</w:t>
        </w:r>
      </w:hyperlink>
      <w:r w:rsidRPr="00E64FD8">
        <w:t>.</w:t>
      </w:r>
      <w:r>
        <w:t xml:space="preserve"> The </w:t>
      </w:r>
      <w:r w:rsidRPr="00E64FD8">
        <w:t xml:space="preserve">target </w:t>
      </w:r>
      <w:r>
        <w:t xml:space="preserve">for dissolved oxygen in the Plan is </w:t>
      </w:r>
      <w:r w:rsidRPr="00E64FD8">
        <w:t>to maintain dissolved oxygen at a value of at least 50% saturation</w:t>
      </w:r>
      <w:r>
        <w:t xml:space="preserve"> and suggests this be determined at</w:t>
      </w:r>
      <w:r w:rsidRPr="00E64FD8">
        <w:t xml:space="preserve"> 25°C </w:t>
      </w:r>
      <w:r>
        <w:t>and</w:t>
      </w:r>
      <w:r w:rsidRPr="00E64FD8">
        <w:t xml:space="preserve"> 1 atmosphere of pressure (sea level). This equates to a dissolved oxygen </w:t>
      </w:r>
      <w:r>
        <w:t>concentration</w:t>
      </w:r>
      <w:r w:rsidRPr="00E64FD8">
        <w:t xml:space="preserve"> of approximately </w:t>
      </w:r>
      <w:r>
        <w:t>4</w:t>
      </w:r>
      <w:r w:rsidRPr="00E64FD8">
        <w:t xml:space="preserve"> mg/</w:t>
      </w:r>
      <w:r>
        <w:t>L</w:t>
      </w:r>
      <w:r w:rsidRPr="00E64FD8">
        <w:t>. The CEW</w:t>
      </w:r>
      <w:r>
        <w:t>O has used a trigger of 4.0 mg/L</w:t>
      </w:r>
      <w:r w:rsidRPr="00E64FD8">
        <w:t xml:space="preserve"> for the potential provision of refuge flows into catchments like the Edward-Wakool River system.</w:t>
      </w:r>
      <w:r>
        <w:t xml:space="preserve"> </w:t>
      </w:r>
      <w:r w:rsidRPr="00E64FD8">
        <w:t xml:space="preserve">The </w:t>
      </w:r>
      <w:hyperlink r:id="rId35" w:history="1">
        <w:r w:rsidRPr="00E64FD8">
          <w:t>Guidelines for Managing Risks in Recreational Water</w:t>
        </w:r>
      </w:hyperlink>
      <w:r w:rsidRPr="00E64FD8">
        <w:t xml:space="preserve"> </w:t>
      </w:r>
      <w:r>
        <w:t xml:space="preserve">also </w:t>
      </w:r>
      <w:r w:rsidRPr="00E64FD8">
        <w:t xml:space="preserve">guide the green, amber and red alert levels issued by relevant state management agencies (e.g. in NSW – the </w:t>
      </w:r>
      <w:hyperlink r:id="rId36" w:history="1">
        <w:r w:rsidRPr="00E64FD8">
          <w:t>Regional Algal Coordinating Committees</w:t>
        </w:r>
      </w:hyperlink>
      <w:r w:rsidRPr="00E64FD8">
        <w:t>) who are responsible for the catchment scale management of algal blooms. The CEWO has access to the alert advice issued by these state agencies and can adjust the use of Commonwealth environmental water accordingly.</w:t>
      </w:r>
      <w:r>
        <w:t xml:space="preserve"> </w:t>
      </w:r>
    </w:p>
    <w:p w14:paraId="31004F0A" w14:textId="330847EA" w:rsidR="0026673C" w:rsidRDefault="0026673C">
      <w:pPr>
        <w:rPr>
          <w:rFonts w:eastAsiaTheme="majorEastAsia" w:cstheme="minorHAnsi"/>
          <w:b/>
          <w:color w:val="308298"/>
          <w:sz w:val="26"/>
          <w:szCs w:val="26"/>
        </w:rPr>
      </w:pPr>
    </w:p>
    <w:p w14:paraId="330728FD" w14:textId="4A582821" w:rsidR="007D7A0B" w:rsidRPr="00BE2CB0" w:rsidRDefault="00BE2CB0" w:rsidP="00BE2CB0">
      <w:pPr>
        <w:pStyle w:val="Heading2"/>
        <w:spacing w:after="240"/>
        <w:rPr>
          <w:rFonts w:asciiTheme="minorHAnsi" w:hAnsiTheme="minorHAnsi" w:cstheme="minorHAnsi"/>
          <w:b/>
          <w:color w:val="308298"/>
        </w:rPr>
      </w:pPr>
      <w:bookmarkStart w:id="15" w:name="_Toc132883685"/>
      <w:r>
        <w:rPr>
          <w:rFonts w:asciiTheme="minorHAnsi" w:hAnsiTheme="minorHAnsi" w:cstheme="minorHAnsi"/>
          <w:b/>
          <w:color w:val="308298"/>
        </w:rPr>
        <w:t>3.</w:t>
      </w:r>
      <w:r w:rsidR="00175D65">
        <w:rPr>
          <w:rFonts w:asciiTheme="minorHAnsi" w:hAnsiTheme="minorHAnsi" w:cstheme="minorHAnsi"/>
          <w:b/>
          <w:color w:val="308298"/>
        </w:rPr>
        <w:t>3</w:t>
      </w:r>
      <w:r>
        <w:rPr>
          <w:rFonts w:asciiTheme="minorHAnsi" w:hAnsiTheme="minorHAnsi" w:cstheme="minorHAnsi"/>
          <w:b/>
          <w:color w:val="308298"/>
        </w:rPr>
        <w:t xml:space="preserve"> </w:t>
      </w:r>
      <w:r w:rsidR="007D7A0B" w:rsidRPr="00BE2CB0">
        <w:rPr>
          <w:rFonts w:asciiTheme="minorHAnsi" w:hAnsiTheme="minorHAnsi" w:cstheme="minorHAnsi"/>
          <w:b/>
          <w:color w:val="308298"/>
        </w:rPr>
        <w:t>Practicalities of environmental watering in the Edward-Wakool system</w:t>
      </w:r>
      <w:bookmarkEnd w:id="15"/>
    </w:p>
    <w:p w14:paraId="34BC49CD" w14:textId="70CE6235" w:rsidR="007D7A0B" w:rsidRPr="00EB12F8" w:rsidRDefault="007D7A0B" w:rsidP="0016217D">
      <w:pPr>
        <w:autoSpaceDE w:val="0"/>
        <w:autoSpaceDN w:val="0"/>
        <w:adjustRightInd w:val="0"/>
        <w:spacing w:after="240"/>
        <w:rPr>
          <w:rFonts w:cstheme="minorHAnsi"/>
        </w:rPr>
      </w:pPr>
      <w:r w:rsidRPr="00EB12F8">
        <w:rPr>
          <w:rFonts w:cstheme="minorHAnsi"/>
        </w:rPr>
        <w:t xml:space="preserve">The main source of Commonwealth environmental water for the Edward-Wakool system is from the Murray River through the Edward River and Gulpa Creek. During high flow events in the Murray River, water can also </w:t>
      </w:r>
      <w:r w:rsidRPr="00EB12F8">
        <w:t>flow from the Murray River through Koondrook-Perricoota Forest and into the Wakool River via Thule and Barber Creeks.</w:t>
      </w:r>
      <w:r>
        <w:t xml:space="preserve"> </w:t>
      </w:r>
      <w:r w:rsidRPr="00EB12F8">
        <w:rPr>
          <w:rFonts w:cstheme="minorHAnsi"/>
        </w:rPr>
        <w:t xml:space="preserve">The main flow regulating structure within the Edward-Wakool system is Stevens Weir, located on the Edward River downstream of Colligen Creek </w:t>
      </w:r>
      <w:r w:rsidR="006D743D">
        <w:rPr>
          <w:rFonts w:cstheme="minorHAnsi"/>
        </w:rPr>
        <w:t>(</w:t>
      </w:r>
      <w:r w:rsidR="006D743D" w:rsidRPr="00292B61">
        <w:rPr>
          <w:rFonts w:cstheme="minorHAnsi"/>
        </w:rPr>
        <w:t xml:space="preserve">Figure </w:t>
      </w:r>
      <w:r w:rsidR="00292B61" w:rsidRPr="00292B61">
        <w:rPr>
          <w:rFonts w:cstheme="minorHAnsi"/>
        </w:rPr>
        <w:t>3</w:t>
      </w:r>
      <w:r w:rsidRPr="00292B61">
        <w:rPr>
          <w:rFonts w:cstheme="minorHAnsi"/>
        </w:rPr>
        <w:t>).</w:t>
      </w:r>
      <w:r w:rsidRPr="00EB12F8">
        <w:rPr>
          <w:rFonts w:cstheme="minorHAnsi"/>
        </w:rPr>
        <w:t xml:space="preserve"> This structure creates a weir pool that allows Commonwealth environmental water to be delivered to Colligen</w:t>
      </w:r>
      <w:r>
        <w:rPr>
          <w:rFonts w:cstheme="minorHAnsi"/>
        </w:rPr>
        <w:t xml:space="preserve"> Creek-Niemur River system,</w:t>
      </w:r>
      <w:r w:rsidRPr="00EB12F8">
        <w:rPr>
          <w:rFonts w:cstheme="minorHAnsi"/>
        </w:rPr>
        <w:t xml:space="preserve"> Yallakool Creek, the Wakool River, the</w:t>
      </w:r>
      <w:r w:rsidR="00277A58">
        <w:rPr>
          <w:rFonts w:cstheme="minorHAnsi"/>
        </w:rPr>
        <w:t xml:space="preserve"> Edward River and Werai Forest.</w:t>
      </w:r>
    </w:p>
    <w:p w14:paraId="378E49FA" w14:textId="422DA3BF" w:rsidR="00275483" w:rsidRPr="00275483" w:rsidRDefault="007D7A0B" w:rsidP="00275483">
      <w:pPr>
        <w:pStyle w:val="CommentText"/>
        <w:spacing w:after="240" w:line="259" w:lineRule="auto"/>
        <w:rPr>
          <w:rFonts w:cstheme="minorHAnsi"/>
          <w:sz w:val="22"/>
          <w:szCs w:val="22"/>
        </w:rPr>
      </w:pPr>
      <w:r w:rsidRPr="00275483">
        <w:rPr>
          <w:rFonts w:cstheme="minorHAnsi"/>
          <w:sz w:val="22"/>
          <w:szCs w:val="22"/>
        </w:rPr>
        <w:t>Water diverted into the Mulwala Canal from Lake Mulwala can also be delivered into the Edward-Wakool system through</w:t>
      </w:r>
      <w:r w:rsidR="00A93056" w:rsidRPr="00275483">
        <w:rPr>
          <w:rFonts w:cstheme="minorHAnsi"/>
          <w:sz w:val="22"/>
          <w:szCs w:val="22"/>
        </w:rPr>
        <w:t xml:space="preserve"> numerous </w:t>
      </w:r>
      <w:r w:rsidRPr="00275483">
        <w:rPr>
          <w:rFonts w:cstheme="minorHAnsi"/>
          <w:sz w:val="22"/>
          <w:szCs w:val="22"/>
        </w:rPr>
        <w:t xml:space="preserve">‘escapes’ or outfalls managed by the irrigator-owned company Murray Irrigation Limited (MIL). </w:t>
      </w:r>
      <w:r w:rsidR="00A93056" w:rsidRPr="00275483">
        <w:rPr>
          <w:rFonts w:cstheme="minorHAnsi"/>
          <w:sz w:val="22"/>
          <w:szCs w:val="22"/>
        </w:rPr>
        <w:t xml:space="preserve">These escapes can be used to deliver flows to the river system. </w:t>
      </w:r>
      <w:r w:rsidRPr="00275483">
        <w:rPr>
          <w:rFonts w:cstheme="minorHAnsi"/>
          <w:sz w:val="22"/>
          <w:szCs w:val="22"/>
        </w:rPr>
        <w:t xml:space="preserve">During a </w:t>
      </w:r>
      <w:r w:rsidRPr="00275483">
        <w:rPr>
          <w:rFonts w:cstheme="minorHAnsi"/>
          <w:sz w:val="22"/>
          <w:szCs w:val="22"/>
        </w:rPr>
        <w:lastRenderedPageBreak/>
        <w:t>hypoxic blackwater event in 2010, environmental water was released from Mulwala Canal escapes to lessen the impact of hypoxia and create localised refugia with higher DO and lower DOC</w:t>
      </w:r>
      <w:r w:rsidR="00275483">
        <w:rPr>
          <w:rFonts w:cstheme="minorHAnsi"/>
          <w:sz w:val="22"/>
          <w:szCs w:val="22"/>
        </w:rPr>
        <w:t xml:space="preserve"> (Watts et al. 2017a). The Wakool escape</w:t>
      </w:r>
      <w:r w:rsidRPr="00275483">
        <w:rPr>
          <w:rFonts w:cstheme="minorHAnsi"/>
          <w:sz w:val="22"/>
          <w:szCs w:val="22"/>
        </w:rPr>
        <w:t xml:space="preserve"> </w:t>
      </w:r>
      <w:r w:rsidR="00275483">
        <w:rPr>
          <w:rFonts w:cstheme="minorHAnsi"/>
          <w:sz w:val="22"/>
          <w:szCs w:val="22"/>
        </w:rPr>
        <w:t>was</w:t>
      </w:r>
      <w:r w:rsidRPr="00275483">
        <w:rPr>
          <w:rFonts w:cstheme="minorHAnsi"/>
          <w:sz w:val="22"/>
          <w:szCs w:val="22"/>
        </w:rPr>
        <w:t xml:space="preserve"> also used to deliver environmental water as refuge flows in response to the 2016 hypoxic blackwater event </w:t>
      </w:r>
      <w:r w:rsidR="00275483" w:rsidRPr="00275483">
        <w:rPr>
          <w:rFonts w:cstheme="minorHAnsi"/>
          <w:sz w:val="22"/>
          <w:szCs w:val="22"/>
        </w:rPr>
        <w:t xml:space="preserve">(Watts et al. 2017c) and in the 800 ML/d flow trial in spring 2018 to avoid </w:t>
      </w:r>
      <w:r w:rsidR="00275483">
        <w:rPr>
          <w:rFonts w:cstheme="minorHAnsi"/>
          <w:sz w:val="22"/>
          <w:szCs w:val="22"/>
        </w:rPr>
        <w:t>third</w:t>
      </w:r>
      <w:r w:rsidR="00275483" w:rsidRPr="00275483">
        <w:rPr>
          <w:rFonts w:cstheme="minorHAnsi"/>
          <w:sz w:val="22"/>
          <w:szCs w:val="22"/>
        </w:rPr>
        <w:t xml:space="preserve"> party impacts that would have occurred due to a lack of demand in the canal network and corresponding management of the weir pool.</w:t>
      </w:r>
    </w:p>
    <w:p w14:paraId="52B20577" w14:textId="77777777" w:rsidR="007D7A0B" w:rsidRPr="00EB12F8" w:rsidRDefault="007D7A0B" w:rsidP="0016217D">
      <w:pPr>
        <w:pStyle w:val="Default"/>
        <w:spacing w:line="259" w:lineRule="auto"/>
        <w:rPr>
          <w:rFonts w:asciiTheme="minorHAnsi" w:eastAsia="Calibri" w:hAnsiTheme="minorHAnsi" w:cstheme="minorHAnsi"/>
          <w:color w:val="auto"/>
          <w:sz w:val="22"/>
          <w:szCs w:val="22"/>
        </w:rPr>
      </w:pPr>
      <w:r w:rsidRPr="00EB12F8">
        <w:rPr>
          <w:rFonts w:asciiTheme="minorHAnsi" w:eastAsia="Calibri" w:hAnsiTheme="minorHAnsi" w:cstheme="minorHAnsi"/>
          <w:color w:val="auto"/>
          <w:sz w:val="22"/>
          <w:szCs w:val="22"/>
        </w:rPr>
        <w:t>The ability to deliver environmental water to the Edward-Wakool system depend</w:t>
      </w:r>
      <w:r>
        <w:rPr>
          <w:rFonts w:asciiTheme="minorHAnsi" w:eastAsia="Calibri" w:hAnsiTheme="minorHAnsi" w:cstheme="minorHAnsi"/>
          <w:color w:val="auto"/>
          <w:sz w:val="22"/>
          <w:szCs w:val="22"/>
        </w:rPr>
        <w:t>s</w:t>
      </w:r>
      <w:r w:rsidRPr="00EB12F8">
        <w:rPr>
          <w:rFonts w:asciiTheme="minorHAnsi" w:eastAsia="Calibri" w:hAnsiTheme="minorHAnsi" w:cstheme="minorHAnsi"/>
          <w:color w:val="auto"/>
          <w:sz w:val="22"/>
          <w:szCs w:val="22"/>
        </w:rPr>
        <w:t xml:space="preserve"> on water availability and circumstances </w:t>
      </w:r>
      <w:r>
        <w:rPr>
          <w:rFonts w:asciiTheme="minorHAnsi" w:eastAsia="Calibri" w:hAnsiTheme="minorHAnsi" w:cstheme="minorHAnsi"/>
          <w:color w:val="auto"/>
          <w:sz w:val="22"/>
          <w:szCs w:val="22"/>
        </w:rPr>
        <w:t>in the river at any given time. E</w:t>
      </w:r>
      <w:r w:rsidRPr="00EB12F8">
        <w:rPr>
          <w:rFonts w:asciiTheme="minorHAnsi" w:eastAsia="Calibri" w:hAnsiTheme="minorHAnsi" w:cstheme="minorHAnsi"/>
          <w:color w:val="auto"/>
          <w:sz w:val="22"/>
          <w:szCs w:val="22"/>
        </w:rPr>
        <w:t xml:space="preserve">nvironmental water delivery in this system involves various considerations as outlined by Gawne et al. (2013), including: </w:t>
      </w:r>
    </w:p>
    <w:p w14:paraId="12889115" w14:textId="77777777" w:rsidR="007D7A0B" w:rsidRPr="00EB12F8" w:rsidRDefault="007D7A0B" w:rsidP="007C5EEB">
      <w:pPr>
        <w:pStyle w:val="Default"/>
        <w:numPr>
          <w:ilvl w:val="0"/>
          <w:numId w:val="32"/>
        </w:numPr>
        <w:spacing w:after="120" w:line="259" w:lineRule="auto"/>
        <w:ind w:left="714" w:hanging="357"/>
        <w:contextualSpacing/>
        <w:rPr>
          <w:rFonts w:asciiTheme="minorHAnsi" w:eastAsia="Calibri" w:hAnsiTheme="minorHAnsi" w:cstheme="minorHAnsi"/>
          <w:color w:val="auto"/>
          <w:sz w:val="22"/>
          <w:szCs w:val="22"/>
        </w:rPr>
      </w:pPr>
      <w:r w:rsidRPr="00EB12F8">
        <w:rPr>
          <w:rFonts w:asciiTheme="minorHAnsi" w:eastAsia="Calibri" w:hAnsiTheme="minorHAnsi" w:cstheme="minorHAnsi"/>
          <w:color w:val="auto"/>
          <w:sz w:val="22"/>
          <w:szCs w:val="22"/>
        </w:rPr>
        <w:t>the capacity of the off takes / regulators and irrigation escapes</w:t>
      </w:r>
    </w:p>
    <w:p w14:paraId="1C3286DB" w14:textId="522AAE80" w:rsidR="007D7A0B" w:rsidRPr="00EB12F8" w:rsidRDefault="007D7A0B" w:rsidP="007C5EEB">
      <w:pPr>
        <w:pStyle w:val="Default"/>
        <w:numPr>
          <w:ilvl w:val="0"/>
          <w:numId w:val="32"/>
        </w:numPr>
        <w:spacing w:after="120" w:line="259" w:lineRule="auto"/>
        <w:ind w:left="714" w:hanging="357"/>
        <w:contextualSpacing/>
        <w:rPr>
          <w:rFonts w:asciiTheme="minorHAnsi" w:eastAsia="Calibri" w:hAnsiTheme="minorHAnsi" w:cstheme="minorHAnsi"/>
          <w:color w:val="auto"/>
          <w:sz w:val="22"/>
          <w:szCs w:val="22"/>
        </w:rPr>
      </w:pPr>
      <w:r w:rsidRPr="00EB12F8">
        <w:rPr>
          <w:rFonts w:asciiTheme="minorHAnsi" w:eastAsia="Calibri" w:hAnsiTheme="minorHAnsi" w:cstheme="minorHAnsi"/>
          <w:color w:val="auto"/>
          <w:sz w:val="22"/>
          <w:szCs w:val="22"/>
        </w:rPr>
        <w:t>channel constraints (e.g.</w:t>
      </w:r>
      <w:r w:rsidR="00175D65">
        <w:rPr>
          <w:rFonts w:asciiTheme="minorHAnsi" w:eastAsia="Calibri" w:hAnsiTheme="minorHAnsi" w:cstheme="minorHAnsi"/>
          <w:color w:val="auto"/>
          <w:sz w:val="22"/>
          <w:szCs w:val="22"/>
        </w:rPr>
        <w:t>,</w:t>
      </w:r>
      <w:r w:rsidRPr="00EB12F8">
        <w:rPr>
          <w:rFonts w:asciiTheme="minorHAnsi" w:eastAsia="Calibri" w:hAnsiTheme="minorHAnsi" w:cstheme="minorHAnsi"/>
          <w:color w:val="auto"/>
          <w:sz w:val="22"/>
          <w:szCs w:val="22"/>
        </w:rPr>
        <w:t xml:space="preserve"> to avoid third party impacts) </w:t>
      </w:r>
    </w:p>
    <w:p w14:paraId="596C4A30" w14:textId="77777777" w:rsidR="007D7A0B" w:rsidRPr="00EB12F8" w:rsidRDefault="007D7A0B" w:rsidP="007C5EEB">
      <w:pPr>
        <w:pStyle w:val="Default"/>
        <w:numPr>
          <w:ilvl w:val="0"/>
          <w:numId w:val="32"/>
        </w:numPr>
        <w:spacing w:after="120" w:line="259" w:lineRule="auto"/>
        <w:ind w:left="714" w:hanging="357"/>
        <w:contextualSpacing/>
        <w:rPr>
          <w:rFonts w:asciiTheme="minorHAnsi" w:eastAsia="Calibri" w:hAnsiTheme="minorHAnsi" w:cstheme="minorHAnsi"/>
          <w:color w:val="auto"/>
          <w:sz w:val="22"/>
          <w:szCs w:val="22"/>
        </w:rPr>
      </w:pPr>
      <w:r w:rsidRPr="00EB12F8">
        <w:rPr>
          <w:rFonts w:asciiTheme="minorHAnsi" w:eastAsia="Calibri" w:hAnsiTheme="minorHAnsi" w:cstheme="minorHAnsi"/>
          <w:color w:val="auto"/>
          <w:sz w:val="22"/>
          <w:szCs w:val="22"/>
        </w:rPr>
        <w:t xml:space="preserve">the availability of third party infrastructure to assist in delivering water into the system </w:t>
      </w:r>
    </w:p>
    <w:p w14:paraId="2A66E9FB" w14:textId="77777777" w:rsidR="007D7A0B" w:rsidRDefault="007D7A0B" w:rsidP="007C5EEB">
      <w:pPr>
        <w:pStyle w:val="Default"/>
        <w:numPr>
          <w:ilvl w:val="0"/>
          <w:numId w:val="32"/>
        </w:numPr>
        <w:spacing w:after="240" w:line="259" w:lineRule="auto"/>
        <w:ind w:left="714" w:hanging="357"/>
        <w:jc w:val="both"/>
        <w:rPr>
          <w:rFonts w:asciiTheme="minorHAnsi" w:eastAsia="Calibri" w:hAnsiTheme="minorHAnsi" w:cstheme="minorHAnsi"/>
          <w:color w:val="auto"/>
          <w:sz w:val="22"/>
          <w:szCs w:val="22"/>
        </w:rPr>
      </w:pPr>
      <w:r w:rsidRPr="00EB12F8">
        <w:rPr>
          <w:rFonts w:asciiTheme="minorHAnsi" w:eastAsia="Calibri" w:hAnsiTheme="minorHAnsi" w:cstheme="minorHAnsi"/>
          <w:color w:val="auto"/>
          <w:sz w:val="22"/>
          <w:szCs w:val="22"/>
        </w:rPr>
        <w:t xml:space="preserve">existing flows and other demands on the system. </w:t>
      </w:r>
    </w:p>
    <w:p w14:paraId="44066B86" w14:textId="0050AD6D" w:rsidR="008561ED" w:rsidRPr="00312D61" w:rsidRDefault="007D7A0B" w:rsidP="0016217D">
      <w:pPr>
        <w:autoSpaceDE w:val="0"/>
        <w:autoSpaceDN w:val="0"/>
        <w:adjustRightInd w:val="0"/>
        <w:spacing w:after="120"/>
        <w:rPr>
          <w:sz w:val="21"/>
          <w:szCs w:val="21"/>
          <w:highlight w:val="yellow"/>
        </w:rPr>
      </w:pPr>
      <w:r w:rsidRPr="00862922">
        <w:rPr>
          <w:rFonts w:eastAsia="Calibri" w:cstheme="minorHAnsi"/>
        </w:rPr>
        <w:t xml:space="preserve">Delivery of instream flows to the Edward River, Wakool River, Yallakool Creek, Colligen Creek, Niemur River and Merran River system </w:t>
      </w:r>
      <w:r>
        <w:rPr>
          <w:rFonts w:eastAsia="Calibri" w:cstheme="minorHAnsi"/>
        </w:rPr>
        <w:t xml:space="preserve">are </w:t>
      </w:r>
      <w:r w:rsidRPr="00862922">
        <w:rPr>
          <w:rFonts w:eastAsia="Calibri" w:cstheme="minorHAnsi"/>
        </w:rPr>
        <w:t>managed within regular operating ranges as advised by river operators to avoid third party impacts</w:t>
      </w:r>
      <w:r w:rsidR="00277A58">
        <w:rPr>
          <w:rFonts w:eastAsia="Calibri" w:cstheme="minorHAnsi"/>
        </w:rPr>
        <w:t>, such as inundation of low lying private bridges</w:t>
      </w:r>
      <w:r w:rsidRPr="00862922">
        <w:rPr>
          <w:rFonts w:eastAsia="Calibri" w:cstheme="minorHAnsi"/>
        </w:rPr>
        <w:t>. For example, in the Wakool-Yall</w:t>
      </w:r>
      <w:r>
        <w:rPr>
          <w:rFonts w:eastAsia="Calibri" w:cstheme="minorHAnsi"/>
        </w:rPr>
        <w:t>a</w:t>
      </w:r>
      <w:r w:rsidRPr="00862922">
        <w:rPr>
          <w:rFonts w:eastAsia="Calibri" w:cstheme="minorHAnsi"/>
        </w:rPr>
        <w:t>kool system the operational constraint is 600 ML d</w:t>
      </w:r>
      <w:r w:rsidRPr="00862922">
        <w:rPr>
          <w:rFonts w:eastAsia="Calibri" w:cstheme="minorHAnsi"/>
          <w:vertAlign w:val="superscript"/>
        </w:rPr>
        <w:t>-1</w:t>
      </w:r>
      <w:r w:rsidRPr="00862922">
        <w:rPr>
          <w:rFonts w:eastAsia="Calibri" w:cstheme="minorHAnsi"/>
        </w:rPr>
        <w:t xml:space="preserve"> </w:t>
      </w:r>
      <w:r>
        <w:rPr>
          <w:rFonts w:eastAsia="Calibri" w:cstheme="minorHAnsi"/>
        </w:rPr>
        <w:t>at the confluence of the Wakool River and Yallakool Creek</w:t>
      </w:r>
      <w:r w:rsidRPr="00862922">
        <w:rPr>
          <w:rFonts w:eastAsia="Calibri" w:cstheme="minorHAnsi"/>
        </w:rPr>
        <w:t xml:space="preserve">. Thus, the types of flow components that can be achieved under current operating ranges are in-channel baseflows and freshes (Gawne et al. 2013). Environmental watering may also be constrained due to the limitations on how much water can be delivered under regulated conditions. At times of high irrigation demand channel capacity will be shared with other water users. </w:t>
      </w:r>
      <w:r w:rsidR="008561ED" w:rsidRPr="002E0656">
        <w:rPr>
          <w:bCs/>
        </w:rPr>
        <w:t xml:space="preserve">The Edward-Wakool system plays a key role in the operations and ecosystem function of the Murray River and the southern MDB. Some of the water released from Hume Dam is diverted from the Murray River through the Edward-Wakool system to avoid breaching operational constraints in the mid-Murray River. </w:t>
      </w:r>
      <w:r w:rsidR="008561ED" w:rsidRPr="002E0656">
        <w:t xml:space="preserve">Given the prolonged below </w:t>
      </w:r>
      <w:r w:rsidR="008561ED" w:rsidRPr="002E0656">
        <w:rPr>
          <w:color w:val="000000" w:themeColor="text1"/>
        </w:rPr>
        <w:t xml:space="preserve">average inflows to the River Murray </w:t>
      </w:r>
      <w:r w:rsidR="008561ED">
        <w:rPr>
          <w:color w:val="000000" w:themeColor="text1"/>
        </w:rPr>
        <w:t>System over the past 2 years</w:t>
      </w:r>
      <w:r w:rsidR="008561ED" w:rsidRPr="002E0656">
        <w:rPr>
          <w:color w:val="000000" w:themeColor="text1"/>
        </w:rPr>
        <w:t>, there is a high likelihood that there will be a need for system transfers to recommence in 2019</w:t>
      </w:r>
      <w:r w:rsidR="008561ED">
        <w:rPr>
          <w:color w:val="000000" w:themeColor="text1"/>
        </w:rPr>
        <w:t xml:space="preserve"> and this may limit the options for the delivery of environmental water in this system</w:t>
      </w:r>
      <w:r w:rsidR="00E373BF">
        <w:rPr>
          <w:color w:val="000000" w:themeColor="text1"/>
        </w:rPr>
        <w:t xml:space="preserve"> (as per 2018-19)</w:t>
      </w:r>
      <w:r w:rsidR="008561ED">
        <w:rPr>
          <w:color w:val="000000" w:themeColor="text1"/>
        </w:rPr>
        <w:t xml:space="preserve">. Similarly, </w:t>
      </w:r>
      <w:r w:rsidR="009C5E58">
        <w:rPr>
          <w:rFonts w:eastAsia="Calibri" w:cstheme="minorHAnsi"/>
        </w:rPr>
        <w:t>i</w:t>
      </w:r>
      <w:r w:rsidR="008561ED" w:rsidRPr="00862922">
        <w:rPr>
          <w:rFonts w:eastAsia="Calibri" w:cstheme="minorHAnsi"/>
        </w:rPr>
        <w:t>f the system is receiving higher unregulated flows, there may not be enough capacity to deliver environmental water (Gawne et al. 2013).</w:t>
      </w:r>
    </w:p>
    <w:bookmarkEnd w:id="9"/>
    <w:bookmarkEnd w:id="10"/>
    <w:bookmarkEnd w:id="11"/>
    <w:bookmarkEnd w:id="12"/>
    <w:bookmarkEnd w:id="13"/>
    <w:p w14:paraId="35BDEEA2" w14:textId="77777777" w:rsidR="00275483" w:rsidRDefault="00275483">
      <w:pPr>
        <w:rPr>
          <w:rFonts w:ascii="Calibri" w:eastAsiaTheme="majorEastAsia" w:hAnsi="Calibri" w:cs="Calibri"/>
          <w:b/>
          <w:color w:val="308298"/>
          <w:sz w:val="32"/>
          <w:szCs w:val="32"/>
          <w:highlight w:val="lightGray"/>
        </w:rPr>
      </w:pPr>
      <w:r>
        <w:rPr>
          <w:rFonts w:ascii="Calibri" w:hAnsi="Calibri" w:cs="Calibri"/>
          <w:b/>
          <w:color w:val="308298"/>
          <w:highlight w:val="lightGray"/>
        </w:rPr>
        <w:br w:type="page"/>
      </w:r>
    </w:p>
    <w:p w14:paraId="42175271" w14:textId="4DDD0DB5" w:rsidR="00A45241" w:rsidRPr="00CE502C" w:rsidRDefault="00CA3DF2" w:rsidP="00A45241">
      <w:pPr>
        <w:pStyle w:val="Heading1"/>
        <w:numPr>
          <w:ilvl w:val="0"/>
          <w:numId w:val="166"/>
        </w:numPr>
        <w:spacing w:after="240"/>
        <w:rPr>
          <w:rFonts w:ascii="Calibri" w:hAnsi="Calibri" w:cs="Calibri"/>
          <w:b/>
          <w:color w:val="308298"/>
        </w:rPr>
      </w:pPr>
      <w:bookmarkStart w:id="16" w:name="_Toc132883686"/>
      <w:r w:rsidRPr="009C03F2">
        <w:rPr>
          <w:rFonts w:ascii="Calibri" w:hAnsi="Calibri" w:cs="Calibri"/>
          <w:b/>
          <w:color w:val="308298"/>
        </w:rPr>
        <w:lastRenderedPageBreak/>
        <w:t xml:space="preserve">Monitoring </w:t>
      </w:r>
      <w:r w:rsidR="001543D4" w:rsidRPr="009C03F2">
        <w:rPr>
          <w:rFonts w:ascii="Calibri" w:hAnsi="Calibri" w:cs="Calibri"/>
          <w:b/>
          <w:color w:val="308298"/>
        </w:rPr>
        <w:t xml:space="preserve">and research </w:t>
      </w:r>
      <w:r w:rsidRPr="009C03F2">
        <w:rPr>
          <w:rFonts w:ascii="Calibri" w:hAnsi="Calibri" w:cs="Calibri"/>
          <w:b/>
          <w:color w:val="308298"/>
        </w:rPr>
        <w:t>priorities</w:t>
      </w:r>
      <w:bookmarkEnd w:id="16"/>
    </w:p>
    <w:p w14:paraId="27D265CC" w14:textId="72CBF5F9" w:rsidR="00A45241" w:rsidRPr="009C03F2" w:rsidRDefault="00A45241" w:rsidP="00A45241">
      <w:pPr>
        <w:pStyle w:val="Heading2"/>
        <w:spacing w:after="240"/>
        <w:rPr>
          <w:rFonts w:asciiTheme="minorHAnsi" w:hAnsiTheme="minorHAnsi" w:cstheme="minorHAnsi"/>
          <w:b/>
          <w:color w:val="308298"/>
        </w:rPr>
      </w:pPr>
      <w:bookmarkStart w:id="17" w:name="_Toc132883687"/>
      <w:r>
        <w:rPr>
          <w:rFonts w:asciiTheme="minorHAnsi" w:hAnsiTheme="minorHAnsi" w:cstheme="minorHAnsi"/>
          <w:b/>
          <w:color w:val="308298"/>
        </w:rPr>
        <w:t>4</w:t>
      </w:r>
      <w:r w:rsidRPr="009C03F2">
        <w:rPr>
          <w:rFonts w:asciiTheme="minorHAnsi" w:hAnsiTheme="minorHAnsi" w:cstheme="minorHAnsi"/>
          <w:b/>
          <w:color w:val="308298"/>
        </w:rPr>
        <w:t>.</w:t>
      </w:r>
      <w:r w:rsidR="000669FE">
        <w:rPr>
          <w:rFonts w:asciiTheme="minorHAnsi" w:hAnsiTheme="minorHAnsi" w:cstheme="minorHAnsi"/>
          <w:b/>
          <w:color w:val="308298"/>
        </w:rPr>
        <w:t>1</w:t>
      </w:r>
      <w:r w:rsidRPr="009C03F2">
        <w:rPr>
          <w:rFonts w:asciiTheme="minorHAnsi" w:hAnsiTheme="minorHAnsi" w:cstheme="minorHAnsi"/>
          <w:b/>
          <w:color w:val="308298"/>
        </w:rPr>
        <w:t xml:space="preserve"> </w:t>
      </w:r>
      <w:r w:rsidR="000669FE">
        <w:rPr>
          <w:rFonts w:asciiTheme="minorHAnsi" w:hAnsiTheme="minorHAnsi" w:cstheme="minorHAnsi"/>
          <w:b/>
          <w:color w:val="308298"/>
        </w:rPr>
        <w:t>Principles</w:t>
      </w:r>
      <w:r>
        <w:rPr>
          <w:rFonts w:asciiTheme="minorHAnsi" w:hAnsiTheme="minorHAnsi" w:cstheme="minorHAnsi"/>
          <w:b/>
          <w:color w:val="308298"/>
        </w:rPr>
        <w:t xml:space="preserve"> </w:t>
      </w:r>
      <w:r w:rsidR="00BC325C">
        <w:rPr>
          <w:rFonts w:asciiTheme="minorHAnsi" w:hAnsiTheme="minorHAnsi" w:cstheme="minorHAnsi"/>
          <w:b/>
          <w:color w:val="308298"/>
        </w:rPr>
        <w:t>to underpin the</w:t>
      </w:r>
      <w:r>
        <w:rPr>
          <w:rFonts w:asciiTheme="minorHAnsi" w:hAnsiTheme="minorHAnsi" w:cstheme="minorHAnsi"/>
          <w:b/>
          <w:color w:val="308298"/>
        </w:rPr>
        <w:t xml:space="preserve"> </w:t>
      </w:r>
      <w:r w:rsidR="00606372">
        <w:rPr>
          <w:rFonts w:asciiTheme="minorHAnsi" w:hAnsiTheme="minorHAnsi" w:cstheme="minorHAnsi"/>
          <w:b/>
          <w:color w:val="308298"/>
        </w:rPr>
        <w:t xml:space="preserve">development of the </w:t>
      </w:r>
      <w:r w:rsidR="005A4772">
        <w:rPr>
          <w:rFonts w:asciiTheme="minorHAnsi" w:hAnsiTheme="minorHAnsi" w:cstheme="minorHAnsi"/>
          <w:b/>
          <w:color w:val="308298"/>
        </w:rPr>
        <w:t>Flow-</w:t>
      </w:r>
      <w:r w:rsidR="00606372">
        <w:rPr>
          <w:rFonts w:asciiTheme="minorHAnsi" w:hAnsiTheme="minorHAnsi" w:cstheme="minorHAnsi"/>
          <w:b/>
          <w:color w:val="308298"/>
        </w:rPr>
        <w:t>MER Pl</w:t>
      </w:r>
      <w:r w:rsidR="000669FE">
        <w:rPr>
          <w:rFonts w:asciiTheme="minorHAnsi" w:hAnsiTheme="minorHAnsi" w:cstheme="minorHAnsi"/>
          <w:b/>
          <w:color w:val="308298"/>
        </w:rPr>
        <w:t>an</w:t>
      </w:r>
      <w:bookmarkEnd w:id="17"/>
    </w:p>
    <w:p w14:paraId="50BA1840" w14:textId="1BBA3FDA" w:rsidR="00A45241" w:rsidRDefault="00FC2098" w:rsidP="00BC325C">
      <w:pPr>
        <w:pStyle w:val="LegalBodyText1"/>
        <w:spacing w:before="0" w:line="259" w:lineRule="auto"/>
        <w:contextualSpacing/>
        <w:rPr>
          <w:rFonts w:asciiTheme="minorHAnsi" w:hAnsiTheme="minorHAnsi" w:cstheme="minorHAnsi"/>
        </w:rPr>
      </w:pPr>
      <w:r w:rsidRPr="008644A8">
        <w:rPr>
          <w:rFonts w:asciiTheme="minorHAnsi" w:hAnsiTheme="minorHAnsi" w:cstheme="minorHAnsi"/>
        </w:rPr>
        <w:t xml:space="preserve">The following principles were </w:t>
      </w:r>
      <w:r w:rsidR="008644A8">
        <w:rPr>
          <w:rFonts w:asciiTheme="minorHAnsi" w:hAnsiTheme="minorHAnsi" w:cstheme="minorHAnsi"/>
        </w:rPr>
        <w:t>used</w:t>
      </w:r>
      <w:r w:rsidRPr="008644A8">
        <w:rPr>
          <w:rFonts w:asciiTheme="minorHAnsi" w:hAnsiTheme="minorHAnsi" w:cstheme="minorHAnsi"/>
        </w:rPr>
        <w:t xml:space="preserve"> to </w:t>
      </w:r>
      <w:r w:rsidR="008644A8">
        <w:rPr>
          <w:rFonts w:asciiTheme="minorHAnsi" w:hAnsiTheme="minorHAnsi" w:cstheme="minorHAnsi"/>
        </w:rPr>
        <w:t>guide the development</w:t>
      </w:r>
      <w:r w:rsidR="00A45241" w:rsidRPr="008644A8">
        <w:rPr>
          <w:rFonts w:asciiTheme="minorHAnsi" w:hAnsiTheme="minorHAnsi" w:cstheme="minorHAnsi"/>
        </w:rPr>
        <w:t xml:space="preserve"> </w:t>
      </w:r>
      <w:r w:rsidR="008644A8">
        <w:rPr>
          <w:rFonts w:asciiTheme="minorHAnsi" w:hAnsiTheme="minorHAnsi" w:cstheme="minorHAnsi"/>
        </w:rPr>
        <w:t xml:space="preserve">of </w:t>
      </w:r>
      <w:r w:rsidR="00A45241" w:rsidRPr="008644A8">
        <w:rPr>
          <w:rFonts w:asciiTheme="minorHAnsi" w:hAnsiTheme="minorHAnsi" w:cstheme="minorHAnsi"/>
        </w:rPr>
        <w:t>the</w:t>
      </w:r>
      <w:r w:rsidR="00BC325C" w:rsidRPr="008644A8">
        <w:rPr>
          <w:rFonts w:asciiTheme="minorHAnsi" w:hAnsiTheme="minorHAnsi" w:cstheme="minorHAnsi"/>
        </w:rPr>
        <w:t xml:space="preserve"> Edward-Wakool</w:t>
      </w:r>
      <w:r w:rsidR="00A45241" w:rsidRPr="008644A8">
        <w:rPr>
          <w:rFonts w:asciiTheme="minorHAnsi" w:hAnsiTheme="minorHAnsi" w:cstheme="minorHAnsi"/>
        </w:rPr>
        <w:t xml:space="preserve"> </w:t>
      </w:r>
      <w:r w:rsidR="00CD1FB1">
        <w:rPr>
          <w:rFonts w:ascii="Calibri" w:eastAsia="Times New Roman" w:hAnsi="Calibri" w:cs="Calibri"/>
          <w:lang w:eastAsia="zh-CN" w:bidi="th-TH"/>
        </w:rPr>
        <w:t xml:space="preserve">Flow-MER </w:t>
      </w:r>
      <w:r w:rsidR="00A45241" w:rsidRPr="008644A8">
        <w:rPr>
          <w:rFonts w:asciiTheme="minorHAnsi" w:hAnsiTheme="minorHAnsi" w:cstheme="minorHAnsi"/>
        </w:rPr>
        <w:t>Plan:</w:t>
      </w:r>
    </w:p>
    <w:p w14:paraId="522C24ED" w14:textId="77777777" w:rsidR="000B60D2" w:rsidRPr="008644A8" w:rsidRDefault="000B60D2" w:rsidP="00BC325C">
      <w:pPr>
        <w:pStyle w:val="LegalBodyText1"/>
        <w:spacing w:before="0" w:line="259" w:lineRule="auto"/>
        <w:contextualSpacing/>
        <w:rPr>
          <w:rFonts w:asciiTheme="minorHAnsi" w:hAnsiTheme="minorHAnsi" w:cstheme="minorHAnsi"/>
        </w:rPr>
      </w:pPr>
    </w:p>
    <w:p w14:paraId="0E413DD9" w14:textId="7E59C962" w:rsidR="00A45241" w:rsidRPr="008644A8" w:rsidRDefault="00BC325C" w:rsidP="00BC325C">
      <w:pPr>
        <w:pStyle w:val="LegalBodyText1"/>
        <w:numPr>
          <w:ilvl w:val="0"/>
          <w:numId w:val="20"/>
        </w:numPr>
        <w:spacing w:before="0" w:line="259" w:lineRule="auto"/>
        <w:ind w:left="357" w:hanging="357"/>
        <w:contextualSpacing/>
        <w:rPr>
          <w:rFonts w:asciiTheme="minorHAnsi" w:hAnsiTheme="minorHAnsi" w:cstheme="minorHAnsi"/>
        </w:rPr>
      </w:pPr>
      <w:r w:rsidRPr="008644A8">
        <w:rPr>
          <w:rFonts w:asciiTheme="minorHAnsi" w:hAnsiTheme="minorHAnsi" w:cstheme="minorHAnsi"/>
        </w:rPr>
        <w:t>The project team will be</w:t>
      </w:r>
      <w:r w:rsidR="00A45241" w:rsidRPr="008644A8">
        <w:rPr>
          <w:rFonts w:asciiTheme="minorHAnsi" w:hAnsiTheme="minorHAnsi" w:cstheme="minorHAnsi"/>
        </w:rPr>
        <w:t xml:space="preserve"> inclusive, consultative and respectful </w:t>
      </w:r>
      <w:r w:rsidRPr="008644A8">
        <w:rPr>
          <w:rFonts w:asciiTheme="minorHAnsi" w:hAnsiTheme="minorHAnsi" w:cstheme="minorHAnsi"/>
        </w:rPr>
        <w:t>during the</w:t>
      </w:r>
      <w:r w:rsidR="00A45241" w:rsidRPr="008644A8">
        <w:rPr>
          <w:rFonts w:asciiTheme="minorHAnsi" w:hAnsiTheme="minorHAnsi" w:cstheme="minorHAnsi"/>
        </w:rPr>
        <w:t xml:space="preserve"> develop</w:t>
      </w:r>
      <w:r w:rsidRPr="008644A8">
        <w:rPr>
          <w:rFonts w:asciiTheme="minorHAnsi" w:hAnsiTheme="minorHAnsi" w:cstheme="minorHAnsi"/>
        </w:rPr>
        <w:t>ment of the MER P</w:t>
      </w:r>
      <w:r w:rsidR="00A45241" w:rsidRPr="008644A8">
        <w:rPr>
          <w:rFonts w:asciiTheme="minorHAnsi" w:hAnsiTheme="minorHAnsi" w:cstheme="minorHAnsi"/>
        </w:rPr>
        <w:t xml:space="preserve">lan for the Edward-Wakool system. We recognise that </w:t>
      </w:r>
      <w:r w:rsidR="00FC2098" w:rsidRPr="008644A8">
        <w:rPr>
          <w:rFonts w:asciiTheme="minorHAnsi" w:hAnsiTheme="minorHAnsi" w:cstheme="minorHAnsi"/>
        </w:rPr>
        <w:t>local</w:t>
      </w:r>
      <w:r w:rsidR="00A45241" w:rsidRPr="008644A8">
        <w:rPr>
          <w:rFonts w:asciiTheme="minorHAnsi" w:hAnsiTheme="minorHAnsi" w:cstheme="minorHAnsi"/>
        </w:rPr>
        <w:t xml:space="preserve"> community </w:t>
      </w:r>
      <w:r w:rsidR="00FC2098" w:rsidRPr="008644A8">
        <w:rPr>
          <w:rFonts w:asciiTheme="minorHAnsi" w:hAnsiTheme="minorHAnsi" w:cstheme="minorHAnsi"/>
        </w:rPr>
        <w:t xml:space="preserve">members </w:t>
      </w:r>
      <w:r w:rsidR="00A45241" w:rsidRPr="008644A8">
        <w:rPr>
          <w:rFonts w:asciiTheme="minorHAnsi" w:hAnsiTheme="minorHAnsi" w:cstheme="minorHAnsi"/>
        </w:rPr>
        <w:t xml:space="preserve">have important knowledge </w:t>
      </w:r>
      <w:r w:rsidR="00FC2098" w:rsidRPr="008644A8">
        <w:rPr>
          <w:rFonts w:asciiTheme="minorHAnsi" w:hAnsiTheme="minorHAnsi" w:cstheme="minorHAnsi"/>
        </w:rPr>
        <w:t>that</w:t>
      </w:r>
      <w:r w:rsidR="00A45241" w:rsidRPr="008644A8">
        <w:rPr>
          <w:rFonts w:asciiTheme="minorHAnsi" w:hAnsiTheme="minorHAnsi" w:cstheme="minorHAnsi"/>
        </w:rPr>
        <w:t xml:space="preserve"> can make a significant contribution to the development of the </w:t>
      </w:r>
      <w:r w:rsidR="00CD1FB1">
        <w:rPr>
          <w:rFonts w:ascii="Calibri" w:eastAsia="Times New Roman" w:hAnsi="Calibri" w:cs="Calibri"/>
          <w:lang w:eastAsia="zh-CN" w:bidi="th-TH"/>
        </w:rPr>
        <w:t xml:space="preserve">Flow-MER </w:t>
      </w:r>
      <w:r w:rsidR="00A45241" w:rsidRPr="008644A8">
        <w:rPr>
          <w:rFonts w:asciiTheme="minorHAnsi" w:hAnsiTheme="minorHAnsi" w:cstheme="minorHAnsi"/>
        </w:rPr>
        <w:t xml:space="preserve">Plan. As such we </w:t>
      </w:r>
      <w:r w:rsidRPr="008644A8">
        <w:rPr>
          <w:rFonts w:asciiTheme="minorHAnsi" w:hAnsiTheme="minorHAnsi" w:cstheme="minorHAnsi"/>
        </w:rPr>
        <w:t>will consult</w:t>
      </w:r>
      <w:r w:rsidR="00FC2098" w:rsidRPr="008644A8">
        <w:rPr>
          <w:rFonts w:asciiTheme="minorHAnsi" w:hAnsiTheme="minorHAnsi" w:cstheme="minorHAnsi"/>
        </w:rPr>
        <w:t xml:space="preserve"> </w:t>
      </w:r>
      <w:r w:rsidR="00A45241" w:rsidRPr="008644A8">
        <w:rPr>
          <w:rFonts w:asciiTheme="minorHAnsi" w:hAnsiTheme="minorHAnsi" w:cstheme="minorHAnsi"/>
        </w:rPr>
        <w:t>with the following stakeholders:</w:t>
      </w:r>
    </w:p>
    <w:p w14:paraId="77EE6533" w14:textId="77777777" w:rsidR="00A45241" w:rsidRPr="008644A8" w:rsidRDefault="00A45241" w:rsidP="00BC325C">
      <w:pPr>
        <w:pStyle w:val="LegalBodyText1"/>
        <w:numPr>
          <w:ilvl w:val="1"/>
          <w:numId w:val="20"/>
        </w:numPr>
        <w:spacing w:before="0" w:line="259" w:lineRule="auto"/>
        <w:ind w:left="1497" w:hanging="357"/>
        <w:contextualSpacing/>
        <w:rPr>
          <w:rFonts w:asciiTheme="minorHAnsi" w:hAnsiTheme="minorHAnsi" w:cstheme="minorHAnsi"/>
        </w:rPr>
      </w:pPr>
      <w:r w:rsidRPr="008644A8">
        <w:rPr>
          <w:rFonts w:asciiTheme="minorHAnsi" w:hAnsiTheme="minorHAnsi" w:cstheme="minorHAnsi"/>
        </w:rPr>
        <w:t>Commonwealth Environmental Water Office</w:t>
      </w:r>
    </w:p>
    <w:p w14:paraId="0FAD5EA6" w14:textId="790EBE1C" w:rsidR="00A45241" w:rsidRPr="00FB5950" w:rsidRDefault="00A45241" w:rsidP="00BC325C">
      <w:pPr>
        <w:pStyle w:val="LegalBodyText1"/>
        <w:numPr>
          <w:ilvl w:val="1"/>
          <w:numId w:val="20"/>
        </w:numPr>
        <w:spacing w:before="0" w:line="259" w:lineRule="auto"/>
        <w:ind w:left="1497" w:hanging="357"/>
        <w:contextualSpacing/>
        <w:rPr>
          <w:rFonts w:asciiTheme="minorHAnsi" w:hAnsiTheme="minorHAnsi" w:cstheme="minorHAnsi"/>
          <w:color w:val="000000" w:themeColor="text1"/>
        </w:rPr>
      </w:pPr>
      <w:r w:rsidRPr="008644A8">
        <w:rPr>
          <w:rFonts w:asciiTheme="minorHAnsi" w:hAnsiTheme="minorHAnsi" w:cstheme="minorHAnsi"/>
        </w:rPr>
        <w:t>Local stakeholders</w:t>
      </w:r>
      <w:r w:rsidR="00FC2098" w:rsidRPr="008644A8">
        <w:rPr>
          <w:rFonts w:asciiTheme="minorHAnsi" w:hAnsiTheme="minorHAnsi" w:cstheme="minorHAnsi"/>
        </w:rPr>
        <w:t xml:space="preserve"> in the Edward-Wakool area</w:t>
      </w:r>
      <w:r w:rsidRPr="008644A8">
        <w:rPr>
          <w:rFonts w:asciiTheme="minorHAnsi" w:hAnsiTheme="minorHAnsi" w:cstheme="minorHAnsi"/>
        </w:rPr>
        <w:t xml:space="preserve">, including the Edward-Wakool Environmental Water Reference </w:t>
      </w:r>
      <w:r w:rsidRPr="00FB5950">
        <w:rPr>
          <w:rFonts w:asciiTheme="minorHAnsi" w:hAnsiTheme="minorHAnsi" w:cstheme="minorHAnsi"/>
          <w:color w:val="000000" w:themeColor="text1"/>
        </w:rPr>
        <w:t xml:space="preserve">Group, Murray Local Land Services, Wakool River Association, Edward-Wakool Angling Association, Yarkuwa Indigenous Knowledge Centre Aboriginal Corporation, </w:t>
      </w:r>
      <w:r w:rsidR="00CB73FC" w:rsidRPr="00FB5950">
        <w:rPr>
          <w:rFonts w:asciiTheme="minorHAnsi" w:hAnsiTheme="minorHAnsi" w:cstheme="minorHAnsi"/>
          <w:color w:val="000000" w:themeColor="text1"/>
        </w:rPr>
        <w:t xml:space="preserve">Werai Land and Water Aboriginal Corporation, </w:t>
      </w:r>
      <w:r w:rsidR="00FC2098" w:rsidRPr="00FB5950">
        <w:rPr>
          <w:rFonts w:asciiTheme="minorHAnsi" w:hAnsiTheme="minorHAnsi" w:cstheme="minorHAnsi"/>
          <w:color w:val="000000" w:themeColor="text1"/>
        </w:rPr>
        <w:t xml:space="preserve">Murray </w:t>
      </w:r>
      <w:r w:rsidR="00E373BF" w:rsidRPr="00FB5950">
        <w:rPr>
          <w:rFonts w:asciiTheme="minorHAnsi" w:hAnsiTheme="minorHAnsi" w:cstheme="minorHAnsi"/>
          <w:color w:val="000000" w:themeColor="text1"/>
        </w:rPr>
        <w:t>I</w:t>
      </w:r>
      <w:r w:rsidR="00FC2098" w:rsidRPr="00FB5950">
        <w:rPr>
          <w:rFonts w:asciiTheme="minorHAnsi" w:hAnsiTheme="minorHAnsi" w:cstheme="minorHAnsi"/>
          <w:color w:val="000000" w:themeColor="text1"/>
        </w:rPr>
        <w:t>rrigation Limited, Ricegrowers</w:t>
      </w:r>
      <w:r w:rsidR="002A308A" w:rsidRPr="00FB5950">
        <w:rPr>
          <w:rFonts w:asciiTheme="minorHAnsi" w:hAnsiTheme="minorHAnsi" w:cstheme="minorHAnsi"/>
          <w:color w:val="000000" w:themeColor="text1"/>
        </w:rPr>
        <w:t>’</w:t>
      </w:r>
      <w:r w:rsidR="00FC2098" w:rsidRPr="00FB5950">
        <w:rPr>
          <w:rFonts w:asciiTheme="minorHAnsi" w:hAnsiTheme="minorHAnsi" w:cstheme="minorHAnsi"/>
          <w:color w:val="000000" w:themeColor="text1"/>
        </w:rPr>
        <w:t xml:space="preserve"> Association</w:t>
      </w:r>
      <w:r w:rsidR="003648B1" w:rsidRPr="00FB5950">
        <w:rPr>
          <w:rFonts w:asciiTheme="minorHAnsi" w:hAnsiTheme="minorHAnsi" w:cstheme="minorHAnsi"/>
          <w:color w:val="000000" w:themeColor="text1"/>
        </w:rPr>
        <w:t xml:space="preserve"> of Australia </w:t>
      </w:r>
      <w:r w:rsidR="00141E65" w:rsidRPr="00FB5950">
        <w:rPr>
          <w:rFonts w:asciiTheme="minorHAnsi" w:hAnsiTheme="minorHAnsi" w:cstheme="minorHAnsi"/>
          <w:color w:val="000000" w:themeColor="text1"/>
        </w:rPr>
        <w:t>I</w:t>
      </w:r>
      <w:r w:rsidR="003648B1" w:rsidRPr="00FB5950">
        <w:rPr>
          <w:rFonts w:asciiTheme="minorHAnsi" w:hAnsiTheme="minorHAnsi" w:cstheme="minorHAnsi"/>
          <w:color w:val="000000" w:themeColor="text1"/>
        </w:rPr>
        <w:t>nc.</w:t>
      </w:r>
      <w:r w:rsidR="00FC2098" w:rsidRPr="00FB5950">
        <w:rPr>
          <w:rFonts w:asciiTheme="minorHAnsi" w:hAnsiTheme="minorHAnsi" w:cstheme="minorHAnsi"/>
          <w:color w:val="000000" w:themeColor="text1"/>
        </w:rPr>
        <w:t>,</w:t>
      </w:r>
      <w:r w:rsidR="00CB73FC" w:rsidRPr="00FB5950">
        <w:rPr>
          <w:rFonts w:asciiTheme="minorHAnsi" w:hAnsiTheme="minorHAnsi" w:cstheme="minorHAnsi"/>
          <w:color w:val="000000" w:themeColor="text1"/>
        </w:rPr>
        <w:t xml:space="preserve"> Western Murray Land Improvement Group,</w:t>
      </w:r>
      <w:r w:rsidR="00FC2098" w:rsidRPr="00FB5950">
        <w:rPr>
          <w:rFonts w:asciiTheme="minorHAnsi" w:hAnsiTheme="minorHAnsi" w:cstheme="minorHAnsi"/>
          <w:color w:val="000000" w:themeColor="text1"/>
        </w:rPr>
        <w:t xml:space="preserve"> </w:t>
      </w:r>
      <w:r w:rsidR="00CB73FC" w:rsidRPr="00FB5950">
        <w:rPr>
          <w:rFonts w:asciiTheme="minorHAnsi" w:hAnsiTheme="minorHAnsi" w:cstheme="minorHAnsi"/>
          <w:color w:val="000000" w:themeColor="text1"/>
        </w:rPr>
        <w:t xml:space="preserve">and </w:t>
      </w:r>
      <w:r w:rsidRPr="00FB5950">
        <w:rPr>
          <w:rFonts w:asciiTheme="minorHAnsi" w:hAnsiTheme="minorHAnsi" w:cstheme="minorHAnsi"/>
          <w:color w:val="000000" w:themeColor="text1"/>
        </w:rPr>
        <w:t xml:space="preserve">landholders and </w:t>
      </w:r>
      <w:r w:rsidR="00FC2098" w:rsidRPr="00FB5950">
        <w:rPr>
          <w:rFonts w:asciiTheme="minorHAnsi" w:hAnsiTheme="minorHAnsi" w:cstheme="minorHAnsi"/>
          <w:color w:val="000000" w:themeColor="text1"/>
        </w:rPr>
        <w:t xml:space="preserve">individual </w:t>
      </w:r>
      <w:r w:rsidRPr="00FB5950">
        <w:rPr>
          <w:rFonts w:asciiTheme="minorHAnsi" w:hAnsiTheme="minorHAnsi" w:cstheme="minorHAnsi"/>
          <w:color w:val="000000" w:themeColor="text1"/>
        </w:rPr>
        <w:t>community members</w:t>
      </w:r>
    </w:p>
    <w:p w14:paraId="60B4F2A6" w14:textId="460EF280" w:rsidR="00FC2098" w:rsidRPr="00FB5950" w:rsidRDefault="00A45241" w:rsidP="00BC325C">
      <w:pPr>
        <w:pStyle w:val="LegalBodyText1"/>
        <w:numPr>
          <w:ilvl w:val="1"/>
          <w:numId w:val="20"/>
        </w:numPr>
        <w:spacing w:before="0" w:line="259" w:lineRule="auto"/>
        <w:ind w:left="1497" w:hanging="357"/>
        <w:contextualSpacing/>
        <w:rPr>
          <w:rFonts w:asciiTheme="minorHAnsi" w:hAnsiTheme="minorHAnsi" w:cstheme="minorHAnsi"/>
          <w:color w:val="000000" w:themeColor="text1"/>
        </w:rPr>
      </w:pPr>
      <w:r w:rsidRPr="00EA74D6">
        <w:rPr>
          <w:rFonts w:asciiTheme="minorHAnsi" w:hAnsiTheme="minorHAnsi" w:cstheme="minorHAnsi"/>
          <w:color w:val="000000" w:themeColor="text1"/>
        </w:rPr>
        <w:t xml:space="preserve">NSW </w:t>
      </w:r>
      <w:r w:rsidR="00CB73FC" w:rsidRPr="00EA74D6">
        <w:rPr>
          <w:rFonts w:asciiTheme="minorHAnsi" w:hAnsiTheme="minorHAnsi" w:cstheme="minorHAnsi"/>
          <w:color w:val="000000" w:themeColor="text1"/>
        </w:rPr>
        <w:t>Department of Planning and Environment</w:t>
      </w:r>
    </w:p>
    <w:p w14:paraId="496D6D85" w14:textId="1BC6340A" w:rsidR="00FC2098" w:rsidRPr="00FB5950" w:rsidRDefault="00FC2098" w:rsidP="00BC325C">
      <w:pPr>
        <w:pStyle w:val="LegalBodyText1"/>
        <w:numPr>
          <w:ilvl w:val="1"/>
          <w:numId w:val="20"/>
        </w:numPr>
        <w:spacing w:before="0" w:line="259" w:lineRule="auto"/>
        <w:ind w:left="1497" w:hanging="357"/>
        <w:contextualSpacing/>
        <w:rPr>
          <w:rFonts w:asciiTheme="minorHAnsi" w:hAnsiTheme="minorHAnsi" w:cstheme="minorHAnsi"/>
          <w:color w:val="000000" w:themeColor="text1"/>
        </w:rPr>
      </w:pPr>
      <w:r w:rsidRPr="00FB5950">
        <w:rPr>
          <w:rFonts w:asciiTheme="minorHAnsi" w:hAnsiTheme="minorHAnsi" w:cstheme="minorHAnsi"/>
          <w:color w:val="000000" w:themeColor="text1"/>
        </w:rPr>
        <w:t>NSW Department of Primary Industries (Fisheries)</w:t>
      </w:r>
    </w:p>
    <w:p w14:paraId="0914C95F" w14:textId="18CDC497" w:rsidR="00A45241" w:rsidRPr="008644A8" w:rsidRDefault="00A45241" w:rsidP="00BC325C">
      <w:pPr>
        <w:pStyle w:val="LegalBodyText1"/>
        <w:numPr>
          <w:ilvl w:val="1"/>
          <w:numId w:val="20"/>
        </w:numPr>
        <w:spacing w:before="0" w:line="259" w:lineRule="auto"/>
        <w:ind w:left="1497" w:hanging="357"/>
        <w:contextualSpacing/>
        <w:rPr>
          <w:rFonts w:asciiTheme="minorHAnsi" w:hAnsiTheme="minorHAnsi" w:cstheme="minorHAnsi"/>
        </w:rPr>
      </w:pPr>
      <w:r w:rsidRPr="008644A8">
        <w:rPr>
          <w:rFonts w:asciiTheme="minorHAnsi" w:hAnsiTheme="minorHAnsi" w:cstheme="minorHAnsi"/>
        </w:rPr>
        <w:t>WaterNSW</w:t>
      </w:r>
    </w:p>
    <w:p w14:paraId="1E9822BE" w14:textId="5C84D9B9" w:rsidR="00FC2098" w:rsidRPr="008644A8" w:rsidRDefault="00FC2098" w:rsidP="00BC325C">
      <w:pPr>
        <w:pStyle w:val="LegalBodyText1"/>
        <w:numPr>
          <w:ilvl w:val="1"/>
          <w:numId w:val="20"/>
        </w:numPr>
        <w:spacing w:before="0" w:line="259" w:lineRule="auto"/>
        <w:ind w:left="1497" w:hanging="357"/>
        <w:contextualSpacing/>
        <w:rPr>
          <w:rFonts w:asciiTheme="minorHAnsi" w:hAnsiTheme="minorHAnsi" w:cstheme="minorHAnsi"/>
        </w:rPr>
      </w:pPr>
      <w:r w:rsidRPr="008644A8">
        <w:rPr>
          <w:rFonts w:asciiTheme="minorHAnsi" w:hAnsiTheme="minorHAnsi" w:cstheme="minorHAnsi"/>
        </w:rPr>
        <w:t>CEWO</w:t>
      </w:r>
      <w:r w:rsidR="00CD1FB1" w:rsidRPr="00CD1FB1">
        <w:rPr>
          <w:rFonts w:ascii="Calibri" w:eastAsia="Times New Roman" w:hAnsi="Calibri" w:cs="Calibri"/>
          <w:lang w:eastAsia="zh-CN" w:bidi="th-TH"/>
        </w:rPr>
        <w:t xml:space="preserve"> </w:t>
      </w:r>
      <w:r w:rsidR="00CD1FB1">
        <w:rPr>
          <w:rFonts w:ascii="Calibri" w:eastAsia="Times New Roman" w:hAnsi="Calibri" w:cs="Calibri"/>
          <w:lang w:eastAsia="zh-CN" w:bidi="th-TH"/>
        </w:rPr>
        <w:t xml:space="preserve">Flow-MER </w:t>
      </w:r>
      <w:r w:rsidRPr="008644A8">
        <w:rPr>
          <w:rFonts w:asciiTheme="minorHAnsi" w:hAnsiTheme="minorHAnsi" w:cstheme="minorHAnsi"/>
        </w:rPr>
        <w:t>project Basin Evaluation Team</w:t>
      </w:r>
    </w:p>
    <w:p w14:paraId="7D7DE46D" w14:textId="157E8521" w:rsidR="00A45241" w:rsidRPr="008644A8" w:rsidRDefault="00FC2098" w:rsidP="00BC325C">
      <w:pPr>
        <w:pStyle w:val="LegalBodyText1"/>
        <w:numPr>
          <w:ilvl w:val="1"/>
          <w:numId w:val="20"/>
        </w:numPr>
        <w:spacing w:before="0" w:line="259" w:lineRule="auto"/>
        <w:ind w:left="1497" w:hanging="357"/>
        <w:contextualSpacing/>
        <w:rPr>
          <w:rFonts w:asciiTheme="minorHAnsi" w:hAnsiTheme="minorHAnsi" w:cstheme="minorHAnsi"/>
        </w:rPr>
      </w:pPr>
      <w:r w:rsidRPr="008644A8">
        <w:rPr>
          <w:rFonts w:asciiTheme="minorHAnsi" w:hAnsiTheme="minorHAnsi" w:cstheme="minorHAnsi"/>
        </w:rPr>
        <w:t>CEWO</w:t>
      </w:r>
      <w:r w:rsidR="00CD1FB1">
        <w:rPr>
          <w:rFonts w:asciiTheme="minorHAnsi" w:hAnsiTheme="minorHAnsi" w:cstheme="minorHAnsi"/>
        </w:rPr>
        <w:t xml:space="preserve"> </w:t>
      </w:r>
      <w:r w:rsidR="00CD1FB1">
        <w:rPr>
          <w:rFonts w:ascii="Calibri" w:eastAsia="Times New Roman" w:hAnsi="Calibri" w:cs="Calibri"/>
          <w:lang w:eastAsia="zh-CN" w:bidi="th-TH"/>
        </w:rPr>
        <w:t xml:space="preserve">Flow-MER </w:t>
      </w:r>
      <w:r w:rsidRPr="008644A8">
        <w:rPr>
          <w:rFonts w:asciiTheme="minorHAnsi" w:hAnsiTheme="minorHAnsi" w:cstheme="minorHAnsi"/>
        </w:rPr>
        <w:t xml:space="preserve">project </w:t>
      </w:r>
      <w:r w:rsidR="00A45241" w:rsidRPr="008644A8">
        <w:rPr>
          <w:rFonts w:asciiTheme="minorHAnsi" w:hAnsiTheme="minorHAnsi" w:cstheme="minorHAnsi"/>
        </w:rPr>
        <w:t>Selected Area teams</w:t>
      </w:r>
    </w:p>
    <w:p w14:paraId="629246C1" w14:textId="50F0BE8D" w:rsidR="00A45241" w:rsidRPr="008644A8" w:rsidRDefault="00A45241" w:rsidP="00BC325C">
      <w:pPr>
        <w:pStyle w:val="LegalBodyText1"/>
        <w:numPr>
          <w:ilvl w:val="0"/>
          <w:numId w:val="20"/>
        </w:numPr>
        <w:spacing w:before="0" w:line="259" w:lineRule="auto"/>
        <w:contextualSpacing/>
        <w:rPr>
          <w:rFonts w:asciiTheme="minorHAnsi" w:hAnsiTheme="minorHAnsi" w:cstheme="minorHAnsi"/>
        </w:rPr>
      </w:pPr>
      <w:r w:rsidRPr="008644A8">
        <w:rPr>
          <w:rFonts w:asciiTheme="minorHAnsi" w:hAnsiTheme="minorHAnsi" w:cstheme="minorHAnsi"/>
        </w:rPr>
        <w:t xml:space="preserve">Meetings </w:t>
      </w:r>
      <w:r w:rsidR="008644A8">
        <w:rPr>
          <w:rFonts w:asciiTheme="minorHAnsi" w:hAnsiTheme="minorHAnsi" w:cstheme="minorHAnsi"/>
        </w:rPr>
        <w:t xml:space="preserve">with stakeholders </w:t>
      </w:r>
      <w:r w:rsidR="00FC2098" w:rsidRPr="008644A8">
        <w:rPr>
          <w:rFonts w:asciiTheme="minorHAnsi" w:hAnsiTheme="minorHAnsi" w:cstheme="minorHAnsi"/>
        </w:rPr>
        <w:t>will be</w:t>
      </w:r>
      <w:r w:rsidRPr="008644A8">
        <w:rPr>
          <w:rFonts w:asciiTheme="minorHAnsi" w:hAnsiTheme="minorHAnsi" w:cstheme="minorHAnsi"/>
        </w:rPr>
        <w:t xml:space="preserve"> organised</w:t>
      </w:r>
      <w:r w:rsidR="008644A8">
        <w:rPr>
          <w:rFonts w:asciiTheme="minorHAnsi" w:hAnsiTheme="minorHAnsi" w:cstheme="minorHAnsi"/>
        </w:rPr>
        <w:t xml:space="preserve"> </w:t>
      </w:r>
      <w:r w:rsidRPr="008644A8">
        <w:rPr>
          <w:rFonts w:asciiTheme="minorHAnsi" w:hAnsiTheme="minorHAnsi" w:cstheme="minorHAnsi"/>
        </w:rPr>
        <w:t>to ensure as wide participation in the pl</w:t>
      </w:r>
      <w:r w:rsidR="00F836C1">
        <w:rPr>
          <w:rFonts w:asciiTheme="minorHAnsi" w:hAnsiTheme="minorHAnsi" w:cstheme="minorHAnsi"/>
        </w:rPr>
        <w:t xml:space="preserve">anning </w:t>
      </w:r>
      <w:r w:rsidR="004A4689">
        <w:rPr>
          <w:rFonts w:asciiTheme="minorHAnsi" w:hAnsiTheme="minorHAnsi" w:cstheme="minorHAnsi"/>
        </w:rPr>
        <w:t>process</w:t>
      </w:r>
      <w:r w:rsidR="00E373BF">
        <w:rPr>
          <w:rFonts w:asciiTheme="minorHAnsi" w:hAnsiTheme="minorHAnsi" w:cstheme="minorHAnsi"/>
        </w:rPr>
        <w:t xml:space="preserve"> as possible</w:t>
      </w:r>
    </w:p>
    <w:p w14:paraId="23E80B87" w14:textId="12FA3FFE" w:rsidR="008644A8" w:rsidRPr="008644A8" w:rsidRDefault="008644A8" w:rsidP="008644A8">
      <w:pPr>
        <w:pStyle w:val="LegalBodyText1"/>
        <w:numPr>
          <w:ilvl w:val="0"/>
          <w:numId w:val="20"/>
        </w:numPr>
        <w:spacing w:before="0" w:line="259" w:lineRule="auto"/>
        <w:contextualSpacing/>
        <w:rPr>
          <w:rFonts w:asciiTheme="minorHAnsi" w:hAnsiTheme="minorHAnsi" w:cstheme="minorHAnsi"/>
        </w:rPr>
      </w:pPr>
      <w:r w:rsidRPr="008644A8">
        <w:rPr>
          <w:rFonts w:asciiTheme="minorHAnsi" w:hAnsiTheme="minorHAnsi" w:cstheme="minorHAnsi"/>
        </w:rPr>
        <w:t xml:space="preserve">Where possible, the </w:t>
      </w:r>
      <w:r w:rsidR="00CD1FB1">
        <w:rPr>
          <w:rFonts w:ascii="Calibri" w:eastAsia="Times New Roman" w:hAnsi="Calibri" w:cs="Calibri"/>
          <w:lang w:eastAsia="zh-CN" w:bidi="th-TH"/>
        </w:rPr>
        <w:t xml:space="preserve">Flow-MER </w:t>
      </w:r>
      <w:r w:rsidRPr="008644A8">
        <w:rPr>
          <w:rFonts w:asciiTheme="minorHAnsi" w:hAnsiTheme="minorHAnsi" w:cstheme="minorHAnsi"/>
        </w:rPr>
        <w:t>Plan will maintain monitoring and evaluation methods from the LTIM project to ensure continuity of data over time.</w:t>
      </w:r>
    </w:p>
    <w:p w14:paraId="20B14F9A" w14:textId="2D00EBA2" w:rsidR="00A45241" w:rsidRPr="008644A8" w:rsidRDefault="00FC2098" w:rsidP="00BC325C">
      <w:pPr>
        <w:pStyle w:val="LegalBodyText1"/>
        <w:numPr>
          <w:ilvl w:val="0"/>
          <w:numId w:val="20"/>
        </w:numPr>
        <w:shd w:val="clear" w:color="auto" w:fill="FFFFFF" w:themeFill="background1"/>
        <w:spacing w:before="0" w:line="259" w:lineRule="auto"/>
        <w:ind w:right="-188"/>
        <w:contextualSpacing/>
        <w:rPr>
          <w:rFonts w:asciiTheme="minorHAnsi" w:hAnsiTheme="minorHAnsi" w:cstheme="minorHAnsi"/>
        </w:rPr>
      </w:pPr>
      <w:r w:rsidRPr="008644A8">
        <w:rPr>
          <w:rFonts w:asciiTheme="minorHAnsi" w:hAnsiTheme="minorHAnsi" w:cstheme="minorHAnsi"/>
        </w:rPr>
        <w:t xml:space="preserve">The </w:t>
      </w:r>
      <w:r w:rsidR="00CD1FB1">
        <w:rPr>
          <w:rFonts w:ascii="Calibri" w:eastAsia="Times New Roman" w:hAnsi="Calibri" w:cs="Calibri"/>
          <w:lang w:eastAsia="zh-CN" w:bidi="th-TH"/>
        </w:rPr>
        <w:t xml:space="preserve">Flow-MER </w:t>
      </w:r>
      <w:r w:rsidRPr="008644A8">
        <w:rPr>
          <w:rFonts w:asciiTheme="minorHAnsi" w:hAnsiTheme="minorHAnsi" w:cstheme="minorHAnsi"/>
        </w:rPr>
        <w:t xml:space="preserve">Plan will </w:t>
      </w:r>
      <w:r w:rsidR="00A45241" w:rsidRPr="008644A8">
        <w:rPr>
          <w:rFonts w:asciiTheme="minorHAnsi" w:hAnsiTheme="minorHAnsi" w:cstheme="minorHAnsi"/>
        </w:rPr>
        <w:t>include outputs and engagement activities that will enable the findings to be shared regularly and with a range of audiences, including managers and community.</w:t>
      </w:r>
    </w:p>
    <w:p w14:paraId="07F811B3" w14:textId="4DB0739E" w:rsidR="000669FE" w:rsidRPr="008644A8" w:rsidRDefault="00FC2098" w:rsidP="00BC325C">
      <w:pPr>
        <w:pStyle w:val="LegalBodyText1"/>
        <w:numPr>
          <w:ilvl w:val="0"/>
          <w:numId w:val="20"/>
        </w:numPr>
        <w:shd w:val="clear" w:color="auto" w:fill="FFFFFF" w:themeFill="background1"/>
        <w:spacing w:before="0" w:line="259" w:lineRule="auto"/>
        <w:ind w:right="-46"/>
        <w:contextualSpacing/>
        <w:rPr>
          <w:rFonts w:asciiTheme="minorHAnsi" w:hAnsiTheme="minorHAnsi" w:cstheme="minorHAnsi"/>
        </w:rPr>
      </w:pPr>
      <w:r w:rsidRPr="008644A8">
        <w:rPr>
          <w:rFonts w:asciiTheme="minorHAnsi" w:hAnsiTheme="minorHAnsi" w:cstheme="minorHAnsi"/>
        </w:rPr>
        <w:t xml:space="preserve">The </w:t>
      </w:r>
      <w:r w:rsidR="00CD1FB1">
        <w:rPr>
          <w:rFonts w:ascii="Calibri" w:eastAsia="Times New Roman" w:hAnsi="Calibri" w:cs="Calibri"/>
          <w:lang w:eastAsia="zh-CN" w:bidi="th-TH"/>
        </w:rPr>
        <w:t xml:space="preserve">Flow-MER </w:t>
      </w:r>
      <w:r w:rsidRPr="008644A8">
        <w:rPr>
          <w:rFonts w:asciiTheme="minorHAnsi" w:hAnsiTheme="minorHAnsi" w:cstheme="minorHAnsi"/>
        </w:rPr>
        <w:t xml:space="preserve">Plan will </w:t>
      </w:r>
      <w:r w:rsidR="000669FE" w:rsidRPr="008644A8">
        <w:rPr>
          <w:rFonts w:asciiTheme="minorHAnsi" w:hAnsiTheme="minorHAnsi" w:cstheme="minorHAnsi"/>
        </w:rPr>
        <w:t>focus on reaches in the Edward-Wakool Selected Area where we can best assess responses to Commonwealth environmental watering.</w:t>
      </w:r>
    </w:p>
    <w:p w14:paraId="4EDC1D1B" w14:textId="750FC93E" w:rsidR="00A45241" w:rsidRPr="008644A8" w:rsidRDefault="00A45241" w:rsidP="00BC325C">
      <w:pPr>
        <w:pStyle w:val="LegalBodyText1"/>
        <w:numPr>
          <w:ilvl w:val="0"/>
          <w:numId w:val="20"/>
        </w:numPr>
        <w:spacing w:before="0" w:line="259" w:lineRule="auto"/>
        <w:contextualSpacing/>
        <w:rPr>
          <w:rFonts w:asciiTheme="minorHAnsi" w:hAnsiTheme="minorHAnsi" w:cstheme="minorHAnsi"/>
        </w:rPr>
      </w:pPr>
      <w:r w:rsidRPr="008644A8">
        <w:rPr>
          <w:rFonts w:asciiTheme="minorHAnsi" w:hAnsiTheme="minorHAnsi" w:cstheme="minorHAnsi"/>
        </w:rPr>
        <w:t xml:space="preserve">The </w:t>
      </w:r>
      <w:r w:rsidR="00CD1FB1">
        <w:rPr>
          <w:rFonts w:ascii="Calibri" w:eastAsia="Times New Roman" w:hAnsi="Calibri" w:cs="Calibri"/>
          <w:lang w:eastAsia="zh-CN" w:bidi="th-TH"/>
        </w:rPr>
        <w:t xml:space="preserve">Flow-MER </w:t>
      </w:r>
      <w:r w:rsidRPr="008644A8">
        <w:rPr>
          <w:rFonts w:asciiTheme="minorHAnsi" w:hAnsiTheme="minorHAnsi" w:cstheme="minorHAnsi"/>
        </w:rPr>
        <w:t xml:space="preserve">Plan </w:t>
      </w:r>
      <w:r w:rsidR="00FC2098" w:rsidRPr="008644A8">
        <w:rPr>
          <w:rFonts w:asciiTheme="minorHAnsi" w:hAnsiTheme="minorHAnsi" w:cstheme="minorHAnsi"/>
        </w:rPr>
        <w:t xml:space="preserve">will </w:t>
      </w:r>
      <w:r w:rsidR="00BC325C" w:rsidRPr="008644A8">
        <w:rPr>
          <w:rFonts w:asciiTheme="minorHAnsi" w:hAnsiTheme="minorHAnsi" w:cstheme="minorHAnsi"/>
        </w:rPr>
        <w:t>include</w:t>
      </w:r>
      <w:r w:rsidRPr="008644A8">
        <w:rPr>
          <w:rFonts w:asciiTheme="minorHAnsi" w:hAnsiTheme="minorHAnsi" w:cstheme="minorHAnsi"/>
        </w:rPr>
        <w:t xml:space="preserve"> a suite of indicators that will enable linkages between different indicators to be explored to ensure clear interpretation of the findings</w:t>
      </w:r>
    </w:p>
    <w:p w14:paraId="6D557A2F" w14:textId="0B7BB25B" w:rsidR="00A45241" w:rsidRPr="008644A8" w:rsidRDefault="00A45241" w:rsidP="00BC325C">
      <w:pPr>
        <w:pStyle w:val="LegalBodyText1"/>
        <w:numPr>
          <w:ilvl w:val="0"/>
          <w:numId w:val="20"/>
        </w:numPr>
        <w:shd w:val="clear" w:color="auto" w:fill="FFFFFF" w:themeFill="background1"/>
        <w:spacing w:before="0" w:line="259" w:lineRule="auto"/>
        <w:contextualSpacing/>
        <w:rPr>
          <w:rFonts w:asciiTheme="minorHAnsi" w:hAnsiTheme="minorHAnsi" w:cstheme="minorHAnsi"/>
        </w:rPr>
      </w:pPr>
      <w:r w:rsidRPr="008644A8">
        <w:rPr>
          <w:rFonts w:asciiTheme="minorHAnsi" w:hAnsiTheme="minorHAnsi" w:cstheme="minorHAnsi"/>
        </w:rPr>
        <w:t xml:space="preserve">The approach to evaluation developed </w:t>
      </w:r>
      <w:r w:rsidR="00BC325C" w:rsidRPr="008644A8">
        <w:rPr>
          <w:rFonts w:asciiTheme="minorHAnsi" w:hAnsiTheme="minorHAnsi" w:cstheme="minorHAnsi"/>
        </w:rPr>
        <w:t>for the Edward-Wakool</w:t>
      </w:r>
      <w:r w:rsidRPr="008644A8">
        <w:rPr>
          <w:rFonts w:asciiTheme="minorHAnsi" w:hAnsiTheme="minorHAnsi" w:cstheme="minorHAnsi"/>
        </w:rPr>
        <w:t xml:space="preserve"> </w:t>
      </w:r>
      <w:r w:rsidR="00CD1FB1">
        <w:rPr>
          <w:rFonts w:ascii="Calibri" w:eastAsia="Times New Roman" w:hAnsi="Calibri" w:cs="Calibri"/>
          <w:lang w:eastAsia="zh-CN" w:bidi="th-TH"/>
        </w:rPr>
        <w:t xml:space="preserve">Flow-MER </w:t>
      </w:r>
      <w:r w:rsidRPr="008644A8">
        <w:rPr>
          <w:rFonts w:asciiTheme="minorHAnsi" w:hAnsiTheme="minorHAnsi" w:cstheme="minorHAnsi"/>
        </w:rPr>
        <w:t xml:space="preserve">Plan will be consistent with the </w:t>
      </w:r>
      <w:r w:rsidR="00CD1FB1">
        <w:rPr>
          <w:rFonts w:ascii="Calibri" w:eastAsia="Times New Roman" w:hAnsi="Calibri" w:cs="Calibri"/>
          <w:lang w:eastAsia="zh-CN" w:bidi="th-TH"/>
        </w:rPr>
        <w:t xml:space="preserve">Flow-MER </w:t>
      </w:r>
      <w:hyperlink r:id="rId37" w:history="1">
        <w:r w:rsidRPr="008644A8">
          <w:rPr>
            <w:rFonts w:asciiTheme="minorHAnsi" w:hAnsiTheme="minorHAnsi" w:cstheme="minorHAnsi"/>
          </w:rPr>
          <w:t>Basin Evaluation Plan</w:t>
        </w:r>
      </w:hyperlink>
      <w:r w:rsidRPr="008644A8">
        <w:rPr>
          <w:rFonts w:asciiTheme="minorHAnsi" w:hAnsiTheme="minorHAnsi" w:cstheme="minorHAnsi"/>
        </w:rPr>
        <w:t>. We will collaborate with other Selected Area teams and the Basin Evaluation team to align methods, and coordinate evaluation and research to enable selected area results to be incorporated in the basin evaluation and findings to be extrapolated to other areas of the basin.</w:t>
      </w:r>
    </w:p>
    <w:p w14:paraId="033D5410" w14:textId="77001F63" w:rsidR="00A45241" w:rsidRPr="008644A8" w:rsidRDefault="00A45241" w:rsidP="00BC325C">
      <w:pPr>
        <w:pStyle w:val="LegalBodyText1"/>
        <w:numPr>
          <w:ilvl w:val="0"/>
          <w:numId w:val="20"/>
        </w:numPr>
        <w:shd w:val="clear" w:color="auto" w:fill="FFFFFF" w:themeFill="background1"/>
        <w:spacing w:before="0" w:line="259" w:lineRule="auto"/>
        <w:contextualSpacing/>
        <w:rPr>
          <w:rFonts w:asciiTheme="minorHAnsi" w:hAnsiTheme="minorHAnsi" w:cstheme="minorHAnsi"/>
        </w:rPr>
      </w:pPr>
      <w:r w:rsidRPr="008644A8">
        <w:rPr>
          <w:rFonts w:asciiTheme="minorHAnsi" w:hAnsiTheme="minorHAnsi" w:cstheme="minorHAnsi"/>
        </w:rPr>
        <w:t>Where possible we will aim to value-add to any proposed monitoring, evaluation and research activities. For example, we will seek opportunities to undertake complementary research in the Selected Area. Honours or PhD students enroll</w:t>
      </w:r>
      <w:r w:rsidR="009C5E58" w:rsidRPr="008644A8">
        <w:rPr>
          <w:rFonts w:asciiTheme="minorHAnsi" w:hAnsiTheme="minorHAnsi" w:cstheme="minorHAnsi"/>
        </w:rPr>
        <w:t xml:space="preserve">ed at Charles Sturt </w:t>
      </w:r>
      <w:r w:rsidR="00175D65" w:rsidRPr="008644A8">
        <w:rPr>
          <w:rFonts w:asciiTheme="minorHAnsi" w:hAnsiTheme="minorHAnsi" w:cstheme="minorHAnsi"/>
        </w:rPr>
        <w:t>University,</w:t>
      </w:r>
      <w:r w:rsidR="009C5E58" w:rsidRPr="008644A8">
        <w:rPr>
          <w:rFonts w:asciiTheme="minorHAnsi" w:hAnsiTheme="minorHAnsi" w:cstheme="minorHAnsi"/>
        </w:rPr>
        <w:t xml:space="preserve"> or </w:t>
      </w:r>
      <w:r w:rsidRPr="008644A8">
        <w:rPr>
          <w:rFonts w:asciiTheme="minorHAnsi" w:hAnsiTheme="minorHAnsi" w:cstheme="minorHAnsi"/>
        </w:rPr>
        <w:t>La Trobe will be supported to undertake projects that complement the contracted monitoring and research.</w:t>
      </w:r>
    </w:p>
    <w:p w14:paraId="7098C214" w14:textId="3B4675B0" w:rsidR="000669FE" w:rsidRDefault="000669FE" w:rsidP="000669FE">
      <w:pPr>
        <w:pStyle w:val="Heading2"/>
        <w:spacing w:after="240"/>
        <w:rPr>
          <w:rFonts w:asciiTheme="minorHAnsi" w:hAnsiTheme="minorHAnsi" w:cstheme="minorHAnsi"/>
          <w:b/>
          <w:color w:val="308298"/>
        </w:rPr>
      </w:pPr>
      <w:bookmarkStart w:id="18" w:name="_Toc132883688"/>
      <w:r>
        <w:rPr>
          <w:rFonts w:asciiTheme="minorHAnsi" w:hAnsiTheme="minorHAnsi" w:cstheme="minorHAnsi"/>
          <w:b/>
          <w:color w:val="308298"/>
        </w:rPr>
        <w:lastRenderedPageBreak/>
        <w:t>4</w:t>
      </w:r>
      <w:r w:rsidRPr="009C03F2">
        <w:rPr>
          <w:rFonts w:asciiTheme="minorHAnsi" w:hAnsiTheme="minorHAnsi" w:cstheme="minorHAnsi"/>
          <w:b/>
          <w:color w:val="308298"/>
        </w:rPr>
        <w:t>.</w:t>
      </w:r>
      <w:r>
        <w:rPr>
          <w:rFonts w:asciiTheme="minorHAnsi" w:hAnsiTheme="minorHAnsi" w:cstheme="minorHAnsi"/>
          <w:b/>
          <w:color w:val="308298"/>
        </w:rPr>
        <w:t>2</w:t>
      </w:r>
      <w:r w:rsidRPr="009C03F2">
        <w:rPr>
          <w:rFonts w:asciiTheme="minorHAnsi" w:hAnsiTheme="minorHAnsi" w:cstheme="minorHAnsi"/>
          <w:b/>
          <w:color w:val="308298"/>
        </w:rPr>
        <w:t xml:space="preserve"> </w:t>
      </w:r>
      <w:r>
        <w:rPr>
          <w:rFonts w:asciiTheme="minorHAnsi" w:hAnsiTheme="minorHAnsi" w:cstheme="minorHAnsi"/>
          <w:b/>
          <w:color w:val="308298"/>
        </w:rPr>
        <w:t>Process for prioritisation of hydrological zones</w:t>
      </w:r>
      <w:bookmarkEnd w:id="18"/>
    </w:p>
    <w:p w14:paraId="0FC9E202" w14:textId="3CECD726" w:rsidR="00B06E13" w:rsidRDefault="00B06E13" w:rsidP="00F836C1">
      <w:pPr>
        <w:pStyle w:val="BodyText1"/>
        <w:spacing w:before="0" w:line="240" w:lineRule="auto"/>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 xml:space="preserve">Due to funding constraints it </w:t>
      </w:r>
      <w:r w:rsidR="00174A01">
        <w:rPr>
          <w:rFonts w:asciiTheme="minorHAnsi" w:eastAsia="Calibri" w:hAnsiTheme="minorHAnsi" w:cstheme="minorHAnsi"/>
          <w:lang w:eastAsia="en-US" w:bidi="ar-SA"/>
        </w:rPr>
        <w:t>is</w:t>
      </w:r>
      <w:r>
        <w:rPr>
          <w:rFonts w:asciiTheme="minorHAnsi" w:eastAsia="Calibri" w:hAnsiTheme="minorHAnsi" w:cstheme="minorHAnsi"/>
          <w:lang w:eastAsia="en-US" w:bidi="ar-SA"/>
        </w:rPr>
        <w:t xml:space="preserve"> not possible to undertake monitoring and evaluation in all </w:t>
      </w:r>
      <w:r w:rsidR="00483481">
        <w:rPr>
          <w:rFonts w:asciiTheme="minorHAnsi" w:eastAsia="Calibri" w:hAnsiTheme="minorHAnsi" w:cstheme="minorHAnsi"/>
          <w:lang w:eastAsia="en-US" w:bidi="ar-SA"/>
        </w:rPr>
        <w:t>seventeen</w:t>
      </w:r>
      <w:r w:rsidR="00FF1F2E">
        <w:rPr>
          <w:rFonts w:asciiTheme="minorHAnsi" w:eastAsia="Calibri" w:hAnsiTheme="minorHAnsi" w:cstheme="minorHAnsi"/>
          <w:lang w:eastAsia="en-US" w:bidi="ar-SA"/>
        </w:rPr>
        <w:t xml:space="preserve"> </w:t>
      </w:r>
      <w:r>
        <w:rPr>
          <w:rFonts w:asciiTheme="minorHAnsi" w:eastAsia="Calibri" w:hAnsiTheme="minorHAnsi" w:cstheme="minorHAnsi"/>
          <w:lang w:eastAsia="en-US" w:bidi="ar-SA"/>
        </w:rPr>
        <w:t>of the hydrological zones identified in th</w:t>
      </w:r>
      <w:r w:rsidR="004B576A">
        <w:rPr>
          <w:rFonts w:asciiTheme="minorHAnsi" w:eastAsia="Calibri" w:hAnsiTheme="minorHAnsi" w:cstheme="minorHAnsi"/>
          <w:lang w:eastAsia="en-US" w:bidi="ar-SA"/>
        </w:rPr>
        <w:t>e Edward-Wakool system (Figure 3</w:t>
      </w:r>
      <w:r>
        <w:rPr>
          <w:rFonts w:asciiTheme="minorHAnsi" w:eastAsia="Calibri" w:hAnsiTheme="minorHAnsi" w:cstheme="minorHAnsi"/>
          <w:lang w:eastAsia="en-US" w:bidi="ar-SA"/>
        </w:rPr>
        <w:t xml:space="preserve">). The following factors were considered when </w:t>
      </w:r>
      <w:r w:rsidR="004B576A">
        <w:rPr>
          <w:rFonts w:asciiTheme="minorHAnsi" w:eastAsia="Calibri" w:hAnsiTheme="minorHAnsi" w:cstheme="minorHAnsi"/>
          <w:lang w:eastAsia="en-US" w:bidi="ar-SA"/>
        </w:rPr>
        <w:t>prioritising</w:t>
      </w:r>
      <w:r>
        <w:rPr>
          <w:rFonts w:asciiTheme="minorHAnsi" w:eastAsia="Calibri" w:hAnsiTheme="minorHAnsi" w:cstheme="minorHAnsi"/>
          <w:lang w:eastAsia="en-US" w:bidi="ar-SA"/>
        </w:rPr>
        <w:t xml:space="preserve"> the </w:t>
      </w:r>
      <w:r w:rsidR="004B576A">
        <w:rPr>
          <w:rFonts w:asciiTheme="minorHAnsi" w:eastAsia="Calibri" w:hAnsiTheme="minorHAnsi" w:cstheme="minorHAnsi"/>
          <w:lang w:eastAsia="en-US" w:bidi="ar-SA"/>
        </w:rPr>
        <w:t xml:space="preserve">zones to include in the </w:t>
      </w:r>
      <w:r w:rsidR="00CD1FB1">
        <w:rPr>
          <w:rFonts w:ascii="Calibri" w:hAnsi="Calibri" w:cs="Calibri"/>
        </w:rPr>
        <w:t xml:space="preserve">Flow-MER </w:t>
      </w:r>
      <w:r>
        <w:rPr>
          <w:rFonts w:asciiTheme="minorHAnsi" w:eastAsia="Calibri" w:hAnsiTheme="minorHAnsi" w:cstheme="minorHAnsi"/>
          <w:lang w:eastAsia="en-US" w:bidi="ar-SA"/>
        </w:rPr>
        <w:t>Plan:</w:t>
      </w:r>
    </w:p>
    <w:p w14:paraId="4EF01AF3" w14:textId="607D4847" w:rsidR="00B06E13"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 xml:space="preserve">Likelihood of </w:t>
      </w:r>
      <w:r w:rsidR="004B576A">
        <w:rPr>
          <w:rFonts w:asciiTheme="minorHAnsi" w:eastAsia="Calibri" w:hAnsiTheme="minorHAnsi" w:cstheme="minorHAnsi"/>
          <w:lang w:eastAsia="en-US" w:bidi="ar-SA"/>
        </w:rPr>
        <w:t>hydrological zones receiving</w:t>
      </w:r>
      <w:r>
        <w:rPr>
          <w:rFonts w:asciiTheme="minorHAnsi" w:eastAsia="Calibri" w:hAnsiTheme="minorHAnsi" w:cstheme="minorHAnsi"/>
          <w:lang w:eastAsia="en-US" w:bidi="ar-SA"/>
        </w:rPr>
        <w:t xml:space="preserve"> Commonwealth environmental water or serving as a </w:t>
      </w:r>
      <w:r w:rsidR="004B576A">
        <w:rPr>
          <w:rFonts w:asciiTheme="minorHAnsi" w:eastAsia="Calibri" w:hAnsiTheme="minorHAnsi" w:cstheme="minorHAnsi"/>
          <w:lang w:eastAsia="en-US" w:bidi="ar-SA"/>
        </w:rPr>
        <w:t xml:space="preserve">comparison </w:t>
      </w:r>
      <w:r>
        <w:rPr>
          <w:rFonts w:asciiTheme="minorHAnsi" w:eastAsia="Calibri" w:hAnsiTheme="minorHAnsi" w:cstheme="minorHAnsi"/>
          <w:lang w:eastAsia="en-US" w:bidi="ar-SA"/>
        </w:rPr>
        <w:t>zone (i.e.</w:t>
      </w:r>
      <w:r w:rsidR="00FB5950">
        <w:rPr>
          <w:rFonts w:asciiTheme="minorHAnsi" w:eastAsia="Calibri" w:hAnsiTheme="minorHAnsi" w:cstheme="minorHAnsi"/>
          <w:lang w:eastAsia="en-US" w:bidi="ar-SA"/>
        </w:rPr>
        <w:t>,</w:t>
      </w:r>
      <w:r>
        <w:rPr>
          <w:rFonts w:asciiTheme="minorHAnsi" w:eastAsia="Calibri" w:hAnsiTheme="minorHAnsi" w:cstheme="minorHAnsi"/>
          <w:lang w:eastAsia="en-US" w:bidi="ar-SA"/>
        </w:rPr>
        <w:t xml:space="preserve"> not receive Commonwealt</w:t>
      </w:r>
      <w:r w:rsidR="004B576A">
        <w:rPr>
          <w:rFonts w:asciiTheme="minorHAnsi" w:eastAsia="Calibri" w:hAnsiTheme="minorHAnsi" w:cstheme="minorHAnsi"/>
          <w:lang w:eastAsia="en-US" w:bidi="ar-SA"/>
        </w:rPr>
        <w:t>h environmental water)</w:t>
      </w:r>
    </w:p>
    <w:p w14:paraId="733DA69B" w14:textId="77777777" w:rsidR="00B06E13"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sidRPr="00DA4356">
        <w:rPr>
          <w:rFonts w:asciiTheme="minorHAnsi" w:eastAsia="Calibri" w:hAnsiTheme="minorHAnsi" w:cstheme="minorHAnsi"/>
          <w:lang w:eastAsia="en-US" w:bidi="ar-SA"/>
        </w:rPr>
        <w:t>Location o</w:t>
      </w:r>
      <w:r>
        <w:rPr>
          <w:rFonts w:asciiTheme="minorHAnsi" w:eastAsia="Calibri" w:hAnsiTheme="minorHAnsi" w:cstheme="minorHAnsi"/>
          <w:lang w:eastAsia="en-US" w:bidi="ar-SA"/>
        </w:rPr>
        <w:t>f hydrological gauging stations</w:t>
      </w:r>
    </w:p>
    <w:p w14:paraId="1F2D80B8" w14:textId="29D4530B" w:rsidR="00B06E13" w:rsidRPr="00DA4356"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sidRPr="00DA4356">
        <w:rPr>
          <w:rFonts w:asciiTheme="minorHAnsi" w:eastAsia="Calibri" w:hAnsiTheme="minorHAnsi" w:cstheme="minorHAnsi"/>
          <w:lang w:eastAsia="en-US" w:bidi="ar-SA"/>
        </w:rPr>
        <w:t xml:space="preserve">Availability of historical </w:t>
      </w:r>
      <w:r>
        <w:rPr>
          <w:rFonts w:asciiTheme="minorHAnsi" w:eastAsia="Calibri" w:hAnsiTheme="minorHAnsi" w:cstheme="minorHAnsi"/>
          <w:lang w:eastAsia="en-US" w:bidi="ar-SA"/>
        </w:rPr>
        <w:t xml:space="preserve">monitoring </w:t>
      </w:r>
      <w:r w:rsidRPr="00DA4356">
        <w:rPr>
          <w:rFonts w:asciiTheme="minorHAnsi" w:eastAsia="Calibri" w:hAnsiTheme="minorHAnsi" w:cstheme="minorHAnsi"/>
          <w:lang w:eastAsia="en-US" w:bidi="ar-SA"/>
        </w:rPr>
        <w:t xml:space="preserve">data </w:t>
      </w:r>
      <w:r>
        <w:rPr>
          <w:rFonts w:asciiTheme="minorHAnsi" w:eastAsia="Calibri" w:hAnsiTheme="minorHAnsi" w:cstheme="minorHAnsi"/>
          <w:lang w:eastAsia="en-US" w:bidi="ar-SA"/>
        </w:rPr>
        <w:t>in each zone and existing</w:t>
      </w:r>
      <w:r w:rsidRPr="00212913">
        <w:rPr>
          <w:rFonts w:asciiTheme="minorHAnsi" w:eastAsia="Calibri" w:hAnsiTheme="minorHAnsi" w:cstheme="minorHAnsi"/>
          <w:lang w:eastAsia="en-US" w:bidi="ar-SA"/>
        </w:rPr>
        <w:t xml:space="preserve"> a</w:t>
      </w:r>
      <w:r>
        <w:rPr>
          <w:rFonts w:asciiTheme="minorHAnsi" w:eastAsia="Calibri" w:hAnsiTheme="minorHAnsi" w:cstheme="minorHAnsi"/>
          <w:lang w:eastAsia="en-US" w:bidi="ar-SA"/>
        </w:rPr>
        <w:t>rrangements for access</w:t>
      </w:r>
      <w:r w:rsidR="002A6874">
        <w:rPr>
          <w:rFonts w:asciiTheme="minorHAnsi" w:eastAsia="Calibri" w:hAnsiTheme="minorHAnsi" w:cstheme="minorHAnsi"/>
          <w:lang w:eastAsia="en-US" w:bidi="ar-SA"/>
        </w:rPr>
        <w:t>, including maintaining continuity of monitoring established during the LTIM project</w:t>
      </w:r>
    </w:p>
    <w:p w14:paraId="2FAFE8CA" w14:textId="77777777" w:rsidR="00B06E13"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Ease of access for undertaking fieldwork under a range of weather conditions</w:t>
      </w:r>
    </w:p>
    <w:p w14:paraId="0A824DF9" w14:textId="1AE3E1C6" w:rsidR="00B06E13"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Need for</w:t>
      </w:r>
      <w:r w:rsidRPr="00532A77">
        <w:rPr>
          <w:rFonts w:asciiTheme="minorHAnsi" w:eastAsia="Calibri" w:hAnsiTheme="minorHAnsi" w:cstheme="minorHAnsi"/>
          <w:lang w:eastAsia="en-US" w:bidi="ar-SA"/>
        </w:rPr>
        <w:t xml:space="preserve"> </w:t>
      </w:r>
      <w:r>
        <w:rPr>
          <w:rFonts w:asciiTheme="minorHAnsi" w:eastAsia="Calibri" w:hAnsiTheme="minorHAnsi" w:cstheme="minorHAnsi"/>
          <w:lang w:eastAsia="en-US" w:bidi="ar-SA"/>
        </w:rPr>
        <w:t xml:space="preserve">a number of </w:t>
      </w:r>
      <w:r w:rsidRPr="00532A77">
        <w:rPr>
          <w:rFonts w:asciiTheme="minorHAnsi" w:eastAsia="Calibri" w:hAnsiTheme="minorHAnsi" w:cstheme="minorHAnsi"/>
          <w:lang w:eastAsia="en-US" w:bidi="ar-SA"/>
        </w:rPr>
        <w:t xml:space="preserve">zones that experience a range of flows to </w:t>
      </w:r>
      <w:r>
        <w:rPr>
          <w:rFonts w:asciiTheme="minorHAnsi" w:eastAsia="Calibri" w:hAnsiTheme="minorHAnsi" w:cstheme="minorHAnsi"/>
          <w:lang w:eastAsia="en-US" w:bidi="ar-SA"/>
        </w:rPr>
        <w:t xml:space="preserve">facilitate </w:t>
      </w:r>
      <w:r w:rsidRPr="00532A77">
        <w:rPr>
          <w:rFonts w:asciiTheme="minorHAnsi" w:eastAsia="Calibri" w:hAnsiTheme="minorHAnsi" w:cstheme="minorHAnsi"/>
          <w:lang w:eastAsia="en-US" w:bidi="ar-SA"/>
        </w:rPr>
        <w:t xml:space="preserve">predictive ecosystem response modelling </w:t>
      </w:r>
      <w:r>
        <w:rPr>
          <w:rFonts w:asciiTheme="minorHAnsi" w:eastAsia="Calibri" w:hAnsiTheme="minorHAnsi" w:cstheme="minorHAnsi"/>
          <w:lang w:eastAsia="en-US" w:bidi="ar-SA"/>
        </w:rPr>
        <w:t xml:space="preserve">and </w:t>
      </w:r>
      <w:r w:rsidR="004B576A">
        <w:rPr>
          <w:rFonts w:asciiTheme="minorHAnsi" w:eastAsia="Calibri" w:hAnsiTheme="minorHAnsi" w:cstheme="minorHAnsi"/>
          <w:lang w:eastAsia="en-US" w:bidi="ar-SA"/>
        </w:rPr>
        <w:t>Selected Area gradient analysis</w:t>
      </w:r>
    </w:p>
    <w:p w14:paraId="2971E56D" w14:textId="7705BF42" w:rsidR="0007617D" w:rsidRPr="004B576A" w:rsidRDefault="00B06E13">
      <w:pPr>
        <w:pStyle w:val="BodyText1"/>
        <w:numPr>
          <w:ilvl w:val="0"/>
          <w:numId w:val="80"/>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C</w:t>
      </w:r>
      <w:r w:rsidRPr="00CD7379">
        <w:rPr>
          <w:rFonts w:asciiTheme="minorHAnsi" w:eastAsia="Calibri" w:hAnsiTheme="minorHAnsi" w:cstheme="minorHAnsi"/>
          <w:lang w:eastAsia="en-US" w:bidi="ar-SA"/>
        </w:rPr>
        <w:t>apacity to inform on specific objectives aligned with values and needs of local community, including Aboriginal people</w:t>
      </w:r>
    </w:p>
    <w:p w14:paraId="1D966895" w14:textId="28413554" w:rsidR="004B576A" w:rsidRDefault="004B576A" w:rsidP="00F836C1">
      <w:pPr>
        <w:pStyle w:val="BodyText1"/>
        <w:spacing w:beforeLines="50" w:after="0" w:line="259" w:lineRule="auto"/>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 xml:space="preserve">Taking all of these factors into account, the proposed </w:t>
      </w:r>
      <w:r w:rsidR="00CD1FB1">
        <w:rPr>
          <w:rFonts w:ascii="Calibri" w:hAnsi="Calibri" w:cs="Calibri"/>
        </w:rPr>
        <w:t xml:space="preserve">Flow-MER </w:t>
      </w:r>
      <w:r>
        <w:rPr>
          <w:rFonts w:asciiTheme="minorHAnsi" w:eastAsia="Calibri" w:hAnsiTheme="minorHAnsi" w:cstheme="minorHAnsi"/>
          <w:lang w:eastAsia="en-US" w:bidi="ar-SA"/>
        </w:rPr>
        <w:t xml:space="preserve">project </w:t>
      </w:r>
      <w:r w:rsidRPr="00585FE3">
        <w:rPr>
          <w:rFonts w:asciiTheme="minorHAnsi" w:eastAsia="Calibri" w:hAnsiTheme="minorHAnsi" w:cstheme="minorHAnsi"/>
          <w:lang w:eastAsia="en-US" w:bidi="ar-SA"/>
        </w:rPr>
        <w:t xml:space="preserve">in the Edward-Wakool system </w:t>
      </w:r>
      <w:r>
        <w:rPr>
          <w:rFonts w:asciiTheme="minorHAnsi" w:eastAsia="Calibri" w:hAnsiTheme="minorHAnsi" w:cstheme="minorHAnsi"/>
          <w:lang w:eastAsia="en-US" w:bidi="ar-SA"/>
        </w:rPr>
        <w:t xml:space="preserve">will </w:t>
      </w:r>
      <w:r w:rsidR="002A6874">
        <w:rPr>
          <w:rFonts w:asciiTheme="minorHAnsi" w:eastAsia="Calibri" w:hAnsiTheme="minorHAnsi" w:cstheme="minorHAnsi"/>
          <w:lang w:eastAsia="en-US" w:bidi="ar-SA"/>
        </w:rPr>
        <w:t>include monitoring in the following hydrological zones</w:t>
      </w:r>
      <w:r>
        <w:rPr>
          <w:rFonts w:asciiTheme="minorHAnsi" w:eastAsia="Calibri" w:hAnsiTheme="minorHAnsi" w:cstheme="minorHAnsi"/>
          <w:lang w:eastAsia="en-US" w:bidi="ar-SA"/>
        </w:rPr>
        <w:t>:</w:t>
      </w:r>
    </w:p>
    <w:p w14:paraId="4012CB4F" w14:textId="02AAF47D" w:rsidR="004B576A" w:rsidRDefault="002A6874">
      <w:pPr>
        <w:pStyle w:val="BodyText1"/>
        <w:numPr>
          <w:ilvl w:val="0"/>
          <w:numId w:val="81"/>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 xml:space="preserve">Monitoring sites established during the LTIM project </w:t>
      </w:r>
      <w:r w:rsidR="00B5753F">
        <w:rPr>
          <w:rFonts w:asciiTheme="minorHAnsi" w:eastAsia="Calibri" w:hAnsiTheme="minorHAnsi" w:cstheme="minorHAnsi"/>
          <w:lang w:eastAsia="en-US" w:bidi="ar-SA"/>
        </w:rPr>
        <w:t xml:space="preserve">that </w:t>
      </w:r>
      <w:r w:rsidR="004B576A">
        <w:rPr>
          <w:rFonts w:asciiTheme="minorHAnsi" w:eastAsia="Calibri" w:hAnsiTheme="minorHAnsi" w:cstheme="minorHAnsi"/>
          <w:lang w:eastAsia="en-US" w:bidi="ar-SA"/>
        </w:rPr>
        <w:t xml:space="preserve">focus on </w:t>
      </w:r>
      <w:r w:rsidR="004B576A" w:rsidRPr="00F81EE6">
        <w:rPr>
          <w:rFonts w:asciiTheme="minorHAnsi" w:eastAsia="Calibri" w:hAnsiTheme="minorHAnsi" w:cstheme="minorHAnsi"/>
          <w:lang w:eastAsia="en-US" w:bidi="ar-SA"/>
        </w:rPr>
        <w:t>the upper</w:t>
      </w:r>
      <w:r w:rsidR="004B576A">
        <w:rPr>
          <w:rFonts w:asciiTheme="minorHAnsi" w:eastAsia="Calibri" w:hAnsiTheme="minorHAnsi" w:cstheme="minorHAnsi"/>
          <w:lang w:eastAsia="en-US" w:bidi="ar-SA"/>
        </w:rPr>
        <w:t xml:space="preserve"> and mid</w:t>
      </w:r>
      <w:r w:rsidR="004B576A" w:rsidRPr="00F81EE6">
        <w:rPr>
          <w:rFonts w:asciiTheme="minorHAnsi" w:eastAsia="Calibri" w:hAnsiTheme="minorHAnsi" w:cstheme="minorHAnsi"/>
          <w:lang w:eastAsia="en-US" w:bidi="ar-SA"/>
        </w:rPr>
        <w:t xml:space="preserve"> reaches of the Wako</w:t>
      </w:r>
      <w:r w:rsidR="004B576A">
        <w:rPr>
          <w:rFonts w:asciiTheme="minorHAnsi" w:eastAsia="Calibri" w:hAnsiTheme="minorHAnsi" w:cstheme="minorHAnsi"/>
          <w:lang w:eastAsia="en-US" w:bidi="ar-SA"/>
        </w:rPr>
        <w:t xml:space="preserve">ol-Yallakool system (zones 1, 2, </w:t>
      </w:r>
      <w:r w:rsidR="004B576A" w:rsidRPr="00F81EE6">
        <w:rPr>
          <w:rFonts w:asciiTheme="minorHAnsi" w:eastAsia="Calibri" w:hAnsiTheme="minorHAnsi" w:cstheme="minorHAnsi"/>
          <w:lang w:eastAsia="en-US" w:bidi="ar-SA"/>
        </w:rPr>
        <w:t>3</w:t>
      </w:r>
      <w:r>
        <w:rPr>
          <w:rFonts w:asciiTheme="minorHAnsi" w:eastAsia="Calibri" w:hAnsiTheme="minorHAnsi" w:cstheme="minorHAnsi"/>
          <w:lang w:eastAsia="en-US" w:bidi="ar-SA"/>
        </w:rPr>
        <w:t xml:space="preserve"> and 4) will be maintained for the </w:t>
      </w:r>
      <w:r w:rsidR="00CD1FB1">
        <w:rPr>
          <w:rFonts w:ascii="Calibri" w:hAnsi="Calibri" w:cs="Calibri"/>
        </w:rPr>
        <w:t xml:space="preserve">Flow-MER </w:t>
      </w:r>
      <w:r>
        <w:rPr>
          <w:rFonts w:asciiTheme="minorHAnsi" w:eastAsia="Calibri" w:hAnsiTheme="minorHAnsi" w:cstheme="minorHAnsi"/>
          <w:lang w:eastAsia="en-US" w:bidi="ar-SA"/>
        </w:rPr>
        <w:t>project</w:t>
      </w:r>
      <w:r w:rsidR="004B576A" w:rsidRPr="00F81EE6">
        <w:rPr>
          <w:rFonts w:asciiTheme="minorHAnsi" w:eastAsia="Calibri" w:hAnsiTheme="minorHAnsi" w:cstheme="minorHAnsi"/>
          <w:lang w:eastAsia="en-US" w:bidi="ar-SA"/>
        </w:rPr>
        <w:t xml:space="preserve">. </w:t>
      </w:r>
      <w:r w:rsidR="00B5753F">
        <w:rPr>
          <w:rFonts w:asciiTheme="minorHAnsi" w:eastAsia="Calibri" w:hAnsiTheme="minorHAnsi" w:cstheme="minorHAnsi"/>
          <w:lang w:eastAsia="en-US" w:bidi="ar-SA"/>
        </w:rPr>
        <w:t>During the LTIM project t</w:t>
      </w:r>
      <w:r w:rsidR="004B576A">
        <w:rPr>
          <w:rFonts w:asciiTheme="minorHAnsi" w:eastAsia="Calibri" w:hAnsiTheme="minorHAnsi" w:cstheme="minorHAnsi"/>
          <w:lang w:eastAsia="en-US" w:bidi="ar-SA"/>
        </w:rPr>
        <w:t xml:space="preserve">hese four hydrological zones </w:t>
      </w:r>
      <w:r w:rsidR="00B5753F">
        <w:rPr>
          <w:rFonts w:asciiTheme="minorHAnsi" w:eastAsia="Calibri" w:hAnsiTheme="minorHAnsi" w:cstheme="minorHAnsi"/>
          <w:lang w:eastAsia="en-US" w:bidi="ar-SA"/>
        </w:rPr>
        <w:t>have been</w:t>
      </w:r>
      <w:r w:rsidR="004B576A">
        <w:rPr>
          <w:rFonts w:asciiTheme="minorHAnsi" w:eastAsia="Calibri" w:hAnsiTheme="minorHAnsi" w:cstheme="minorHAnsi"/>
          <w:lang w:eastAsia="en-US" w:bidi="ar-SA"/>
        </w:rPr>
        <w:t xml:space="preserve"> referred to as the Focal Area. </w:t>
      </w:r>
    </w:p>
    <w:p w14:paraId="42CB3797" w14:textId="77CA5CFA" w:rsidR="002A6874" w:rsidRPr="002A6874" w:rsidRDefault="002A6874">
      <w:pPr>
        <w:pStyle w:val="BodyText1"/>
        <w:numPr>
          <w:ilvl w:val="0"/>
          <w:numId w:val="81"/>
        </w:numPr>
        <w:spacing w:before="0" w:after="0" w:line="240" w:lineRule="auto"/>
        <w:ind w:left="714" w:hanging="357"/>
        <w:jc w:val="left"/>
        <w:rPr>
          <w:rFonts w:asciiTheme="minorHAnsi" w:eastAsia="Calibri" w:hAnsiTheme="minorHAnsi" w:cstheme="minorHAnsi"/>
          <w:lang w:eastAsia="en-US" w:bidi="ar-SA"/>
        </w:rPr>
      </w:pPr>
      <w:r>
        <w:rPr>
          <w:rFonts w:asciiTheme="minorHAnsi" w:eastAsia="Calibri" w:hAnsiTheme="minorHAnsi" w:cstheme="minorHAnsi"/>
          <w:lang w:eastAsia="en-US" w:bidi="ar-SA"/>
        </w:rPr>
        <w:t xml:space="preserve">Twenty </w:t>
      </w:r>
      <w:r w:rsidRPr="002A6874">
        <w:rPr>
          <w:rFonts w:asciiTheme="minorHAnsi" w:eastAsia="Calibri" w:hAnsiTheme="minorHAnsi" w:cstheme="minorHAnsi"/>
          <w:lang w:eastAsia="en-US" w:bidi="ar-SA"/>
        </w:rPr>
        <w:t xml:space="preserve">sites that were </w:t>
      </w:r>
      <w:r w:rsidR="00B5753F">
        <w:rPr>
          <w:rFonts w:asciiTheme="minorHAnsi" w:eastAsia="Calibri" w:hAnsiTheme="minorHAnsi" w:cstheme="minorHAnsi"/>
          <w:lang w:eastAsia="en-US" w:bidi="ar-SA"/>
        </w:rPr>
        <w:t xml:space="preserve">established </w:t>
      </w:r>
      <w:r>
        <w:rPr>
          <w:rFonts w:asciiTheme="minorHAnsi" w:eastAsia="Calibri" w:hAnsiTheme="minorHAnsi" w:cstheme="minorHAnsi"/>
          <w:lang w:eastAsia="en-US" w:bidi="ar-SA"/>
        </w:rPr>
        <w:t>for fish community surveys in</w:t>
      </w:r>
      <w:r w:rsidRPr="002A6874">
        <w:rPr>
          <w:rFonts w:asciiTheme="minorHAnsi" w:eastAsia="Calibri" w:hAnsiTheme="minorHAnsi" w:cstheme="minorHAnsi"/>
          <w:lang w:eastAsia="en-US" w:bidi="ar-SA"/>
        </w:rPr>
        <w:t xml:space="preserve"> 2010 </w:t>
      </w:r>
      <w:r>
        <w:rPr>
          <w:rFonts w:asciiTheme="minorHAnsi" w:eastAsia="Calibri" w:hAnsiTheme="minorHAnsi" w:cstheme="minorHAnsi"/>
          <w:lang w:eastAsia="en-US" w:bidi="ar-SA"/>
        </w:rPr>
        <w:t xml:space="preserve">and </w:t>
      </w:r>
      <w:r w:rsidR="00B5753F">
        <w:rPr>
          <w:rFonts w:asciiTheme="minorHAnsi" w:eastAsia="Calibri" w:hAnsiTheme="minorHAnsi" w:cstheme="minorHAnsi"/>
          <w:lang w:eastAsia="en-US" w:bidi="ar-SA"/>
        </w:rPr>
        <w:t xml:space="preserve">were </w:t>
      </w:r>
      <w:r>
        <w:rPr>
          <w:rFonts w:asciiTheme="minorHAnsi" w:eastAsia="Calibri" w:hAnsiTheme="minorHAnsi" w:cstheme="minorHAnsi"/>
          <w:lang w:eastAsia="en-US" w:bidi="ar-SA"/>
        </w:rPr>
        <w:t xml:space="preserve">monitored in year one (2015) and year five (2019) of the LTIM project will be maintained and will be surveyed for fish community indices in year three of </w:t>
      </w:r>
      <w:r w:rsidR="00CD1FB1">
        <w:rPr>
          <w:rFonts w:ascii="Calibri" w:hAnsi="Calibri" w:cs="Calibri"/>
        </w:rPr>
        <w:t xml:space="preserve">Flow-MER </w:t>
      </w:r>
      <w:r>
        <w:rPr>
          <w:rFonts w:asciiTheme="minorHAnsi" w:eastAsia="Calibri" w:hAnsiTheme="minorHAnsi" w:cstheme="minorHAnsi"/>
          <w:lang w:eastAsia="en-US" w:bidi="ar-SA"/>
        </w:rPr>
        <w:t>(2022).</w:t>
      </w:r>
    </w:p>
    <w:p w14:paraId="19249E52" w14:textId="0F3A8D31" w:rsidR="002A6874" w:rsidRPr="002A6874" w:rsidRDefault="002A6874">
      <w:pPr>
        <w:pStyle w:val="ListParagraph"/>
        <w:numPr>
          <w:ilvl w:val="0"/>
          <w:numId w:val="81"/>
        </w:numPr>
        <w:spacing w:after="0"/>
        <w:ind w:left="714" w:hanging="357"/>
        <w:rPr>
          <w:rFonts w:cstheme="minorHAnsi"/>
        </w:rPr>
      </w:pPr>
      <w:r w:rsidRPr="002A6874">
        <w:rPr>
          <w:rFonts w:eastAsia="Calibri" w:cstheme="minorHAnsi"/>
        </w:rPr>
        <w:t xml:space="preserve">Additional sites will be added to the existing network of water quality monitoring sites established during LTIM project. For </w:t>
      </w:r>
      <w:r>
        <w:rPr>
          <w:rFonts w:eastAsia="Calibri" w:cstheme="minorHAnsi"/>
        </w:rPr>
        <w:t xml:space="preserve">the </w:t>
      </w:r>
      <w:r w:rsidR="00CD1FB1">
        <w:rPr>
          <w:rFonts w:ascii="Calibri" w:eastAsia="Times New Roman" w:hAnsi="Calibri" w:cs="Calibri"/>
          <w:lang w:eastAsia="zh-CN" w:bidi="th-TH"/>
        </w:rPr>
        <w:t xml:space="preserve">Flow-MER </w:t>
      </w:r>
      <w:r>
        <w:rPr>
          <w:rFonts w:eastAsia="Calibri" w:cstheme="minorHAnsi"/>
        </w:rPr>
        <w:t>project there will be</w:t>
      </w:r>
      <w:r w:rsidR="00B5753F">
        <w:rPr>
          <w:rFonts w:eastAsia="Calibri" w:cstheme="minorHAnsi"/>
        </w:rPr>
        <w:t xml:space="preserve"> a total of</w:t>
      </w:r>
      <w:r>
        <w:rPr>
          <w:rFonts w:eastAsia="Calibri" w:cstheme="minorHAnsi"/>
        </w:rPr>
        <w:t xml:space="preserve"> 17 w</w:t>
      </w:r>
      <w:r w:rsidRPr="002A6874">
        <w:rPr>
          <w:rFonts w:eastAsia="Calibri" w:cstheme="minorHAnsi"/>
        </w:rPr>
        <w:t xml:space="preserve">ater quality </w:t>
      </w:r>
      <w:r>
        <w:rPr>
          <w:rFonts w:eastAsia="Calibri" w:cstheme="minorHAnsi"/>
        </w:rPr>
        <w:t>monitoring</w:t>
      </w:r>
      <w:r w:rsidRPr="002A6874">
        <w:rPr>
          <w:rFonts w:eastAsia="Calibri" w:cstheme="minorHAnsi"/>
        </w:rPr>
        <w:t xml:space="preserve"> </w:t>
      </w:r>
      <w:r>
        <w:rPr>
          <w:rFonts w:eastAsia="Calibri" w:cstheme="minorHAnsi"/>
        </w:rPr>
        <w:t>sites throughout the whole system,</w:t>
      </w:r>
      <w:r w:rsidRPr="002A6874">
        <w:rPr>
          <w:rFonts w:eastAsia="Calibri" w:cstheme="minorHAnsi"/>
        </w:rPr>
        <w:t xml:space="preserve"> </w:t>
      </w:r>
      <w:r>
        <w:rPr>
          <w:rFonts w:cstheme="minorHAnsi"/>
        </w:rPr>
        <w:t>including</w:t>
      </w:r>
      <w:r w:rsidRPr="002A6874">
        <w:rPr>
          <w:rFonts w:cstheme="minorHAnsi"/>
        </w:rPr>
        <w:t xml:space="preserve"> o</w:t>
      </w:r>
      <w:r>
        <w:rPr>
          <w:rFonts w:cstheme="minorHAnsi"/>
        </w:rPr>
        <w:t>ngoing</w:t>
      </w:r>
      <w:r w:rsidRPr="002A6874">
        <w:rPr>
          <w:rFonts w:cstheme="minorHAnsi"/>
        </w:rPr>
        <w:t xml:space="preserve"> sites in Yallakool Creek, Wakool River zones 2 to 4, a</w:t>
      </w:r>
      <w:r w:rsidR="00004924">
        <w:rPr>
          <w:rFonts w:cstheme="minorHAnsi"/>
        </w:rPr>
        <w:t>nd source water sites in t</w:t>
      </w:r>
      <w:r w:rsidRPr="002A6874">
        <w:rPr>
          <w:rFonts w:cstheme="minorHAnsi"/>
        </w:rPr>
        <w:t>he Mulwala Canal and the Edwar</w:t>
      </w:r>
      <w:r>
        <w:rPr>
          <w:rFonts w:cstheme="minorHAnsi"/>
        </w:rPr>
        <w:t>d River at Stephens Weir</w:t>
      </w:r>
      <w:r w:rsidRPr="002A6874">
        <w:rPr>
          <w:rFonts w:cstheme="minorHAnsi"/>
        </w:rPr>
        <w:t xml:space="preserve">. New sites expand the water quality monitoring </w:t>
      </w:r>
      <w:r w:rsidR="00004924">
        <w:rPr>
          <w:rFonts w:cstheme="minorHAnsi"/>
        </w:rPr>
        <w:t xml:space="preserve">to </w:t>
      </w:r>
      <w:r w:rsidRPr="002A6874">
        <w:rPr>
          <w:rFonts w:cstheme="minorHAnsi"/>
        </w:rPr>
        <w:t xml:space="preserve">further downstream in the Wakool River </w:t>
      </w:r>
      <w:r w:rsidR="00F836C1">
        <w:rPr>
          <w:rFonts w:cstheme="minorHAnsi"/>
        </w:rPr>
        <w:t>as well as</w:t>
      </w:r>
      <w:r w:rsidRPr="002A6874">
        <w:rPr>
          <w:rFonts w:cstheme="minorHAnsi"/>
        </w:rPr>
        <w:t xml:space="preserve"> </w:t>
      </w:r>
      <w:r w:rsidR="00004924">
        <w:rPr>
          <w:rFonts w:cstheme="minorHAnsi"/>
        </w:rPr>
        <w:t>in</w:t>
      </w:r>
      <w:r w:rsidRPr="002A6874">
        <w:rPr>
          <w:rFonts w:cstheme="minorHAnsi"/>
        </w:rPr>
        <w:t xml:space="preserve"> Tuppal Creek, the Edward River and the Colligen-Niemur system to </w:t>
      </w:r>
      <w:r w:rsidR="00004924">
        <w:rPr>
          <w:rFonts w:cstheme="minorHAnsi"/>
        </w:rPr>
        <w:t xml:space="preserve">enable an evaluation of </w:t>
      </w:r>
      <w:r w:rsidRPr="002A6874">
        <w:rPr>
          <w:rFonts w:cstheme="minorHAnsi"/>
        </w:rPr>
        <w:t xml:space="preserve">environmental water </w:t>
      </w:r>
      <w:r w:rsidR="00004924">
        <w:rPr>
          <w:rFonts w:cstheme="minorHAnsi"/>
        </w:rPr>
        <w:t>across</w:t>
      </w:r>
      <w:r w:rsidRPr="002A6874">
        <w:rPr>
          <w:rFonts w:cstheme="minorHAnsi"/>
        </w:rPr>
        <w:t xml:space="preserve"> the broader system.</w:t>
      </w:r>
    </w:p>
    <w:p w14:paraId="1E58E3A4" w14:textId="5925ED27" w:rsidR="002A6874" w:rsidRPr="00951186" w:rsidRDefault="00B5753F">
      <w:pPr>
        <w:pStyle w:val="ListParagraph"/>
        <w:numPr>
          <w:ilvl w:val="0"/>
          <w:numId w:val="81"/>
        </w:numPr>
        <w:spacing w:after="120"/>
        <w:ind w:right="253"/>
      </w:pPr>
      <w:r w:rsidRPr="00951186">
        <w:rPr>
          <w:rFonts w:eastAsia="Calibri" w:cstheme="minorHAnsi"/>
        </w:rPr>
        <w:t>Additional monitoring sites will be established in the Edward R</w:t>
      </w:r>
      <w:r w:rsidR="00951186">
        <w:rPr>
          <w:rFonts w:eastAsia="Calibri" w:cstheme="minorHAnsi"/>
        </w:rPr>
        <w:t xml:space="preserve">iver downstream of Stevens Weir </w:t>
      </w:r>
      <w:r w:rsidR="00951186">
        <w:t>to inform the adaptive management of environmental water in the Edward River. This river system was not monitored as part of LTIM.</w:t>
      </w:r>
    </w:p>
    <w:p w14:paraId="46022016" w14:textId="4566F53A" w:rsidR="00174A01" w:rsidRPr="00510A8B" w:rsidRDefault="00174A01" w:rsidP="00F836C1">
      <w:pPr>
        <w:pStyle w:val="BodyText1"/>
        <w:spacing w:beforeLines="120" w:before="288" w:after="0" w:line="240" w:lineRule="auto"/>
        <w:jc w:val="left"/>
        <w:rPr>
          <w:rFonts w:asciiTheme="minorHAnsi" w:eastAsia="Calibri" w:hAnsiTheme="minorHAnsi" w:cstheme="minorHAnsi"/>
          <w:b/>
          <w:lang w:eastAsia="en-US" w:bidi="ar-SA"/>
        </w:rPr>
      </w:pPr>
      <w:r w:rsidRPr="00510A8B">
        <w:rPr>
          <w:rFonts w:asciiTheme="minorHAnsi" w:eastAsia="Calibri" w:hAnsiTheme="minorHAnsi" w:cstheme="minorHAnsi"/>
          <w:b/>
          <w:lang w:eastAsia="en-US" w:bidi="ar-SA"/>
        </w:rPr>
        <w:t xml:space="preserve">Hydrological zones </w:t>
      </w:r>
      <w:r>
        <w:rPr>
          <w:rFonts w:asciiTheme="minorHAnsi" w:eastAsia="Calibri" w:hAnsiTheme="minorHAnsi" w:cstheme="minorHAnsi"/>
          <w:b/>
          <w:lang w:eastAsia="en-US" w:bidi="ar-SA"/>
        </w:rPr>
        <w:t xml:space="preserve">not included in </w:t>
      </w:r>
      <w:r w:rsidRPr="00510A8B">
        <w:rPr>
          <w:rFonts w:asciiTheme="minorHAnsi" w:eastAsia="Calibri" w:hAnsiTheme="minorHAnsi" w:cstheme="minorHAnsi"/>
          <w:b/>
          <w:lang w:eastAsia="en-US" w:bidi="ar-SA"/>
        </w:rPr>
        <w:t xml:space="preserve">the </w:t>
      </w:r>
      <w:r w:rsidR="00CD1FB1">
        <w:rPr>
          <w:rFonts w:asciiTheme="minorHAnsi" w:eastAsia="Calibri" w:hAnsiTheme="minorHAnsi" w:cstheme="minorHAnsi"/>
          <w:b/>
          <w:lang w:eastAsia="en-US" w:bidi="ar-SA"/>
        </w:rPr>
        <w:t>Flow-</w:t>
      </w:r>
      <w:r>
        <w:rPr>
          <w:rFonts w:asciiTheme="minorHAnsi" w:eastAsia="Calibri" w:hAnsiTheme="minorHAnsi" w:cstheme="minorHAnsi"/>
          <w:b/>
          <w:lang w:eastAsia="en-US" w:bidi="ar-SA"/>
        </w:rPr>
        <w:t>MER Plan</w:t>
      </w:r>
    </w:p>
    <w:p w14:paraId="416E300C" w14:textId="3B97F4C4" w:rsidR="00174A01" w:rsidRPr="00174A01" w:rsidRDefault="00174A01" w:rsidP="000B60D2">
      <w:pPr>
        <w:pStyle w:val="BodyText1"/>
        <w:spacing w:after="0" w:line="259" w:lineRule="auto"/>
        <w:jc w:val="left"/>
        <w:rPr>
          <w:rFonts w:eastAsia="Calibri" w:cstheme="minorHAnsi"/>
        </w:rPr>
      </w:pPr>
      <w:r>
        <w:rPr>
          <w:rFonts w:asciiTheme="minorHAnsi" w:eastAsia="Calibri" w:hAnsiTheme="minorHAnsi" w:cstheme="minorHAnsi"/>
          <w:lang w:eastAsia="en-US" w:bidi="ar-SA"/>
        </w:rPr>
        <w:t>The M</w:t>
      </w:r>
      <w:r w:rsidR="004A4689">
        <w:rPr>
          <w:rFonts w:asciiTheme="minorHAnsi" w:eastAsia="Calibri" w:hAnsiTheme="minorHAnsi" w:cstheme="minorHAnsi"/>
          <w:lang w:eastAsia="en-US" w:bidi="ar-SA"/>
        </w:rPr>
        <w:t>il</w:t>
      </w:r>
      <w:r>
        <w:rPr>
          <w:rFonts w:asciiTheme="minorHAnsi" w:eastAsia="Calibri" w:hAnsiTheme="minorHAnsi" w:cstheme="minorHAnsi"/>
          <w:lang w:eastAsia="en-US" w:bidi="ar-SA"/>
        </w:rPr>
        <w:t>ewa Forest</w:t>
      </w:r>
      <w:r w:rsidRPr="00DD62A9">
        <w:rPr>
          <w:rFonts w:asciiTheme="minorHAnsi" w:eastAsia="Calibri" w:hAnsiTheme="minorHAnsi" w:cstheme="minorHAnsi"/>
          <w:lang w:eastAsia="en-US" w:bidi="ar-SA"/>
        </w:rPr>
        <w:t xml:space="preserve"> an</w:t>
      </w:r>
      <w:r>
        <w:rPr>
          <w:rFonts w:asciiTheme="minorHAnsi" w:eastAsia="Calibri" w:hAnsiTheme="minorHAnsi" w:cstheme="minorHAnsi"/>
          <w:lang w:eastAsia="en-US" w:bidi="ar-SA"/>
        </w:rPr>
        <w:t xml:space="preserve">d Koondrook-Perricoota </w:t>
      </w:r>
      <w:r w:rsidR="00FB5950">
        <w:rPr>
          <w:rFonts w:asciiTheme="minorHAnsi" w:eastAsia="Calibri" w:hAnsiTheme="minorHAnsi" w:cstheme="minorHAnsi"/>
          <w:lang w:eastAsia="en-US" w:bidi="ar-SA"/>
        </w:rPr>
        <w:t>F</w:t>
      </w:r>
      <w:r>
        <w:rPr>
          <w:rFonts w:asciiTheme="minorHAnsi" w:eastAsia="Calibri" w:hAnsiTheme="minorHAnsi" w:cstheme="minorHAnsi"/>
          <w:lang w:eastAsia="en-US" w:bidi="ar-SA"/>
        </w:rPr>
        <w:t xml:space="preserve">orest are not included in the </w:t>
      </w:r>
      <w:r w:rsidR="00CD1FB1">
        <w:rPr>
          <w:rFonts w:ascii="Calibri" w:hAnsi="Calibri" w:cs="Calibri"/>
        </w:rPr>
        <w:t xml:space="preserve">Flow-MER </w:t>
      </w:r>
      <w:r>
        <w:rPr>
          <w:rFonts w:asciiTheme="minorHAnsi" w:eastAsia="Calibri" w:hAnsiTheme="minorHAnsi" w:cstheme="minorHAnsi"/>
          <w:lang w:eastAsia="en-US" w:bidi="ar-SA"/>
        </w:rPr>
        <w:t xml:space="preserve">Plan because they are currently monitored </w:t>
      </w:r>
      <w:r w:rsidR="00004924">
        <w:rPr>
          <w:rFonts w:asciiTheme="minorHAnsi" w:eastAsia="Calibri" w:hAnsiTheme="minorHAnsi" w:cstheme="minorHAnsi"/>
          <w:lang w:eastAsia="en-US" w:bidi="ar-SA"/>
        </w:rPr>
        <w:t>by other programs</w:t>
      </w:r>
      <w:r>
        <w:rPr>
          <w:rFonts w:asciiTheme="minorHAnsi" w:eastAsia="Calibri" w:hAnsiTheme="minorHAnsi" w:cstheme="minorHAnsi"/>
          <w:lang w:eastAsia="en-US" w:bidi="ar-SA"/>
        </w:rPr>
        <w:t xml:space="preserve"> such as the MDBA Living Murray Program. </w:t>
      </w:r>
      <w:r w:rsidRPr="00174A01">
        <w:rPr>
          <w:rFonts w:eastAsia="Calibri" w:cstheme="minorHAnsi"/>
        </w:rPr>
        <w:t>T</w:t>
      </w:r>
      <w:r w:rsidRPr="00174A01">
        <w:rPr>
          <w:rFonts w:asciiTheme="minorHAnsi" w:eastAsia="Calibri" w:hAnsiTheme="minorHAnsi" w:cstheme="minorHAnsi"/>
          <w:lang w:eastAsia="en-US" w:bidi="ar-SA"/>
        </w:rPr>
        <w:t xml:space="preserve">he ephemeral creeks in zone 15, Jimaringle, Cockran and Gwynnes Creek, </w:t>
      </w:r>
      <w:r>
        <w:rPr>
          <w:rFonts w:asciiTheme="minorHAnsi" w:eastAsia="Calibri" w:hAnsiTheme="minorHAnsi" w:cstheme="minorHAnsi"/>
          <w:lang w:eastAsia="en-US" w:bidi="ar-SA"/>
        </w:rPr>
        <w:t xml:space="preserve">have not been included in the </w:t>
      </w:r>
      <w:r w:rsidR="00CD1FB1">
        <w:rPr>
          <w:rFonts w:ascii="Calibri" w:hAnsi="Calibri" w:cs="Calibri"/>
        </w:rPr>
        <w:t xml:space="preserve">Flow-MER </w:t>
      </w:r>
      <w:r w:rsidRPr="00174A01">
        <w:rPr>
          <w:rFonts w:asciiTheme="minorHAnsi" w:eastAsia="Calibri" w:hAnsiTheme="minorHAnsi" w:cstheme="minorHAnsi"/>
          <w:lang w:eastAsia="en-US" w:bidi="ar-SA"/>
        </w:rPr>
        <w:t>Plan</w:t>
      </w:r>
      <w:r>
        <w:rPr>
          <w:rFonts w:asciiTheme="minorHAnsi" w:eastAsia="Calibri" w:hAnsiTheme="minorHAnsi" w:cstheme="minorHAnsi"/>
          <w:lang w:eastAsia="en-US" w:bidi="ar-SA"/>
        </w:rPr>
        <w:t xml:space="preserve"> to avoid duplication of monitoring, as environmental watering actions in </w:t>
      </w:r>
      <w:r w:rsidRPr="00174A01">
        <w:rPr>
          <w:rFonts w:asciiTheme="minorHAnsi" w:eastAsia="Calibri" w:hAnsiTheme="minorHAnsi" w:cstheme="minorHAnsi"/>
          <w:lang w:eastAsia="en-US" w:bidi="ar-SA"/>
        </w:rPr>
        <w:t xml:space="preserve">these ephemeral creeks </w:t>
      </w:r>
      <w:r>
        <w:rPr>
          <w:rFonts w:asciiTheme="minorHAnsi" w:eastAsia="Calibri" w:hAnsiTheme="minorHAnsi" w:cstheme="minorHAnsi"/>
          <w:lang w:eastAsia="en-US" w:bidi="ar-SA"/>
        </w:rPr>
        <w:t>have previously</w:t>
      </w:r>
      <w:r w:rsidRPr="00174A01">
        <w:rPr>
          <w:rFonts w:asciiTheme="minorHAnsi" w:eastAsia="Calibri" w:hAnsiTheme="minorHAnsi" w:cstheme="minorHAnsi"/>
          <w:lang w:eastAsia="en-US" w:bidi="ar-SA"/>
        </w:rPr>
        <w:t xml:space="preserve"> been </w:t>
      </w:r>
      <w:r>
        <w:rPr>
          <w:rFonts w:asciiTheme="minorHAnsi" w:eastAsia="Calibri" w:hAnsiTheme="minorHAnsi" w:cstheme="minorHAnsi"/>
          <w:lang w:eastAsia="en-US" w:bidi="ar-SA"/>
        </w:rPr>
        <w:t xml:space="preserve">monitored </w:t>
      </w:r>
      <w:r w:rsidRPr="00174A01">
        <w:rPr>
          <w:rFonts w:asciiTheme="minorHAnsi" w:eastAsia="Calibri" w:hAnsiTheme="minorHAnsi" w:cstheme="minorHAnsi"/>
          <w:lang w:eastAsia="en-US" w:bidi="ar-SA"/>
        </w:rPr>
        <w:t xml:space="preserve">by the </w:t>
      </w:r>
      <w:r w:rsidRPr="00EA74D6">
        <w:rPr>
          <w:rFonts w:asciiTheme="minorHAnsi" w:eastAsia="Calibri" w:hAnsiTheme="minorHAnsi" w:cstheme="minorHAnsi"/>
          <w:lang w:eastAsia="en-US" w:bidi="ar-SA"/>
        </w:rPr>
        <w:t xml:space="preserve">NSW </w:t>
      </w:r>
      <w:r w:rsidR="00753E07" w:rsidRPr="00EA74D6">
        <w:rPr>
          <w:rFonts w:asciiTheme="minorHAnsi" w:eastAsia="Calibri" w:hAnsiTheme="minorHAnsi" w:cstheme="minorHAnsi"/>
          <w:lang w:eastAsia="en-US" w:bidi="ar-SA"/>
        </w:rPr>
        <w:t>Department of Planning and Environment</w:t>
      </w:r>
      <w:r w:rsidR="00AB5150" w:rsidRPr="00EA74D6">
        <w:rPr>
          <w:rFonts w:asciiTheme="minorHAnsi" w:eastAsia="Calibri" w:hAnsiTheme="minorHAnsi" w:cstheme="minorHAnsi"/>
          <w:lang w:eastAsia="en-US" w:bidi="ar-SA"/>
        </w:rPr>
        <w:t xml:space="preserve"> (DPE - </w:t>
      </w:r>
      <w:r w:rsidR="00753E07" w:rsidRPr="00EA74D6">
        <w:rPr>
          <w:rFonts w:asciiTheme="minorHAnsi" w:eastAsia="Calibri" w:hAnsiTheme="minorHAnsi" w:cstheme="minorHAnsi"/>
          <w:lang w:eastAsia="en-US" w:bidi="ar-SA"/>
        </w:rPr>
        <w:t xml:space="preserve">formerly the </w:t>
      </w:r>
      <w:r w:rsidRPr="00EA74D6">
        <w:rPr>
          <w:rFonts w:asciiTheme="minorHAnsi" w:eastAsia="Calibri" w:hAnsiTheme="minorHAnsi" w:cstheme="minorHAnsi"/>
          <w:lang w:eastAsia="en-US" w:bidi="ar-SA"/>
        </w:rPr>
        <w:t>Office of Environment and Heritage (OEH)</w:t>
      </w:r>
      <w:r w:rsidR="00753E07" w:rsidRPr="00EA74D6">
        <w:rPr>
          <w:rFonts w:asciiTheme="minorHAnsi" w:eastAsia="Calibri" w:hAnsiTheme="minorHAnsi" w:cstheme="minorHAnsi"/>
          <w:lang w:eastAsia="en-US" w:bidi="ar-SA"/>
        </w:rPr>
        <w:t>)</w:t>
      </w:r>
      <w:r w:rsidRPr="00EA74D6">
        <w:rPr>
          <w:rFonts w:asciiTheme="minorHAnsi" w:eastAsia="Calibri" w:hAnsiTheme="minorHAnsi" w:cstheme="minorHAnsi"/>
          <w:lang w:eastAsia="en-US" w:bidi="ar-SA"/>
        </w:rPr>
        <w:t>.</w:t>
      </w:r>
      <w:r>
        <w:rPr>
          <w:rFonts w:asciiTheme="minorHAnsi" w:eastAsia="Calibri" w:hAnsiTheme="minorHAnsi" w:cstheme="minorHAnsi"/>
          <w:lang w:eastAsia="en-US" w:bidi="ar-SA"/>
        </w:rPr>
        <w:t xml:space="preserve"> W</w:t>
      </w:r>
      <w:r w:rsidRPr="00174A01">
        <w:rPr>
          <w:rFonts w:asciiTheme="minorHAnsi" w:eastAsia="Calibri" w:hAnsiTheme="minorHAnsi" w:cstheme="minorHAnsi"/>
          <w:lang w:eastAsia="en-US" w:bidi="ar-SA"/>
        </w:rPr>
        <w:t xml:space="preserve">e will seek to integrate outcomes of environmental watering in these systems in </w:t>
      </w:r>
      <w:r>
        <w:rPr>
          <w:rFonts w:asciiTheme="minorHAnsi" w:eastAsia="Calibri" w:hAnsiTheme="minorHAnsi" w:cstheme="minorHAnsi"/>
          <w:lang w:eastAsia="en-US" w:bidi="ar-SA"/>
        </w:rPr>
        <w:t>a</w:t>
      </w:r>
      <w:r w:rsidRPr="00174A01">
        <w:rPr>
          <w:rFonts w:asciiTheme="minorHAnsi" w:eastAsia="Calibri" w:hAnsiTheme="minorHAnsi" w:cstheme="minorHAnsi"/>
          <w:lang w:eastAsia="en-US" w:bidi="ar-SA"/>
        </w:rPr>
        <w:t xml:space="preserve"> qualitative evaluation of the outcomes of Commonwealth environmental water in the Edward-Wakool system.</w:t>
      </w:r>
    </w:p>
    <w:p w14:paraId="07220B29" w14:textId="77777777" w:rsidR="004B576A" w:rsidRPr="000669FE" w:rsidRDefault="004B576A" w:rsidP="000669FE"/>
    <w:p w14:paraId="1AEA1287" w14:textId="724C8F8D" w:rsidR="000669FE" w:rsidRPr="009C03F2" w:rsidRDefault="000669FE" w:rsidP="00CD1FB1">
      <w:pPr>
        <w:pStyle w:val="Heading2"/>
        <w:spacing w:before="0" w:after="240"/>
        <w:rPr>
          <w:rFonts w:asciiTheme="minorHAnsi" w:hAnsiTheme="minorHAnsi" w:cstheme="minorHAnsi"/>
          <w:b/>
          <w:color w:val="308298"/>
        </w:rPr>
      </w:pPr>
      <w:bookmarkStart w:id="19" w:name="_Toc132883689"/>
      <w:r>
        <w:rPr>
          <w:rFonts w:asciiTheme="minorHAnsi" w:hAnsiTheme="minorHAnsi" w:cstheme="minorHAnsi"/>
          <w:b/>
          <w:color w:val="308298"/>
        </w:rPr>
        <w:lastRenderedPageBreak/>
        <w:t>4</w:t>
      </w:r>
      <w:r w:rsidRPr="009C03F2">
        <w:rPr>
          <w:rFonts w:asciiTheme="minorHAnsi" w:hAnsiTheme="minorHAnsi" w:cstheme="minorHAnsi"/>
          <w:b/>
          <w:color w:val="308298"/>
        </w:rPr>
        <w:t>.</w:t>
      </w:r>
      <w:r>
        <w:rPr>
          <w:rFonts w:asciiTheme="minorHAnsi" w:hAnsiTheme="minorHAnsi" w:cstheme="minorHAnsi"/>
          <w:b/>
          <w:color w:val="308298"/>
        </w:rPr>
        <w:t>3</w:t>
      </w:r>
      <w:r w:rsidRPr="009C03F2">
        <w:rPr>
          <w:rFonts w:asciiTheme="minorHAnsi" w:hAnsiTheme="minorHAnsi" w:cstheme="minorHAnsi"/>
          <w:b/>
          <w:color w:val="308298"/>
        </w:rPr>
        <w:t xml:space="preserve"> </w:t>
      </w:r>
      <w:r w:rsidR="00F836C1">
        <w:rPr>
          <w:rFonts w:asciiTheme="minorHAnsi" w:hAnsiTheme="minorHAnsi" w:cstheme="minorHAnsi"/>
          <w:b/>
          <w:color w:val="308298"/>
        </w:rPr>
        <w:t>Priorities identified by</w:t>
      </w:r>
      <w:r>
        <w:rPr>
          <w:rFonts w:asciiTheme="minorHAnsi" w:hAnsiTheme="minorHAnsi" w:cstheme="minorHAnsi"/>
          <w:b/>
          <w:color w:val="308298"/>
        </w:rPr>
        <w:t xml:space="preserve"> stakeholders</w:t>
      </w:r>
      <w:bookmarkEnd w:id="19"/>
    </w:p>
    <w:p w14:paraId="0E80DC6B" w14:textId="68297FA3" w:rsidR="00F836C1" w:rsidRPr="00252024" w:rsidRDefault="00F836C1" w:rsidP="005A11C5">
      <w:pPr>
        <w:pStyle w:val="NormalTables"/>
        <w:tabs>
          <w:tab w:val="num" w:pos="567"/>
        </w:tabs>
        <w:spacing w:before="0" w:after="120" w:line="280" w:lineRule="exact"/>
        <w:ind w:right="-46"/>
        <w:rPr>
          <w:rFonts w:asciiTheme="minorHAnsi" w:eastAsia="Calibri" w:hAnsiTheme="minorHAnsi" w:cstheme="minorHAnsi"/>
        </w:rPr>
      </w:pPr>
      <w:r w:rsidRPr="00252024">
        <w:rPr>
          <w:rFonts w:asciiTheme="minorHAnsi" w:eastAsia="Calibri" w:hAnsiTheme="minorHAnsi" w:cstheme="minorHAnsi"/>
        </w:rPr>
        <w:t>During the</w:t>
      </w:r>
      <w:r w:rsidR="005A11C5" w:rsidRPr="00252024">
        <w:rPr>
          <w:rFonts w:asciiTheme="minorHAnsi" w:eastAsia="Calibri" w:hAnsiTheme="minorHAnsi" w:cstheme="minorHAnsi"/>
        </w:rPr>
        <w:t xml:space="preserve"> development of the Edward-Wakool </w:t>
      </w:r>
      <w:r w:rsidR="00CD1FB1">
        <w:rPr>
          <w:rFonts w:ascii="Calibri" w:hAnsi="Calibri" w:cs="Calibri"/>
          <w:lang w:eastAsia="zh-CN" w:bidi="th-TH"/>
        </w:rPr>
        <w:t xml:space="preserve">Flow-MER </w:t>
      </w:r>
      <w:r w:rsidR="005A11C5" w:rsidRPr="00252024">
        <w:rPr>
          <w:rFonts w:asciiTheme="minorHAnsi" w:eastAsia="Calibri" w:hAnsiTheme="minorHAnsi" w:cstheme="minorHAnsi"/>
        </w:rPr>
        <w:t xml:space="preserve">Plan </w:t>
      </w:r>
      <w:r w:rsidRPr="00252024">
        <w:rPr>
          <w:rFonts w:asciiTheme="minorHAnsi" w:eastAsia="Calibri" w:hAnsiTheme="minorHAnsi" w:cstheme="minorHAnsi"/>
        </w:rPr>
        <w:t xml:space="preserve">the following </w:t>
      </w:r>
      <w:r w:rsidR="00FF1C95" w:rsidRPr="00252024">
        <w:rPr>
          <w:rFonts w:asciiTheme="minorHAnsi" w:eastAsia="Calibri" w:hAnsiTheme="minorHAnsi" w:cstheme="minorHAnsi"/>
        </w:rPr>
        <w:t xml:space="preserve">activities were undertaken to seek a wide range of </w:t>
      </w:r>
      <w:r w:rsidRPr="00252024">
        <w:rPr>
          <w:rFonts w:asciiTheme="minorHAnsi" w:eastAsia="Calibri" w:hAnsiTheme="minorHAnsi" w:cstheme="minorHAnsi"/>
        </w:rPr>
        <w:t>stake</w:t>
      </w:r>
      <w:r w:rsidR="00FF1C95" w:rsidRPr="00252024">
        <w:rPr>
          <w:rFonts w:asciiTheme="minorHAnsi" w:eastAsia="Calibri" w:hAnsiTheme="minorHAnsi" w:cstheme="minorHAnsi"/>
        </w:rPr>
        <w:t>holder input</w:t>
      </w:r>
      <w:r w:rsidR="004A4689">
        <w:rPr>
          <w:rFonts w:asciiTheme="minorHAnsi" w:eastAsia="Calibri" w:hAnsiTheme="minorHAnsi" w:cstheme="minorHAnsi"/>
        </w:rPr>
        <w:t xml:space="preserve"> to the plan</w:t>
      </w:r>
      <w:r w:rsidRPr="00252024">
        <w:rPr>
          <w:rFonts w:asciiTheme="minorHAnsi" w:eastAsia="Calibri" w:hAnsiTheme="minorHAnsi" w:cstheme="minorHAnsi"/>
        </w:rPr>
        <w:t xml:space="preserve">: </w:t>
      </w:r>
    </w:p>
    <w:p w14:paraId="7388AA80" w14:textId="2F0ACF46" w:rsidR="005A11C5" w:rsidRPr="00252024" w:rsidRDefault="00FF1C95" w:rsidP="005A11C5">
      <w:pPr>
        <w:pStyle w:val="ListBullet"/>
        <w:spacing w:after="120" w:line="280" w:lineRule="exact"/>
        <w:rPr>
          <w:rFonts w:cstheme="minorHAnsi"/>
        </w:rPr>
      </w:pPr>
      <w:r w:rsidRPr="00252024">
        <w:rPr>
          <w:rFonts w:cstheme="minorHAnsi"/>
        </w:rPr>
        <w:t xml:space="preserve">In January 2019 the </w:t>
      </w:r>
      <w:r w:rsidR="005A11C5" w:rsidRPr="00252024">
        <w:rPr>
          <w:rFonts w:cstheme="minorHAnsi"/>
        </w:rPr>
        <w:t xml:space="preserve">Edward-Wakool </w:t>
      </w:r>
      <w:r w:rsidR="00CD1FB1">
        <w:rPr>
          <w:rFonts w:ascii="Calibri" w:eastAsia="Times New Roman" w:hAnsi="Calibri" w:cs="Calibri"/>
          <w:lang w:eastAsia="zh-CN" w:bidi="th-TH"/>
        </w:rPr>
        <w:t xml:space="preserve">Flow-MER </w:t>
      </w:r>
      <w:r w:rsidR="005A11C5" w:rsidRPr="00252024">
        <w:rPr>
          <w:rFonts w:cstheme="minorHAnsi"/>
        </w:rPr>
        <w:t xml:space="preserve">team meeting </w:t>
      </w:r>
      <w:r w:rsidRPr="00252024">
        <w:rPr>
          <w:rFonts w:cstheme="minorHAnsi"/>
        </w:rPr>
        <w:t xml:space="preserve">met </w:t>
      </w:r>
      <w:r w:rsidR="005A11C5" w:rsidRPr="00252024">
        <w:rPr>
          <w:rFonts w:cstheme="minorHAnsi"/>
        </w:rPr>
        <w:t xml:space="preserve">to review </w:t>
      </w:r>
      <w:r w:rsidR="00531B58">
        <w:rPr>
          <w:rFonts w:cstheme="minorHAnsi"/>
        </w:rPr>
        <w:t xml:space="preserve">the </w:t>
      </w:r>
      <w:r w:rsidRPr="00252024">
        <w:rPr>
          <w:rFonts w:cstheme="minorHAnsi"/>
        </w:rPr>
        <w:t xml:space="preserve">LTIM </w:t>
      </w:r>
      <w:r w:rsidR="00531B58">
        <w:rPr>
          <w:rFonts w:cstheme="minorHAnsi"/>
        </w:rPr>
        <w:t>project</w:t>
      </w:r>
      <w:r w:rsidR="005A11C5" w:rsidRPr="00252024">
        <w:rPr>
          <w:rFonts w:cstheme="minorHAnsi"/>
        </w:rPr>
        <w:t>, identify knowledge gaps and discuss and scope potential complementary research projects</w:t>
      </w:r>
    </w:p>
    <w:p w14:paraId="5D01E623" w14:textId="11E202A3" w:rsidR="005A11C5" w:rsidRPr="00252024" w:rsidRDefault="00FF1C95" w:rsidP="005A11C5">
      <w:pPr>
        <w:pStyle w:val="ListBullet"/>
        <w:spacing w:after="120" w:line="280" w:lineRule="exact"/>
        <w:ind w:right="-188"/>
        <w:rPr>
          <w:rFonts w:cstheme="minorHAnsi"/>
        </w:rPr>
      </w:pPr>
      <w:r w:rsidRPr="00252024">
        <w:rPr>
          <w:rFonts w:cstheme="minorHAnsi"/>
        </w:rPr>
        <w:t xml:space="preserve">A presentation </w:t>
      </w:r>
      <w:r w:rsidR="00252024" w:rsidRPr="00252024">
        <w:rPr>
          <w:rFonts w:cstheme="minorHAnsi"/>
        </w:rPr>
        <w:t>on</w:t>
      </w:r>
      <w:r w:rsidRPr="00252024">
        <w:rPr>
          <w:rFonts w:cstheme="minorHAnsi"/>
        </w:rPr>
        <w:t xml:space="preserve"> the </w:t>
      </w:r>
      <w:r w:rsidR="00CD1FB1">
        <w:rPr>
          <w:rFonts w:ascii="Calibri" w:eastAsia="Times New Roman" w:hAnsi="Calibri" w:cs="Calibri"/>
          <w:lang w:eastAsia="zh-CN" w:bidi="th-TH"/>
        </w:rPr>
        <w:t xml:space="preserve">Flow-MER </w:t>
      </w:r>
      <w:r w:rsidRPr="00252024">
        <w:rPr>
          <w:rFonts w:cstheme="minorHAnsi"/>
        </w:rPr>
        <w:t>project was given to the Edward-Wakool Environmental Water Reference Group meeting on 26 March 2019</w:t>
      </w:r>
      <w:r w:rsidR="00252024" w:rsidRPr="00252024">
        <w:rPr>
          <w:rFonts w:cstheme="minorHAnsi"/>
        </w:rPr>
        <w:t xml:space="preserve"> in Deniliquin</w:t>
      </w:r>
      <w:r w:rsidRPr="00252024">
        <w:rPr>
          <w:rFonts w:cstheme="minorHAnsi"/>
        </w:rPr>
        <w:t xml:space="preserve">. </w:t>
      </w:r>
      <w:r w:rsidR="00252024">
        <w:rPr>
          <w:rFonts w:cstheme="minorHAnsi"/>
        </w:rPr>
        <w:t>At that meeting feedback from</w:t>
      </w:r>
      <w:r w:rsidRPr="00252024">
        <w:rPr>
          <w:rFonts w:cstheme="minorHAnsi"/>
        </w:rPr>
        <w:t xml:space="preserve"> stakeholder</w:t>
      </w:r>
      <w:r w:rsidR="00252024">
        <w:rPr>
          <w:rFonts w:cstheme="minorHAnsi"/>
        </w:rPr>
        <w:t>s</w:t>
      </w:r>
      <w:r w:rsidRPr="00252024">
        <w:rPr>
          <w:rFonts w:cstheme="minorHAnsi"/>
        </w:rPr>
        <w:t xml:space="preserve"> </w:t>
      </w:r>
      <w:r w:rsidR="00252024">
        <w:rPr>
          <w:rFonts w:cstheme="minorHAnsi"/>
        </w:rPr>
        <w:t xml:space="preserve">was sought </w:t>
      </w:r>
      <w:r w:rsidRPr="00252024">
        <w:rPr>
          <w:rFonts w:cstheme="minorHAnsi"/>
        </w:rPr>
        <w:t xml:space="preserve">on the LTIM monitoring and evaluation and </w:t>
      </w:r>
      <w:r w:rsidR="00252024">
        <w:rPr>
          <w:rFonts w:cstheme="minorHAnsi"/>
        </w:rPr>
        <w:t xml:space="preserve">attendees were </w:t>
      </w:r>
      <w:r w:rsidRPr="00252024">
        <w:rPr>
          <w:rFonts w:cstheme="minorHAnsi"/>
        </w:rPr>
        <w:t>invited</w:t>
      </w:r>
      <w:r w:rsidR="00252024">
        <w:rPr>
          <w:rFonts w:cstheme="minorHAnsi"/>
        </w:rPr>
        <w:t xml:space="preserve"> to contribute</w:t>
      </w:r>
      <w:r w:rsidRPr="00252024">
        <w:rPr>
          <w:rFonts w:cstheme="minorHAnsi"/>
        </w:rPr>
        <w:t xml:space="preserve"> ideas for the </w:t>
      </w:r>
      <w:r w:rsidR="00CD1FB1">
        <w:rPr>
          <w:rFonts w:ascii="Calibri" w:eastAsia="Times New Roman" w:hAnsi="Calibri" w:cs="Calibri"/>
          <w:lang w:eastAsia="zh-CN" w:bidi="th-TH"/>
        </w:rPr>
        <w:t xml:space="preserve">Flow-MER </w:t>
      </w:r>
      <w:r w:rsidRPr="00252024">
        <w:rPr>
          <w:rFonts w:cstheme="minorHAnsi"/>
        </w:rPr>
        <w:t>Plan. In particular, we sought ideas for</w:t>
      </w:r>
      <w:r w:rsidR="005A11C5" w:rsidRPr="00252024">
        <w:rPr>
          <w:rFonts w:cstheme="minorHAnsi"/>
        </w:rPr>
        <w:t xml:space="preserve"> engagement, communications and citizen science</w:t>
      </w:r>
      <w:r w:rsidRPr="00252024">
        <w:rPr>
          <w:rFonts w:cstheme="minorHAnsi"/>
        </w:rPr>
        <w:t>.</w:t>
      </w:r>
    </w:p>
    <w:p w14:paraId="37F7338B" w14:textId="7BF089E7" w:rsidR="00FF1C95" w:rsidRPr="00252024" w:rsidRDefault="00FF1C95" w:rsidP="00FF1C95">
      <w:pPr>
        <w:pStyle w:val="ListBullet"/>
        <w:spacing w:after="120" w:line="280" w:lineRule="exact"/>
        <w:rPr>
          <w:rFonts w:cstheme="minorHAnsi"/>
        </w:rPr>
      </w:pPr>
      <w:r w:rsidRPr="00252024">
        <w:rPr>
          <w:rFonts w:cstheme="minorHAnsi"/>
        </w:rPr>
        <w:t xml:space="preserve">Members of the Edward-Wakool </w:t>
      </w:r>
      <w:r w:rsidR="00CD1FB1">
        <w:rPr>
          <w:rFonts w:ascii="Calibri" w:eastAsia="Times New Roman" w:hAnsi="Calibri" w:cs="Calibri"/>
          <w:lang w:eastAsia="zh-CN" w:bidi="th-TH"/>
        </w:rPr>
        <w:t xml:space="preserve">Flow-MER </w:t>
      </w:r>
      <w:r w:rsidRPr="00252024">
        <w:rPr>
          <w:rFonts w:cstheme="minorHAnsi"/>
        </w:rPr>
        <w:t>team attended an</w:t>
      </w:r>
      <w:r w:rsidR="005A11C5" w:rsidRPr="00252024">
        <w:rPr>
          <w:rFonts w:cstheme="minorHAnsi"/>
        </w:rPr>
        <w:t xml:space="preserve"> inception workshop organised by Basin </w:t>
      </w:r>
      <w:r w:rsidR="00CD1FB1">
        <w:rPr>
          <w:rFonts w:ascii="Calibri" w:eastAsia="Times New Roman" w:hAnsi="Calibri" w:cs="Calibri"/>
          <w:lang w:eastAsia="zh-CN" w:bidi="th-TH"/>
        </w:rPr>
        <w:t xml:space="preserve">Flow-MER </w:t>
      </w:r>
      <w:r w:rsidR="005A11C5" w:rsidRPr="00252024">
        <w:rPr>
          <w:rFonts w:cstheme="minorHAnsi"/>
        </w:rPr>
        <w:t>team</w:t>
      </w:r>
      <w:r w:rsidRPr="00252024">
        <w:rPr>
          <w:rFonts w:cstheme="minorHAnsi"/>
        </w:rPr>
        <w:t xml:space="preserve">. This workshop included </w:t>
      </w:r>
      <w:r w:rsidR="008C36E2">
        <w:rPr>
          <w:rFonts w:cstheme="minorHAnsi"/>
        </w:rPr>
        <w:t>several sessions</w:t>
      </w:r>
      <w:r w:rsidR="00252024" w:rsidRPr="00252024">
        <w:rPr>
          <w:rFonts w:cstheme="minorHAnsi"/>
        </w:rPr>
        <w:t xml:space="preserve"> on basin themes (</w:t>
      </w:r>
      <w:r w:rsidRPr="00252024">
        <w:rPr>
          <w:rFonts w:cstheme="minorHAnsi"/>
        </w:rPr>
        <w:t>fish, ve</w:t>
      </w:r>
      <w:r w:rsidR="00252024" w:rsidRPr="00252024">
        <w:rPr>
          <w:rFonts w:cstheme="minorHAnsi"/>
        </w:rPr>
        <w:t xml:space="preserve">getation and stream metabolism, </w:t>
      </w:r>
      <w:r w:rsidRPr="00252024">
        <w:rPr>
          <w:rFonts w:cstheme="minorHAnsi"/>
        </w:rPr>
        <w:t>hydrology</w:t>
      </w:r>
      <w:r w:rsidR="00252024" w:rsidRPr="00252024">
        <w:rPr>
          <w:rFonts w:cstheme="minorHAnsi"/>
        </w:rPr>
        <w:t>, biodiversity</w:t>
      </w:r>
      <w:r w:rsidRPr="00252024">
        <w:rPr>
          <w:rFonts w:cstheme="minorHAnsi"/>
        </w:rPr>
        <w:t>)</w:t>
      </w:r>
      <w:r w:rsidR="00252024" w:rsidRPr="00252024">
        <w:rPr>
          <w:rFonts w:cstheme="minorHAnsi"/>
        </w:rPr>
        <w:t xml:space="preserve"> </w:t>
      </w:r>
      <w:r w:rsidR="008C36E2">
        <w:rPr>
          <w:rFonts w:cstheme="minorHAnsi"/>
        </w:rPr>
        <w:t xml:space="preserve">in which the </w:t>
      </w:r>
      <w:r w:rsidR="00252024" w:rsidRPr="00252024">
        <w:rPr>
          <w:rFonts w:cstheme="minorHAnsi"/>
        </w:rPr>
        <w:t>standard methods</w:t>
      </w:r>
      <w:r w:rsidR="008C36E2">
        <w:rPr>
          <w:rFonts w:cstheme="minorHAnsi"/>
        </w:rPr>
        <w:t xml:space="preserve"> were reviewed</w:t>
      </w:r>
      <w:r w:rsidR="00252024" w:rsidRPr="00252024">
        <w:rPr>
          <w:rFonts w:cstheme="minorHAnsi"/>
        </w:rPr>
        <w:t>.</w:t>
      </w:r>
    </w:p>
    <w:p w14:paraId="0B243650" w14:textId="2573D7D1" w:rsidR="005A11C5" w:rsidRPr="00252024" w:rsidRDefault="00FF1C95" w:rsidP="005A11C5">
      <w:pPr>
        <w:pStyle w:val="ListBullet"/>
        <w:spacing w:after="120" w:line="280" w:lineRule="exact"/>
        <w:rPr>
          <w:rFonts w:cstheme="minorHAnsi"/>
        </w:rPr>
      </w:pPr>
      <w:r w:rsidRPr="00252024">
        <w:rPr>
          <w:rFonts w:cstheme="minorHAnsi"/>
        </w:rPr>
        <w:t xml:space="preserve">Several </w:t>
      </w:r>
      <w:r w:rsidR="008C36E2">
        <w:rPr>
          <w:rFonts w:cstheme="minorHAnsi"/>
        </w:rPr>
        <w:t>S</w:t>
      </w:r>
      <w:r w:rsidR="005A11C5" w:rsidRPr="00252024">
        <w:rPr>
          <w:rFonts w:cstheme="minorHAnsi"/>
        </w:rPr>
        <w:t xml:space="preserve">elected Area team meetings </w:t>
      </w:r>
      <w:r w:rsidRPr="00252024">
        <w:rPr>
          <w:rFonts w:cstheme="minorHAnsi"/>
        </w:rPr>
        <w:t xml:space="preserve">were held </w:t>
      </w:r>
      <w:r w:rsidR="008C36E2">
        <w:rPr>
          <w:rFonts w:cstheme="minorHAnsi"/>
        </w:rPr>
        <w:t xml:space="preserve">both face-to-face and by teleconference </w:t>
      </w:r>
      <w:r w:rsidRPr="00252024">
        <w:rPr>
          <w:rFonts w:cstheme="minorHAnsi"/>
        </w:rPr>
        <w:t>to progress ideas for the plan</w:t>
      </w:r>
    </w:p>
    <w:p w14:paraId="6032D093" w14:textId="6954D029" w:rsidR="005A11C5" w:rsidRPr="00252024" w:rsidRDefault="005A11C5" w:rsidP="005A11C5">
      <w:pPr>
        <w:pStyle w:val="ListBullet"/>
        <w:spacing w:after="120" w:line="280" w:lineRule="exact"/>
        <w:rPr>
          <w:rFonts w:cstheme="minorHAnsi"/>
        </w:rPr>
      </w:pPr>
      <w:r w:rsidRPr="00252024">
        <w:rPr>
          <w:rFonts w:cstheme="minorHAnsi"/>
        </w:rPr>
        <w:t>CEWO staff</w:t>
      </w:r>
      <w:r w:rsidR="00252024" w:rsidRPr="00252024">
        <w:rPr>
          <w:rFonts w:cstheme="minorHAnsi"/>
        </w:rPr>
        <w:t xml:space="preserve"> were regularly updated and were given opportunities to provide input to the plan as it was being developed</w:t>
      </w:r>
    </w:p>
    <w:p w14:paraId="187879DC" w14:textId="16D7D022" w:rsidR="005A11C5" w:rsidRPr="00252024" w:rsidRDefault="00252024" w:rsidP="00252024">
      <w:pPr>
        <w:pStyle w:val="ListBullet"/>
        <w:spacing w:after="120" w:line="280" w:lineRule="exact"/>
        <w:rPr>
          <w:rFonts w:cstheme="minorHAnsi"/>
        </w:rPr>
      </w:pPr>
      <w:r w:rsidRPr="00252024">
        <w:rPr>
          <w:rFonts w:cstheme="minorHAnsi"/>
        </w:rPr>
        <w:t>A</w:t>
      </w:r>
      <w:r w:rsidR="005A11C5" w:rsidRPr="00252024">
        <w:rPr>
          <w:rFonts w:cstheme="minorHAnsi"/>
        </w:rPr>
        <w:t xml:space="preserve"> second planning workshop </w:t>
      </w:r>
      <w:r w:rsidRPr="00252024">
        <w:rPr>
          <w:rFonts w:cstheme="minorHAnsi"/>
        </w:rPr>
        <w:t xml:space="preserve">for local </w:t>
      </w:r>
      <w:r w:rsidR="005A11C5" w:rsidRPr="00252024">
        <w:rPr>
          <w:rFonts w:cstheme="minorHAnsi"/>
        </w:rPr>
        <w:t xml:space="preserve">stakeholders </w:t>
      </w:r>
      <w:r w:rsidRPr="00252024">
        <w:rPr>
          <w:rFonts w:cstheme="minorHAnsi"/>
        </w:rPr>
        <w:t xml:space="preserve">was held on 6th May in Deniliquin </w:t>
      </w:r>
      <w:r w:rsidR="005A11C5" w:rsidRPr="00252024">
        <w:rPr>
          <w:rFonts w:cstheme="minorHAnsi"/>
        </w:rPr>
        <w:t xml:space="preserve">to provide </w:t>
      </w:r>
      <w:r w:rsidRPr="00252024">
        <w:rPr>
          <w:rFonts w:cstheme="minorHAnsi"/>
        </w:rPr>
        <w:t xml:space="preserve">stakeholders with </w:t>
      </w:r>
      <w:r w:rsidR="005A11C5" w:rsidRPr="00252024">
        <w:rPr>
          <w:rFonts w:cstheme="minorHAnsi"/>
        </w:rPr>
        <w:t xml:space="preserve">an update on the plan and </w:t>
      </w:r>
      <w:r w:rsidRPr="00252024">
        <w:rPr>
          <w:rFonts w:cstheme="minorHAnsi"/>
        </w:rPr>
        <w:t>seek further input to the</w:t>
      </w:r>
      <w:r w:rsidR="005A11C5" w:rsidRPr="00252024">
        <w:rPr>
          <w:rFonts w:cstheme="minorHAnsi"/>
        </w:rPr>
        <w:t xml:space="preserve"> engagement and communications strategy</w:t>
      </w:r>
      <w:r w:rsidRPr="00252024">
        <w:rPr>
          <w:rFonts w:cstheme="minorHAnsi"/>
        </w:rPr>
        <w:t xml:space="preserve">. Stakeholders from the Edward-Wakool Environmental Water Reference Group, Wakool River Association, Murray Local Land services, Edward-Wakool Angling Association, Yarkuwa Indigenous Knowledge Centre Aboriginal Corporation, </w:t>
      </w:r>
      <w:r w:rsidR="00141E65" w:rsidRPr="008644A8">
        <w:rPr>
          <w:rFonts w:cstheme="minorHAnsi"/>
        </w:rPr>
        <w:t>Ricegrowers</w:t>
      </w:r>
      <w:r w:rsidR="00141E65">
        <w:rPr>
          <w:rFonts w:cstheme="minorHAnsi"/>
        </w:rPr>
        <w:t>’</w:t>
      </w:r>
      <w:r w:rsidR="00141E65" w:rsidRPr="008644A8">
        <w:rPr>
          <w:rFonts w:cstheme="minorHAnsi"/>
        </w:rPr>
        <w:t xml:space="preserve"> Association</w:t>
      </w:r>
      <w:r w:rsidR="00141E65">
        <w:rPr>
          <w:rFonts w:cstheme="minorHAnsi"/>
        </w:rPr>
        <w:t xml:space="preserve"> of Australia Inc.</w:t>
      </w:r>
      <w:r w:rsidRPr="00252024">
        <w:rPr>
          <w:rFonts w:cstheme="minorHAnsi"/>
        </w:rPr>
        <w:t xml:space="preserve">, landholders and other community members were invited to this meeting. Staff from the Commonwealth Environmental Water Office, </w:t>
      </w:r>
      <w:r w:rsidRPr="00AB5150">
        <w:rPr>
          <w:rFonts w:cstheme="minorHAnsi"/>
        </w:rPr>
        <w:t>NSW Office of Environment and Heritage</w:t>
      </w:r>
      <w:r w:rsidRPr="00252024">
        <w:rPr>
          <w:rFonts w:cstheme="minorHAnsi"/>
        </w:rPr>
        <w:t xml:space="preserve"> and the Murray-Darling Basin Authority also attended this meeting</w:t>
      </w:r>
      <w:r w:rsidR="008C36E2">
        <w:rPr>
          <w:rFonts w:cstheme="minorHAnsi"/>
        </w:rPr>
        <w:t xml:space="preserve"> and contributed to the discussion</w:t>
      </w:r>
      <w:r w:rsidRPr="00252024">
        <w:rPr>
          <w:rFonts w:cstheme="minorHAnsi"/>
        </w:rPr>
        <w:t>.</w:t>
      </w:r>
    </w:p>
    <w:p w14:paraId="037E3B98" w14:textId="1E4ABBD0" w:rsidR="00252024" w:rsidRPr="00252024" w:rsidRDefault="00252024" w:rsidP="00C760BA">
      <w:pPr>
        <w:pStyle w:val="ListBullet"/>
        <w:spacing w:after="240"/>
        <w:ind w:left="357" w:hanging="357"/>
        <w:rPr>
          <w:rFonts w:cstheme="minorHAnsi"/>
        </w:rPr>
      </w:pPr>
      <w:r w:rsidRPr="00252024">
        <w:rPr>
          <w:rFonts w:cstheme="minorHAnsi"/>
        </w:rPr>
        <w:t>A meeting was held at the Yarkuwa Indigenous Knowledge Centre to develop opportunities for indigenous involvement in the monitoring, evaluation and research.</w:t>
      </w:r>
    </w:p>
    <w:p w14:paraId="0B8ED076" w14:textId="644A0449" w:rsidR="008C36E2" w:rsidRDefault="00C760BA" w:rsidP="001E2B94">
      <w:pPr>
        <w:pStyle w:val="LegalBodyText1"/>
        <w:shd w:val="clear" w:color="auto" w:fill="FFFFFF" w:themeFill="background1"/>
        <w:spacing w:before="0" w:after="0" w:line="259" w:lineRule="auto"/>
        <w:rPr>
          <w:rFonts w:asciiTheme="minorHAnsi" w:hAnsiTheme="minorHAnsi" w:cstheme="minorHAnsi"/>
        </w:rPr>
      </w:pPr>
      <w:r>
        <w:rPr>
          <w:rFonts w:asciiTheme="minorHAnsi" w:hAnsiTheme="minorHAnsi" w:cstheme="minorHAnsi"/>
        </w:rPr>
        <w:t xml:space="preserve">Through these meetings, </w:t>
      </w:r>
      <w:r w:rsidR="000B60D2">
        <w:rPr>
          <w:rFonts w:asciiTheme="minorHAnsi" w:hAnsiTheme="minorHAnsi" w:cstheme="minorHAnsi"/>
        </w:rPr>
        <w:t>theme</w:t>
      </w:r>
      <w:r w:rsidR="00EF668C">
        <w:rPr>
          <w:rFonts w:asciiTheme="minorHAnsi" w:hAnsiTheme="minorHAnsi" w:cstheme="minorHAnsi"/>
        </w:rPr>
        <w:t>s</w:t>
      </w:r>
      <w:r w:rsidR="004A4689">
        <w:rPr>
          <w:rFonts w:asciiTheme="minorHAnsi" w:hAnsiTheme="minorHAnsi" w:cstheme="minorHAnsi"/>
        </w:rPr>
        <w:t xml:space="preserve"> </w:t>
      </w:r>
      <w:r w:rsidR="008C36E2">
        <w:rPr>
          <w:rFonts w:asciiTheme="minorHAnsi" w:hAnsiTheme="minorHAnsi" w:cstheme="minorHAnsi"/>
        </w:rPr>
        <w:t>identified as being of high priority by stakeholders included:</w:t>
      </w:r>
    </w:p>
    <w:p w14:paraId="04504446" w14:textId="51EFFE87" w:rsidR="008C36E2" w:rsidRDefault="004A4689">
      <w:pPr>
        <w:pStyle w:val="LegalBodyText1"/>
        <w:numPr>
          <w:ilvl w:val="0"/>
          <w:numId w:val="82"/>
        </w:numPr>
        <w:shd w:val="clear" w:color="auto" w:fill="FFFFFF" w:themeFill="background1"/>
        <w:spacing w:before="0" w:line="259" w:lineRule="auto"/>
        <w:contextualSpacing/>
        <w:rPr>
          <w:rFonts w:asciiTheme="minorHAnsi" w:hAnsiTheme="minorHAnsi" w:cstheme="minorHAnsi"/>
        </w:rPr>
      </w:pPr>
      <w:r w:rsidRPr="004A4689">
        <w:rPr>
          <w:rFonts w:asciiTheme="minorHAnsi" w:hAnsiTheme="minorHAnsi" w:cstheme="minorHAnsi"/>
        </w:rPr>
        <w:t>Understanding the</w:t>
      </w:r>
      <w:r w:rsidR="008C36E2">
        <w:rPr>
          <w:rFonts w:asciiTheme="minorHAnsi" w:hAnsiTheme="minorHAnsi" w:cstheme="minorHAnsi"/>
        </w:rPr>
        <w:t xml:space="preserve"> links between environmental watering and fish spawning, recruitment and survival </w:t>
      </w:r>
    </w:p>
    <w:p w14:paraId="16EFF1E9" w14:textId="4086ADF1" w:rsidR="008C36E2" w:rsidRDefault="00531B58">
      <w:pPr>
        <w:pStyle w:val="LegalBodyText1"/>
        <w:numPr>
          <w:ilvl w:val="0"/>
          <w:numId w:val="82"/>
        </w:numPr>
        <w:shd w:val="clear" w:color="auto" w:fill="FFFFFF" w:themeFill="background1"/>
        <w:spacing w:before="0" w:line="259" w:lineRule="auto"/>
        <w:contextualSpacing/>
        <w:rPr>
          <w:rFonts w:asciiTheme="minorHAnsi" w:hAnsiTheme="minorHAnsi" w:cstheme="minorHAnsi"/>
        </w:rPr>
      </w:pPr>
      <w:r>
        <w:rPr>
          <w:rFonts w:asciiTheme="minorHAnsi" w:hAnsiTheme="minorHAnsi" w:cstheme="minorHAnsi"/>
        </w:rPr>
        <w:t>The role of environmental water in maintaining water quality</w:t>
      </w:r>
    </w:p>
    <w:p w14:paraId="68651A48" w14:textId="599DE19F" w:rsidR="00531B58" w:rsidRPr="00531B58" w:rsidRDefault="00531B58">
      <w:pPr>
        <w:pStyle w:val="LegalBodyText1"/>
        <w:numPr>
          <w:ilvl w:val="0"/>
          <w:numId w:val="82"/>
        </w:numPr>
        <w:shd w:val="clear" w:color="auto" w:fill="FFFFFF" w:themeFill="background1"/>
        <w:spacing w:before="0" w:line="259" w:lineRule="auto"/>
        <w:contextualSpacing/>
        <w:rPr>
          <w:rFonts w:asciiTheme="minorHAnsi" w:hAnsiTheme="minorHAnsi" w:cstheme="minorHAnsi"/>
        </w:rPr>
      </w:pPr>
      <w:r>
        <w:rPr>
          <w:rFonts w:asciiTheme="minorHAnsi" w:hAnsiTheme="minorHAnsi" w:cstheme="minorHAnsi"/>
        </w:rPr>
        <w:t>Understanding responses to environmental water during winter flows and refuge flows</w:t>
      </w:r>
    </w:p>
    <w:p w14:paraId="3B9081F8" w14:textId="6388BCC4" w:rsidR="00531B58" w:rsidRDefault="00531B58">
      <w:pPr>
        <w:pStyle w:val="LegalBodyText1"/>
        <w:numPr>
          <w:ilvl w:val="0"/>
          <w:numId w:val="82"/>
        </w:numPr>
        <w:shd w:val="clear" w:color="auto" w:fill="FFFFFF" w:themeFill="background1"/>
        <w:spacing w:before="0" w:line="259" w:lineRule="auto"/>
        <w:ind w:left="714" w:hanging="357"/>
        <w:contextualSpacing/>
        <w:rPr>
          <w:rFonts w:asciiTheme="minorHAnsi" w:hAnsiTheme="minorHAnsi" w:cstheme="minorHAnsi"/>
        </w:rPr>
      </w:pPr>
      <w:r>
        <w:rPr>
          <w:rFonts w:asciiTheme="minorHAnsi" w:hAnsiTheme="minorHAnsi" w:cstheme="minorHAnsi"/>
        </w:rPr>
        <w:t>Increasing knowledge of f</w:t>
      </w:r>
      <w:r w:rsidR="001E2B94">
        <w:rPr>
          <w:rFonts w:asciiTheme="minorHAnsi" w:hAnsiTheme="minorHAnsi" w:cstheme="minorHAnsi"/>
        </w:rPr>
        <w:t>lows downstream of Stevens Weir</w:t>
      </w:r>
      <w:r>
        <w:rPr>
          <w:rFonts w:asciiTheme="minorHAnsi" w:hAnsiTheme="minorHAnsi" w:cstheme="minorHAnsi"/>
        </w:rPr>
        <w:t xml:space="preserve"> and in relation to Werai Forest</w:t>
      </w:r>
    </w:p>
    <w:p w14:paraId="406AEAC3" w14:textId="77777777" w:rsidR="00531B58" w:rsidRDefault="00531B58">
      <w:pPr>
        <w:pStyle w:val="LegalBodyText1"/>
        <w:numPr>
          <w:ilvl w:val="0"/>
          <w:numId w:val="82"/>
        </w:numPr>
        <w:shd w:val="clear" w:color="auto" w:fill="FFFFFF" w:themeFill="background1"/>
        <w:spacing w:before="0" w:line="259" w:lineRule="auto"/>
        <w:contextualSpacing/>
        <w:rPr>
          <w:rFonts w:asciiTheme="minorHAnsi" w:hAnsiTheme="minorHAnsi" w:cstheme="minorHAnsi"/>
        </w:rPr>
      </w:pPr>
      <w:r>
        <w:rPr>
          <w:rFonts w:asciiTheme="minorHAnsi" w:hAnsiTheme="minorHAnsi" w:cstheme="minorHAnsi"/>
        </w:rPr>
        <w:t>The engagement of local community, including involvement in monitoring where possible</w:t>
      </w:r>
    </w:p>
    <w:p w14:paraId="362B911E" w14:textId="69301E88" w:rsidR="00531B58" w:rsidRPr="00CD1FB1" w:rsidRDefault="004A4689">
      <w:pPr>
        <w:pStyle w:val="LegalBodyText1"/>
        <w:numPr>
          <w:ilvl w:val="0"/>
          <w:numId w:val="82"/>
        </w:numPr>
        <w:shd w:val="clear" w:color="auto" w:fill="FFFFFF" w:themeFill="background1"/>
        <w:spacing w:before="0" w:line="259" w:lineRule="auto"/>
        <w:ind w:left="714" w:hanging="357"/>
        <w:rPr>
          <w:rFonts w:asciiTheme="minorHAnsi" w:hAnsiTheme="minorHAnsi" w:cstheme="minorHAnsi"/>
        </w:rPr>
      </w:pPr>
      <w:r>
        <w:rPr>
          <w:rFonts w:asciiTheme="minorHAnsi" w:hAnsiTheme="minorHAnsi" w:cstheme="minorHAnsi"/>
        </w:rPr>
        <w:t>Good communication of outcomes of the Project, with outputs targeted to local audiences</w:t>
      </w:r>
      <w:r w:rsidR="001E2B94">
        <w:rPr>
          <w:rFonts w:asciiTheme="minorHAnsi" w:hAnsiTheme="minorHAnsi" w:cstheme="minorHAnsi"/>
        </w:rPr>
        <w:t>.</w:t>
      </w:r>
    </w:p>
    <w:p w14:paraId="238DE9F7" w14:textId="4B97945C" w:rsidR="00531B58" w:rsidRDefault="00531B58" w:rsidP="001E2B94">
      <w:pPr>
        <w:pStyle w:val="LegalBodyText1"/>
        <w:shd w:val="clear" w:color="auto" w:fill="FFFFFF" w:themeFill="background1"/>
        <w:spacing w:before="0" w:after="0" w:line="259" w:lineRule="auto"/>
        <w:rPr>
          <w:rFonts w:asciiTheme="minorHAnsi" w:hAnsiTheme="minorHAnsi" w:cstheme="minorHAnsi"/>
        </w:rPr>
      </w:pPr>
      <w:r>
        <w:rPr>
          <w:rFonts w:asciiTheme="minorHAnsi" w:hAnsiTheme="minorHAnsi" w:cstheme="minorHAnsi"/>
        </w:rPr>
        <w:t xml:space="preserve">Aspects of the </w:t>
      </w:r>
      <w:r w:rsidR="00CD1FB1">
        <w:rPr>
          <w:rFonts w:ascii="Calibri" w:eastAsia="Times New Roman" w:hAnsi="Calibri" w:cs="Calibri"/>
          <w:lang w:eastAsia="zh-CN" w:bidi="th-TH"/>
        </w:rPr>
        <w:t xml:space="preserve">Flow-MER </w:t>
      </w:r>
      <w:r>
        <w:rPr>
          <w:rFonts w:asciiTheme="minorHAnsi" w:hAnsiTheme="minorHAnsi" w:cstheme="minorHAnsi"/>
        </w:rPr>
        <w:t xml:space="preserve">Plan identified as being of lower priority by stakeholders </w:t>
      </w:r>
      <w:r w:rsidR="00C760BA">
        <w:rPr>
          <w:rFonts w:asciiTheme="minorHAnsi" w:hAnsiTheme="minorHAnsi" w:cstheme="minorHAnsi"/>
        </w:rPr>
        <w:t>was</w:t>
      </w:r>
      <w:r>
        <w:rPr>
          <w:rFonts w:asciiTheme="minorHAnsi" w:hAnsiTheme="minorHAnsi" w:cstheme="minorHAnsi"/>
        </w:rPr>
        <w:t>:</w:t>
      </w:r>
    </w:p>
    <w:p w14:paraId="32C374B2" w14:textId="5CBB8CEF" w:rsidR="008C36E2" w:rsidRDefault="001E2B94">
      <w:pPr>
        <w:pStyle w:val="LegalBodyText1"/>
        <w:numPr>
          <w:ilvl w:val="0"/>
          <w:numId w:val="83"/>
        </w:numPr>
        <w:shd w:val="clear" w:color="auto" w:fill="FFFFFF" w:themeFill="background1"/>
        <w:spacing w:before="0" w:line="259" w:lineRule="auto"/>
        <w:rPr>
          <w:rFonts w:asciiTheme="minorHAnsi" w:hAnsiTheme="minorHAnsi" w:cstheme="minorHAnsi"/>
        </w:rPr>
      </w:pPr>
      <w:r w:rsidRPr="00321DF0">
        <w:rPr>
          <w:rFonts w:asciiTheme="minorHAnsi" w:hAnsiTheme="minorHAnsi" w:cstheme="minorHAnsi"/>
        </w:rPr>
        <w:t>Undertaking continued studies of f</w:t>
      </w:r>
      <w:r w:rsidR="00531B58" w:rsidRPr="00321DF0">
        <w:rPr>
          <w:rFonts w:asciiTheme="minorHAnsi" w:hAnsiTheme="minorHAnsi" w:cstheme="minorHAnsi"/>
        </w:rPr>
        <w:t>ine scale fish movements.</w:t>
      </w:r>
      <w:r w:rsidR="00531B58">
        <w:rPr>
          <w:rFonts w:asciiTheme="minorHAnsi" w:hAnsiTheme="minorHAnsi" w:cstheme="minorHAnsi"/>
        </w:rPr>
        <w:t xml:space="preserve"> </w:t>
      </w:r>
      <w:r w:rsidR="008C36E2">
        <w:rPr>
          <w:rFonts w:asciiTheme="minorHAnsi" w:hAnsiTheme="minorHAnsi" w:cstheme="minorHAnsi"/>
        </w:rPr>
        <w:t>Stakeholders were very interested in gaining a better understanding of fish movement into and out of the Edward-Wakool system</w:t>
      </w:r>
      <w:r w:rsidR="00531B58">
        <w:rPr>
          <w:rFonts w:asciiTheme="minorHAnsi" w:hAnsiTheme="minorHAnsi" w:cstheme="minorHAnsi"/>
        </w:rPr>
        <w:t xml:space="preserve"> and understanding the role of the system in the southern connected </w:t>
      </w:r>
      <w:r w:rsidR="00442C5D">
        <w:rPr>
          <w:rFonts w:asciiTheme="minorHAnsi" w:hAnsiTheme="minorHAnsi" w:cstheme="minorHAnsi"/>
        </w:rPr>
        <w:t>B</w:t>
      </w:r>
      <w:r w:rsidR="00531B58">
        <w:rPr>
          <w:rFonts w:asciiTheme="minorHAnsi" w:hAnsiTheme="minorHAnsi" w:cstheme="minorHAnsi"/>
        </w:rPr>
        <w:t>asin.</w:t>
      </w:r>
      <w:r w:rsidR="008C36E2">
        <w:rPr>
          <w:rFonts w:asciiTheme="minorHAnsi" w:hAnsiTheme="minorHAnsi" w:cstheme="minorHAnsi"/>
        </w:rPr>
        <w:t xml:space="preserve"> However, this was regarded to be at a larger landscape scale than the Edward-Wakool </w:t>
      </w:r>
      <w:r w:rsidR="00CD1FB1">
        <w:rPr>
          <w:rFonts w:asciiTheme="minorHAnsi" w:hAnsiTheme="minorHAnsi" w:cstheme="minorHAnsi"/>
        </w:rPr>
        <w:t>Flow-</w:t>
      </w:r>
      <w:r w:rsidR="008C36E2">
        <w:rPr>
          <w:rFonts w:asciiTheme="minorHAnsi" w:hAnsiTheme="minorHAnsi" w:cstheme="minorHAnsi"/>
        </w:rPr>
        <w:t>MER project, and would be better funded by another program</w:t>
      </w:r>
    </w:p>
    <w:p w14:paraId="7CE4BFF0" w14:textId="6E4D57A4" w:rsidR="00574354" w:rsidRPr="009C03F2" w:rsidRDefault="00CA3DF2" w:rsidP="00CE502C">
      <w:pPr>
        <w:pStyle w:val="Heading1"/>
        <w:numPr>
          <w:ilvl w:val="0"/>
          <w:numId w:val="167"/>
        </w:numPr>
        <w:rPr>
          <w:rFonts w:ascii="Calibri" w:hAnsi="Calibri" w:cs="Calibri"/>
          <w:b/>
          <w:color w:val="308298"/>
        </w:rPr>
      </w:pPr>
      <w:bookmarkStart w:id="20" w:name="_Toc132883690"/>
      <w:r w:rsidRPr="009C03F2">
        <w:rPr>
          <w:rFonts w:ascii="Calibri" w:hAnsi="Calibri" w:cs="Calibri"/>
          <w:b/>
          <w:color w:val="308298"/>
        </w:rPr>
        <w:lastRenderedPageBreak/>
        <w:t>I</w:t>
      </w:r>
      <w:r w:rsidR="00574354" w:rsidRPr="009C03F2">
        <w:rPr>
          <w:rFonts w:ascii="Calibri" w:hAnsi="Calibri" w:cs="Calibri"/>
          <w:b/>
          <w:color w:val="308298"/>
        </w:rPr>
        <w:t>ndicators</w:t>
      </w:r>
      <w:r w:rsidR="0081372E">
        <w:rPr>
          <w:rFonts w:ascii="Calibri" w:hAnsi="Calibri" w:cs="Calibri"/>
          <w:b/>
          <w:color w:val="308298"/>
        </w:rPr>
        <w:t xml:space="preserve"> for Monitoring and Evaluation</w:t>
      </w:r>
      <w:bookmarkEnd w:id="20"/>
    </w:p>
    <w:p w14:paraId="79E94089" w14:textId="77777777" w:rsidR="009C03F2" w:rsidRDefault="009C03F2" w:rsidP="009C03F2"/>
    <w:p w14:paraId="2240F07C" w14:textId="69198308" w:rsidR="00532DD9" w:rsidRDefault="0081372E" w:rsidP="00DD718B">
      <w:pPr>
        <w:pStyle w:val="ListBullet"/>
        <w:numPr>
          <w:ilvl w:val="0"/>
          <w:numId w:val="0"/>
        </w:numPr>
        <w:spacing w:after="120"/>
      </w:pPr>
      <w:r>
        <w:t xml:space="preserve">Section </w:t>
      </w:r>
      <w:r w:rsidR="00A619A4">
        <w:t xml:space="preserve">five </w:t>
      </w:r>
      <w:r w:rsidR="004E727D">
        <w:t xml:space="preserve">of this </w:t>
      </w:r>
      <w:r w:rsidR="00CD1FB1">
        <w:rPr>
          <w:rFonts w:ascii="Calibri" w:eastAsia="Times New Roman" w:hAnsi="Calibri" w:cs="Calibri"/>
          <w:lang w:eastAsia="zh-CN" w:bidi="th-TH"/>
        </w:rPr>
        <w:t xml:space="preserve">Flow-MER </w:t>
      </w:r>
      <w:r w:rsidR="004E727D">
        <w:t xml:space="preserve">Plan </w:t>
      </w:r>
      <w:r w:rsidR="00532DD9">
        <w:t xml:space="preserve">outlines the methods </w:t>
      </w:r>
      <w:r>
        <w:t>f</w:t>
      </w:r>
      <w:r w:rsidR="00532DD9">
        <w:t>or</w:t>
      </w:r>
      <w:r>
        <w:t xml:space="preserve"> each of the indicators for monitoring and evaluation of Commonwealth environmental water in the Edward-Wakool system.</w:t>
      </w:r>
      <w:r w:rsidR="00EF668C">
        <w:t xml:space="preserve"> </w:t>
      </w:r>
      <w:r w:rsidR="00532DD9">
        <w:t xml:space="preserve">The </w:t>
      </w:r>
      <w:r w:rsidR="004E727D">
        <w:t xml:space="preserve">detailed </w:t>
      </w:r>
      <w:r w:rsidR="00532DD9">
        <w:t xml:space="preserve">methods </w:t>
      </w:r>
      <w:r w:rsidR="004E727D">
        <w:t>for each indicator</w:t>
      </w:r>
      <w:r w:rsidR="00532DD9">
        <w:t xml:space="preserve"> </w:t>
      </w:r>
      <w:r w:rsidR="004E727D">
        <w:t>are presented in sections 5.1 to 5.10</w:t>
      </w:r>
      <w:r w:rsidR="00532DD9">
        <w:t>.</w:t>
      </w:r>
    </w:p>
    <w:p w14:paraId="2791DB8F" w14:textId="20EC7878" w:rsidR="00A619A4" w:rsidRPr="00C34C03" w:rsidRDefault="00A619A4" w:rsidP="00DD718B">
      <w:pPr>
        <w:spacing w:after="240"/>
        <w:ind w:right="255"/>
      </w:pPr>
      <w:r>
        <w:t>Table 6</w:t>
      </w:r>
      <w:r w:rsidRPr="00CF08DA">
        <w:t xml:space="preserve"> provides</w:t>
      </w:r>
      <w:r>
        <w:t xml:space="preserve"> a summary of the monitoring and evaluation activities for this </w:t>
      </w:r>
      <w:r w:rsidR="00CD1FB1">
        <w:rPr>
          <w:rFonts w:ascii="Calibri" w:eastAsia="Times New Roman" w:hAnsi="Calibri" w:cs="Calibri"/>
          <w:lang w:eastAsia="zh-CN" w:bidi="th-TH"/>
        </w:rPr>
        <w:t xml:space="preserve">Flow-MER </w:t>
      </w:r>
      <w:r>
        <w:t xml:space="preserve">Plan and provides a summary of the changes or additions relative to the Edward-Wakool LTIM project (2014-2019). One of the main changes is that carbon and water quality monitoring has been </w:t>
      </w:r>
      <w:r w:rsidRPr="00F8361A">
        <w:t xml:space="preserve">extended so that evaluation can be undertaken across the </w:t>
      </w:r>
      <w:r>
        <w:t>entire</w:t>
      </w:r>
      <w:r w:rsidRPr="00F8361A">
        <w:t xml:space="preserve"> Edward-Wakool system (Table </w:t>
      </w:r>
      <w:r w:rsidR="00532DD9">
        <w:t>6</w:t>
      </w:r>
      <w:r>
        <w:t xml:space="preserve">). </w:t>
      </w:r>
      <w:r w:rsidR="00C03EB5">
        <w:t xml:space="preserve">A summary of the </w:t>
      </w:r>
      <w:r w:rsidR="00DD718B">
        <w:t xml:space="preserve">long-term and short-term </w:t>
      </w:r>
      <w:r w:rsidR="00C03EB5">
        <w:t>evaluation questions is provided in Table 7.</w:t>
      </w:r>
      <w:r w:rsidR="00DD718B">
        <w:t xml:space="preserve"> Category 1 monitoring and evaluation questions follow those outlined in the CEWO LTIM Standard methods (Hale et al. 2014).</w:t>
      </w:r>
    </w:p>
    <w:p w14:paraId="21A0D392" w14:textId="682D3CFA" w:rsidR="00A619A4" w:rsidRPr="00CF08DA" w:rsidRDefault="00A619A4" w:rsidP="00DD718B">
      <w:pPr>
        <w:pStyle w:val="Default"/>
        <w:ind w:right="4"/>
        <w:rPr>
          <w:rFonts w:asciiTheme="minorHAnsi" w:hAnsiTheme="minorHAnsi" w:cstheme="minorHAnsi"/>
          <w:b/>
          <w:bCs/>
          <w:sz w:val="20"/>
          <w:szCs w:val="20"/>
        </w:rPr>
      </w:pPr>
      <w:r w:rsidRPr="008532D1">
        <w:rPr>
          <w:rFonts w:asciiTheme="minorHAnsi" w:hAnsiTheme="minorHAnsi" w:cstheme="minorHAnsi"/>
          <w:b/>
          <w:bCs/>
          <w:sz w:val="20"/>
          <w:szCs w:val="20"/>
        </w:rPr>
        <w:t xml:space="preserve">Table </w:t>
      </w:r>
      <w:r>
        <w:rPr>
          <w:rFonts w:asciiTheme="minorHAnsi" w:hAnsiTheme="minorHAnsi" w:cstheme="minorHAnsi"/>
          <w:b/>
          <w:bCs/>
          <w:sz w:val="20"/>
          <w:szCs w:val="20"/>
        </w:rPr>
        <w:t>6</w:t>
      </w:r>
      <w:r w:rsidRPr="008532D1">
        <w:rPr>
          <w:rFonts w:asciiTheme="minorHAnsi" w:hAnsiTheme="minorHAnsi" w:cstheme="minorHAnsi"/>
          <w:b/>
          <w:bCs/>
          <w:sz w:val="20"/>
          <w:szCs w:val="20"/>
        </w:rPr>
        <w:t xml:space="preserve"> </w:t>
      </w:r>
      <w:r w:rsidRPr="008532D1">
        <w:rPr>
          <w:rFonts w:asciiTheme="minorHAnsi" w:hAnsiTheme="minorHAnsi" w:cstheme="minorHAnsi"/>
          <w:bCs/>
          <w:sz w:val="20"/>
          <w:szCs w:val="20"/>
        </w:rPr>
        <w:t xml:space="preserve">Summary of monitoring and </w:t>
      </w:r>
      <w:r w:rsidR="004E727D">
        <w:rPr>
          <w:rFonts w:asciiTheme="minorHAnsi" w:hAnsiTheme="minorHAnsi" w:cstheme="minorHAnsi"/>
          <w:bCs/>
          <w:sz w:val="20"/>
          <w:szCs w:val="20"/>
        </w:rPr>
        <w:t>evaluation</w:t>
      </w:r>
      <w:r w:rsidRPr="008532D1">
        <w:rPr>
          <w:rFonts w:asciiTheme="minorHAnsi" w:hAnsiTheme="minorHAnsi" w:cstheme="minorHAnsi"/>
          <w:bCs/>
          <w:sz w:val="20"/>
          <w:szCs w:val="20"/>
        </w:rPr>
        <w:t xml:space="preserve"> to be undertaken in the Edward-Wakool system for the CEWO Monitoring, Evaluation and Research (</w:t>
      </w:r>
      <w:r w:rsidR="00CD1FB1">
        <w:rPr>
          <w:rFonts w:asciiTheme="minorHAnsi" w:hAnsiTheme="minorHAnsi" w:cstheme="minorHAnsi"/>
          <w:bCs/>
          <w:sz w:val="20"/>
          <w:szCs w:val="20"/>
        </w:rPr>
        <w:t>Flow-</w:t>
      </w:r>
      <w:r w:rsidRPr="008532D1">
        <w:rPr>
          <w:rFonts w:asciiTheme="minorHAnsi" w:hAnsiTheme="minorHAnsi" w:cstheme="minorHAnsi"/>
          <w:bCs/>
          <w:sz w:val="20"/>
          <w:szCs w:val="20"/>
        </w:rPr>
        <w:t xml:space="preserve">MER) Project from 2019 to </w:t>
      </w:r>
      <w:r w:rsidR="00560DF9" w:rsidRPr="00CD1FB1">
        <w:rPr>
          <w:rFonts w:asciiTheme="minorHAnsi" w:hAnsiTheme="minorHAnsi" w:cstheme="minorHAnsi"/>
          <w:bCs/>
          <w:color w:val="000000" w:themeColor="text1"/>
          <w:sz w:val="20"/>
          <w:szCs w:val="20"/>
        </w:rPr>
        <w:t>2023</w:t>
      </w:r>
      <w:r w:rsidRPr="008532D1">
        <w:rPr>
          <w:rFonts w:asciiTheme="minorHAnsi" w:hAnsiTheme="minorHAnsi" w:cstheme="minorHAnsi"/>
          <w:bCs/>
          <w:sz w:val="20"/>
          <w:szCs w:val="20"/>
        </w:rPr>
        <w:t xml:space="preserve">. Changes and additions relative to the Edward-Wakool LTIM project </w:t>
      </w:r>
      <w:r>
        <w:rPr>
          <w:rFonts w:asciiTheme="minorHAnsi" w:hAnsiTheme="minorHAnsi" w:cstheme="minorHAnsi"/>
          <w:bCs/>
          <w:sz w:val="20"/>
          <w:szCs w:val="20"/>
        </w:rPr>
        <w:t xml:space="preserve">(2014-2019) </w:t>
      </w:r>
      <w:r w:rsidRPr="008532D1">
        <w:rPr>
          <w:rFonts w:asciiTheme="minorHAnsi" w:hAnsiTheme="minorHAnsi" w:cstheme="minorHAnsi"/>
          <w:bCs/>
          <w:sz w:val="20"/>
          <w:szCs w:val="20"/>
        </w:rPr>
        <w:t xml:space="preserve">are described. Zones and sites </w:t>
      </w:r>
      <w:r>
        <w:rPr>
          <w:rFonts w:asciiTheme="minorHAnsi" w:hAnsiTheme="minorHAnsi" w:cstheme="minorHAnsi"/>
          <w:bCs/>
          <w:sz w:val="20"/>
          <w:szCs w:val="20"/>
        </w:rPr>
        <w:t>are</w:t>
      </w:r>
      <w:r w:rsidRPr="008532D1">
        <w:rPr>
          <w:rFonts w:asciiTheme="minorHAnsi" w:hAnsiTheme="minorHAnsi" w:cstheme="minorHAnsi"/>
          <w:bCs/>
          <w:sz w:val="20"/>
          <w:szCs w:val="20"/>
        </w:rPr>
        <w:t xml:space="preserve"> described in section 2.</w:t>
      </w:r>
      <w:r>
        <w:rPr>
          <w:rFonts w:asciiTheme="minorHAnsi" w:hAnsiTheme="minorHAnsi" w:cstheme="minorHAnsi"/>
          <w:bCs/>
          <w:sz w:val="20"/>
          <w:szCs w:val="20"/>
        </w:rPr>
        <w:t xml:space="preserve"> </w:t>
      </w:r>
      <w:r w:rsidRPr="00CF08DA">
        <w:rPr>
          <w:rFonts w:asciiTheme="minorHAnsi" w:hAnsiTheme="minorHAnsi" w:cstheme="minorHAnsi"/>
          <w:sz w:val="20"/>
          <w:szCs w:val="20"/>
        </w:rPr>
        <w:t xml:space="preserve">Category </w:t>
      </w:r>
      <w:r>
        <w:rPr>
          <w:rFonts w:asciiTheme="minorHAnsi" w:hAnsiTheme="minorHAnsi" w:cstheme="minorHAnsi"/>
          <w:sz w:val="20"/>
          <w:szCs w:val="20"/>
        </w:rPr>
        <w:t>1</w:t>
      </w:r>
      <w:r w:rsidRPr="00CF08DA">
        <w:rPr>
          <w:rFonts w:asciiTheme="minorHAnsi" w:hAnsiTheme="minorHAnsi" w:cstheme="minorHAnsi"/>
          <w:sz w:val="20"/>
          <w:szCs w:val="20"/>
        </w:rPr>
        <w:t xml:space="preserve"> and 2 indicators are monitored using standard operating protocols to inform Basin-scale evaluation and may be used to answer Selected Area questions. Category 3 indicators are those monitored to answer Selected Area questions.</w:t>
      </w:r>
    </w:p>
    <w:tbl>
      <w:tblPr>
        <w:tblStyle w:val="TableGrid"/>
        <w:tblW w:w="9634" w:type="dxa"/>
        <w:tblLayout w:type="fixed"/>
        <w:tblLook w:val="04A0" w:firstRow="1" w:lastRow="0" w:firstColumn="1" w:lastColumn="0" w:noHBand="0" w:noVBand="1"/>
      </w:tblPr>
      <w:tblGrid>
        <w:gridCol w:w="1980"/>
        <w:gridCol w:w="567"/>
        <w:gridCol w:w="992"/>
        <w:gridCol w:w="6095"/>
      </w:tblGrid>
      <w:tr w:rsidR="00A619A4" w14:paraId="3B1DE909" w14:textId="77777777" w:rsidTr="00CD1FB1">
        <w:trPr>
          <w:trHeight w:hRule="exact" w:val="170"/>
        </w:trPr>
        <w:tc>
          <w:tcPr>
            <w:tcW w:w="1980" w:type="dxa"/>
            <w:vMerge w:val="restart"/>
            <w:shd w:val="clear" w:color="auto" w:fill="31849B"/>
          </w:tcPr>
          <w:p w14:paraId="31E13A9E" w14:textId="77777777" w:rsidR="00A619A4" w:rsidRPr="00C33BF0" w:rsidRDefault="00A619A4" w:rsidP="00B77C0D">
            <w:pPr>
              <w:ind w:right="253"/>
              <w:contextualSpacing/>
              <w:rPr>
                <w:b/>
                <w:color w:val="FFFFFF" w:themeColor="background1"/>
                <w:sz w:val="20"/>
                <w:szCs w:val="20"/>
                <w:lang w:val="en-US"/>
              </w:rPr>
            </w:pPr>
            <w:r>
              <w:rPr>
                <w:b/>
                <w:color w:val="FFFFFF" w:themeColor="background1"/>
                <w:sz w:val="20"/>
                <w:szCs w:val="20"/>
                <w:lang w:val="en-US"/>
              </w:rPr>
              <w:t>Theme</w:t>
            </w:r>
          </w:p>
        </w:tc>
        <w:tc>
          <w:tcPr>
            <w:tcW w:w="567" w:type="dxa"/>
            <w:vMerge w:val="restart"/>
            <w:shd w:val="clear" w:color="auto" w:fill="31849B"/>
            <w:tcMar>
              <w:left w:w="57" w:type="dxa"/>
              <w:right w:w="57" w:type="dxa"/>
            </w:tcMar>
          </w:tcPr>
          <w:p w14:paraId="28928A2E" w14:textId="77777777" w:rsidR="00A619A4" w:rsidRPr="00C33BF0" w:rsidRDefault="00A619A4" w:rsidP="00B77C0D">
            <w:pPr>
              <w:ind w:right="84"/>
              <w:contextualSpacing/>
              <w:rPr>
                <w:b/>
                <w:color w:val="FFFFFF" w:themeColor="background1"/>
                <w:sz w:val="20"/>
                <w:szCs w:val="20"/>
                <w:lang w:val="en-US"/>
              </w:rPr>
            </w:pPr>
            <w:r w:rsidRPr="00C33BF0">
              <w:rPr>
                <w:b/>
                <w:color w:val="FFFFFF" w:themeColor="background1"/>
                <w:sz w:val="20"/>
                <w:szCs w:val="20"/>
                <w:lang w:val="en-US"/>
              </w:rPr>
              <w:t>Cat</w:t>
            </w:r>
          </w:p>
        </w:tc>
        <w:tc>
          <w:tcPr>
            <w:tcW w:w="992" w:type="dxa"/>
            <w:vMerge w:val="restart"/>
            <w:shd w:val="clear" w:color="auto" w:fill="31849B"/>
          </w:tcPr>
          <w:p w14:paraId="18CBC4D4" w14:textId="77777777" w:rsidR="00A619A4" w:rsidRPr="00C33BF0" w:rsidRDefault="00A619A4" w:rsidP="00DD718B">
            <w:pPr>
              <w:ind w:right="-18"/>
              <w:contextualSpacing/>
              <w:rPr>
                <w:b/>
                <w:color w:val="FFFFFF" w:themeColor="background1"/>
                <w:sz w:val="20"/>
                <w:szCs w:val="20"/>
                <w:lang w:val="en-US"/>
              </w:rPr>
            </w:pPr>
            <w:r w:rsidRPr="00C33BF0">
              <w:rPr>
                <w:b/>
                <w:color w:val="FFFFFF" w:themeColor="background1"/>
                <w:sz w:val="20"/>
                <w:szCs w:val="20"/>
                <w:lang w:val="en-US"/>
              </w:rPr>
              <w:t>Zones</w:t>
            </w:r>
          </w:p>
        </w:tc>
        <w:tc>
          <w:tcPr>
            <w:tcW w:w="6095" w:type="dxa"/>
            <w:vMerge w:val="restart"/>
            <w:shd w:val="clear" w:color="auto" w:fill="31849B"/>
          </w:tcPr>
          <w:p w14:paraId="5C4AC2BE" w14:textId="77777777" w:rsidR="00A619A4" w:rsidRPr="00C33BF0" w:rsidRDefault="00A619A4" w:rsidP="00B77C0D">
            <w:pPr>
              <w:ind w:right="253"/>
              <w:rPr>
                <w:b/>
                <w:color w:val="FFFFFF" w:themeColor="background1"/>
                <w:sz w:val="20"/>
                <w:szCs w:val="20"/>
                <w:lang w:val="en-US"/>
              </w:rPr>
            </w:pPr>
            <w:r>
              <w:rPr>
                <w:b/>
                <w:color w:val="FFFFFF" w:themeColor="background1"/>
                <w:sz w:val="20"/>
                <w:szCs w:val="20"/>
                <w:lang w:val="en-US"/>
              </w:rPr>
              <w:t>Changes or additions compared to the LTIM project (2014-19)</w:t>
            </w:r>
          </w:p>
        </w:tc>
      </w:tr>
      <w:tr w:rsidR="00A619A4" w14:paraId="2BCD2E6D" w14:textId="77777777" w:rsidTr="00CD1FB1">
        <w:trPr>
          <w:trHeight w:val="244"/>
        </w:trPr>
        <w:tc>
          <w:tcPr>
            <w:tcW w:w="1980" w:type="dxa"/>
            <w:vMerge/>
            <w:shd w:val="clear" w:color="auto" w:fill="31849B"/>
          </w:tcPr>
          <w:p w14:paraId="0581DB56" w14:textId="77777777" w:rsidR="00A619A4" w:rsidRPr="00C33BF0" w:rsidRDefault="00A619A4" w:rsidP="00B77C0D">
            <w:pPr>
              <w:ind w:right="253"/>
              <w:contextualSpacing/>
              <w:rPr>
                <w:b/>
                <w:color w:val="FFFFFF" w:themeColor="background1"/>
                <w:sz w:val="20"/>
                <w:szCs w:val="20"/>
                <w:lang w:val="en-US"/>
              </w:rPr>
            </w:pPr>
          </w:p>
        </w:tc>
        <w:tc>
          <w:tcPr>
            <w:tcW w:w="567" w:type="dxa"/>
            <w:vMerge/>
            <w:shd w:val="clear" w:color="auto" w:fill="31849B"/>
          </w:tcPr>
          <w:p w14:paraId="61C81648" w14:textId="77777777" w:rsidR="00A619A4" w:rsidRPr="00C33BF0" w:rsidRDefault="00A619A4" w:rsidP="00B77C0D">
            <w:pPr>
              <w:ind w:right="253"/>
              <w:contextualSpacing/>
              <w:rPr>
                <w:b/>
                <w:color w:val="FFFFFF" w:themeColor="background1"/>
                <w:sz w:val="20"/>
                <w:szCs w:val="20"/>
                <w:lang w:val="en-US"/>
              </w:rPr>
            </w:pPr>
          </w:p>
        </w:tc>
        <w:tc>
          <w:tcPr>
            <w:tcW w:w="992" w:type="dxa"/>
            <w:vMerge/>
            <w:shd w:val="clear" w:color="auto" w:fill="31849B"/>
          </w:tcPr>
          <w:p w14:paraId="540BB028" w14:textId="77777777" w:rsidR="00A619A4" w:rsidRPr="00C33BF0" w:rsidRDefault="00A619A4" w:rsidP="00B77C0D">
            <w:pPr>
              <w:ind w:right="253"/>
              <w:contextualSpacing/>
              <w:rPr>
                <w:b/>
                <w:color w:val="FFFFFF" w:themeColor="background1"/>
                <w:sz w:val="20"/>
                <w:szCs w:val="20"/>
                <w:lang w:val="en-US"/>
              </w:rPr>
            </w:pPr>
          </w:p>
        </w:tc>
        <w:tc>
          <w:tcPr>
            <w:tcW w:w="6095" w:type="dxa"/>
            <w:vMerge/>
            <w:shd w:val="clear" w:color="auto" w:fill="31849B"/>
          </w:tcPr>
          <w:p w14:paraId="5F71CCDD" w14:textId="77777777" w:rsidR="00A619A4" w:rsidRPr="00C33BF0" w:rsidRDefault="00A619A4" w:rsidP="00B77C0D">
            <w:pPr>
              <w:ind w:right="253"/>
              <w:contextualSpacing/>
              <w:rPr>
                <w:b/>
                <w:color w:val="FFFFFF" w:themeColor="background1"/>
                <w:sz w:val="20"/>
                <w:szCs w:val="20"/>
                <w:lang w:val="en-US"/>
              </w:rPr>
            </w:pPr>
          </w:p>
        </w:tc>
      </w:tr>
      <w:tr w:rsidR="00A619A4" w14:paraId="7820299E" w14:textId="77777777" w:rsidTr="00CD1FB1">
        <w:tc>
          <w:tcPr>
            <w:tcW w:w="9634" w:type="dxa"/>
            <w:gridSpan w:val="4"/>
            <w:shd w:val="clear" w:color="auto" w:fill="B6DDE8"/>
            <w:tcMar>
              <w:left w:w="57" w:type="dxa"/>
              <w:right w:w="57" w:type="dxa"/>
            </w:tcMar>
          </w:tcPr>
          <w:p w14:paraId="797AD3E6" w14:textId="77777777" w:rsidR="00A619A4" w:rsidRPr="00547375" w:rsidRDefault="00A619A4" w:rsidP="00B77C0D">
            <w:pPr>
              <w:ind w:right="253"/>
              <w:contextualSpacing/>
              <w:rPr>
                <w:sz w:val="20"/>
                <w:szCs w:val="20"/>
                <w:lang w:val="en-US"/>
              </w:rPr>
            </w:pPr>
            <w:r>
              <w:rPr>
                <w:sz w:val="20"/>
                <w:szCs w:val="20"/>
                <w:lang w:val="en-US"/>
              </w:rPr>
              <w:t>Monitoring and Evaluation</w:t>
            </w:r>
          </w:p>
        </w:tc>
      </w:tr>
      <w:tr w:rsidR="00A619A4" w14:paraId="58C31C3E" w14:textId="77777777" w:rsidTr="00CD1FB1">
        <w:tc>
          <w:tcPr>
            <w:tcW w:w="1980" w:type="dxa"/>
            <w:tcMar>
              <w:left w:w="57" w:type="dxa"/>
              <w:right w:w="57" w:type="dxa"/>
            </w:tcMar>
          </w:tcPr>
          <w:p w14:paraId="04E99766" w14:textId="77777777" w:rsidR="00A619A4" w:rsidRPr="00547375" w:rsidRDefault="00A619A4" w:rsidP="00DD718B">
            <w:pPr>
              <w:ind w:right="142"/>
              <w:contextualSpacing/>
              <w:rPr>
                <w:sz w:val="20"/>
                <w:szCs w:val="20"/>
              </w:rPr>
            </w:pPr>
            <w:r w:rsidRPr="00547375">
              <w:rPr>
                <w:sz w:val="20"/>
                <w:szCs w:val="20"/>
              </w:rPr>
              <w:t xml:space="preserve">River hydrology </w:t>
            </w:r>
          </w:p>
        </w:tc>
        <w:tc>
          <w:tcPr>
            <w:tcW w:w="567" w:type="dxa"/>
          </w:tcPr>
          <w:p w14:paraId="1061E76B" w14:textId="77777777" w:rsidR="00A619A4" w:rsidRPr="00547375" w:rsidRDefault="00A619A4" w:rsidP="00B77C0D">
            <w:pPr>
              <w:ind w:right="253"/>
              <w:contextualSpacing/>
              <w:rPr>
                <w:sz w:val="20"/>
                <w:szCs w:val="20"/>
                <w:lang w:val="en-US"/>
              </w:rPr>
            </w:pPr>
            <w:r w:rsidRPr="00547375">
              <w:rPr>
                <w:sz w:val="20"/>
                <w:szCs w:val="20"/>
                <w:lang w:val="en-US"/>
              </w:rPr>
              <w:t>1</w:t>
            </w:r>
          </w:p>
        </w:tc>
        <w:tc>
          <w:tcPr>
            <w:tcW w:w="992" w:type="dxa"/>
            <w:tcMar>
              <w:left w:w="57" w:type="dxa"/>
              <w:right w:w="57" w:type="dxa"/>
            </w:tcMar>
          </w:tcPr>
          <w:p w14:paraId="16F7B2AA" w14:textId="77777777" w:rsidR="00A619A4" w:rsidRPr="009816A5" w:rsidRDefault="00A619A4" w:rsidP="00DD718B">
            <w:pPr>
              <w:ind w:right="33"/>
              <w:contextualSpacing/>
              <w:rPr>
                <w:sz w:val="20"/>
                <w:szCs w:val="20"/>
                <w:lang w:val="en-US"/>
              </w:rPr>
            </w:pPr>
            <w:r w:rsidRPr="009816A5">
              <w:rPr>
                <w:sz w:val="20"/>
                <w:szCs w:val="20"/>
                <w:lang w:val="en-US"/>
              </w:rPr>
              <w:t>system</w:t>
            </w:r>
          </w:p>
        </w:tc>
        <w:tc>
          <w:tcPr>
            <w:tcW w:w="6095" w:type="dxa"/>
            <w:tcMar>
              <w:left w:w="57" w:type="dxa"/>
              <w:right w:w="57" w:type="dxa"/>
            </w:tcMar>
          </w:tcPr>
          <w:p w14:paraId="378DDF7A" w14:textId="77777777" w:rsidR="00A619A4" w:rsidRPr="00547375" w:rsidRDefault="00A619A4" w:rsidP="00B77C0D">
            <w:pPr>
              <w:ind w:right="253"/>
              <w:contextualSpacing/>
              <w:rPr>
                <w:sz w:val="20"/>
                <w:szCs w:val="20"/>
                <w:lang w:val="en-US"/>
              </w:rPr>
            </w:pPr>
            <w:r>
              <w:rPr>
                <w:sz w:val="20"/>
                <w:szCs w:val="20"/>
                <w:lang w:val="en-US"/>
              </w:rPr>
              <w:t>No changes to monitoring or evaluation from LTIM project</w:t>
            </w:r>
          </w:p>
        </w:tc>
      </w:tr>
      <w:tr w:rsidR="00A619A4" w14:paraId="6168433A" w14:textId="77777777" w:rsidTr="00CD1FB1">
        <w:tc>
          <w:tcPr>
            <w:tcW w:w="1980" w:type="dxa"/>
            <w:tcMar>
              <w:left w:w="57" w:type="dxa"/>
              <w:right w:w="57" w:type="dxa"/>
            </w:tcMar>
          </w:tcPr>
          <w:p w14:paraId="685E0DBA" w14:textId="77E7E667" w:rsidR="00A619A4" w:rsidRPr="00547375" w:rsidRDefault="00A619A4" w:rsidP="00DD718B">
            <w:pPr>
              <w:ind w:right="142"/>
              <w:contextualSpacing/>
              <w:rPr>
                <w:sz w:val="20"/>
                <w:szCs w:val="20"/>
              </w:rPr>
            </w:pPr>
            <w:r>
              <w:rPr>
                <w:sz w:val="20"/>
                <w:szCs w:val="20"/>
              </w:rPr>
              <w:t>Hydraulic modelling</w:t>
            </w:r>
          </w:p>
        </w:tc>
        <w:tc>
          <w:tcPr>
            <w:tcW w:w="567" w:type="dxa"/>
          </w:tcPr>
          <w:p w14:paraId="7B418583" w14:textId="77777777" w:rsidR="00A619A4" w:rsidRPr="00547375" w:rsidRDefault="00A619A4" w:rsidP="00B77C0D">
            <w:pPr>
              <w:ind w:right="253"/>
              <w:contextualSpacing/>
              <w:rPr>
                <w:sz w:val="20"/>
                <w:szCs w:val="20"/>
                <w:lang w:val="en-US"/>
              </w:rPr>
            </w:pPr>
          </w:p>
        </w:tc>
        <w:tc>
          <w:tcPr>
            <w:tcW w:w="992" w:type="dxa"/>
            <w:tcMar>
              <w:left w:w="57" w:type="dxa"/>
              <w:right w:w="57" w:type="dxa"/>
            </w:tcMar>
          </w:tcPr>
          <w:p w14:paraId="1BABF6D7" w14:textId="77777777" w:rsidR="00A619A4" w:rsidRPr="00AC11FC" w:rsidRDefault="00A619A4" w:rsidP="00DD718B">
            <w:pPr>
              <w:ind w:right="33"/>
              <w:contextualSpacing/>
              <w:rPr>
                <w:sz w:val="20"/>
                <w:szCs w:val="20"/>
                <w:lang w:val="en-US"/>
              </w:rPr>
            </w:pPr>
          </w:p>
        </w:tc>
        <w:tc>
          <w:tcPr>
            <w:tcW w:w="6095" w:type="dxa"/>
            <w:tcMar>
              <w:left w:w="57" w:type="dxa"/>
              <w:right w:w="57" w:type="dxa"/>
            </w:tcMar>
          </w:tcPr>
          <w:p w14:paraId="2F296083" w14:textId="4D345FEE" w:rsidR="00A619A4" w:rsidRDefault="00A619A4" w:rsidP="00A619A4">
            <w:pPr>
              <w:ind w:right="226"/>
              <w:contextualSpacing/>
              <w:rPr>
                <w:sz w:val="20"/>
                <w:szCs w:val="20"/>
                <w:lang w:val="en-US"/>
              </w:rPr>
            </w:pPr>
            <w:r>
              <w:rPr>
                <w:sz w:val="20"/>
                <w:szCs w:val="20"/>
                <w:lang w:val="en-US"/>
              </w:rPr>
              <w:t xml:space="preserve">Hydraulic modelling was undertaken in zones 1,2,3,4 and 8 as part of the LTIM project. These models will continue to be used as part of </w:t>
            </w:r>
            <w:r w:rsidR="00CD1FB1">
              <w:rPr>
                <w:sz w:val="20"/>
                <w:szCs w:val="20"/>
                <w:lang w:val="en-US"/>
              </w:rPr>
              <w:t>Flow-</w:t>
            </w:r>
            <w:r>
              <w:rPr>
                <w:sz w:val="20"/>
                <w:szCs w:val="20"/>
                <w:lang w:val="en-US"/>
              </w:rPr>
              <w:t>MER evaluations but no new hydraulic modelling will be undertaken in these zones. Reaches in zones 11 and 12 will modelled as part of the integrated Edward River research project (see section 6)</w:t>
            </w:r>
          </w:p>
        </w:tc>
      </w:tr>
      <w:tr w:rsidR="00A619A4" w14:paraId="5CA45E18" w14:textId="77777777" w:rsidTr="00CD1FB1">
        <w:tc>
          <w:tcPr>
            <w:tcW w:w="1980" w:type="dxa"/>
            <w:tcMar>
              <w:left w:w="57" w:type="dxa"/>
              <w:right w:w="57" w:type="dxa"/>
            </w:tcMar>
          </w:tcPr>
          <w:p w14:paraId="501F56F5" w14:textId="77777777" w:rsidR="00A619A4" w:rsidRPr="00547375" w:rsidRDefault="00A619A4" w:rsidP="00DD718B">
            <w:pPr>
              <w:ind w:right="142"/>
              <w:contextualSpacing/>
              <w:rPr>
                <w:sz w:val="20"/>
                <w:szCs w:val="20"/>
              </w:rPr>
            </w:pPr>
            <w:r w:rsidRPr="00547375">
              <w:rPr>
                <w:sz w:val="20"/>
                <w:szCs w:val="20"/>
              </w:rPr>
              <w:t xml:space="preserve">Carbon </w:t>
            </w:r>
            <w:r>
              <w:rPr>
                <w:sz w:val="20"/>
                <w:szCs w:val="20"/>
              </w:rPr>
              <w:t>and water quality</w:t>
            </w:r>
          </w:p>
        </w:tc>
        <w:tc>
          <w:tcPr>
            <w:tcW w:w="567" w:type="dxa"/>
          </w:tcPr>
          <w:p w14:paraId="5D57C613" w14:textId="77777777" w:rsidR="00A619A4" w:rsidRPr="00547375" w:rsidRDefault="00A619A4" w:rsidP="00B77C0D">
            <w:pPr>
              <w:ind w:right="253"/>
              <w:contextualSpacing/>
              <w:rPr>
                <w:sz w:val="20"/>
                <w:szCs w:val="20"/>
                <w:lang w:val="en-US"/>
              </w:rPr>
            </w:pPr>
            <w:r w:rsidRPr="00547375">
              <w:rPr>
                <w:sz w:val="20"/>
                <w:szCs w:val="20"/>
                <w:lang w:val="en-US"/>
              </w:rPr>
              <w:t>3</w:t>
            </w:r>
          </w:p>
        </w:tc>
        <w:tc>
          <w:tcPr>
            <w:tcW w:w="992" w:type="dxa"/>
            <w:tcMar>
              <w:left w:w="57" w:type="dxa"/>
              <w:right w:w="57" w:type="dxa"/>
            </w:tcMar>
          </w:tcPr>
          <w:p w14:paraId="0B56B546" w14:textId="77777777" w:rsidR="00A619A4" w:rsidRPr="00AC11FC" w:rsidRDefault="00A619A4" w:rsidP="00DD718B">
            <w:pPr>
              <w:ind w:right="33"/>
              <w:contextualSpacing/>
              <w:rPr>
                <w:sz w:val="18"/>
                <w:szCs w:val="18"/>
                <w:lang w:val="en-US"/>
              </w:rPr>
            </w:pPr>
            <w:r w:rsidRPr="00AC11FC">
              <w:rPr>
                <w:sz w:val="20"/>
                <w:szCs w:val="20"/>
                <w:lang w:val="en-US"/>
              </w:rPr>
              <w:t>system</w:t>
            </w:r>
          </w:p>
        </w:tc>
        <w:tc>
          <w:tcPr>
            <w:tcW w:w="6095" w:type="dxa"/>
            <w:tcMar>
              <w:left w:w="57" w:type="dxa"/>
              <w:right w:w="57" w:type="dxa"/>
            </w:tcMar>
          </w:tcPr>
          <w:p w14:paraId="18750743" w14:textId="19547EA9" w:rsidR="00A619A4" w:rsidRPr="00547375" w:rsidRDefault="00A619A4" w:rsidP="00B77C0D">
            <w:pPr>
              <w:ind w:right="226"/>
              <w:contextualSpacing/>
              <w:rPr>
                <w:sz w:val="20"/>
                <w:szCs w:val="20"/>
                <w:lang w:val="en-US"/>
              </w:rPr>
            </w:pPr>
            <w:r>
              <w:rPr>
                <w:sz w:val="20"/>
                <w:szCs w:val="20"/>
                <w:lang w:val="en-US"/>
              </w:rPr>
              <w:t xml:space="preserve">No changes in methods from LTIM. New sites have been added for the </w:t>
            </w:r>
            <w:r w:rsidR="00CD1FB1">
              <w:rPr>
                <w:sz w:val="20"/>
                <w:szCs w:val="20"/>
                <w:lang w:val="en-US"/>
              </w:rPr>
              <w:t xml:space="preserve">Flow-MER </w:t>
            </w:r>
            <w:r>
              <w:rPr>
                <w:sz w:val="20"/>
                <w:szCs w:val="20"/>
                <w:lang w:val="en-US"/>
              </w:rPr>
              <w:t>project so that the evaluation of this indicator will be undertaken across the whole Edward-Wakool system.</w:t>
            </w:r>
          </w:p>
        </w:tc>
      </w:tr>
      <w:tr w:rsidR="00A619A4" w14:paraId="276D1400" w14:textId="77777777" w:rsidTr="00CD1FB1">
        <w:tc>
          <w:tcPr>
            <w:tcW w:w="1980" w:type="dxa"/>
            <w:tcMar>
              <w:left w:w="57" w:type="dxa"/>
              <w:right w:w="57" w:type="dxa"/>
            </w:tcMar>
          </w:tcPr>
          <w:p w14:paraId="28BAA6DF" w14:textId="77777777" w:rsidR="00A619A4" w:rsidRPr="00547375" w:rsidRDefault="00A619A4" w:rsidP="00DD718B">
            <w:pPr>
              <w:ind w:right="142"/>
              <w:contextualSpacing/>
              <w:rPr>
                <w:sz w:val="20"/>
                <w:szCs w:val="20"/>
                <w:lang w:val="en-US"/>
              </w:rPr>
            </w:pPr>
            <w:r w:rsidRPr="00547375">
              <w:rPr>
                <w:sz w:val="20"/>
                <w:szCs w:val="20"/>
              </w:rPr>
              <w:t xml:space="preserve">Stream metabolism </w:t>
            </w:r>
          </w:p>
        </w:tc>
        <w:tc>
          <w:tcPr>
            <w:tcW w:w="567" w:type="dxa"/>
          </w:tcPr>
          <w:p w14:paraId="1BA07EEC" w14:textId="77777777" w:rsidR="00A619A4" w:rsidRPr="00547375" w:rsidRDefault="00A619A4" w:rsidP="00B77C0D">
            <w:pPr>
              <w:ind w:right="253"/>
              <w:contextualSpacing/>
              <w:rPr>
                <w:sz w:val="20"/>
                <w:szCs w:val="20"/>
                <w:lang w:val="en-US"/>
              </w:rPr>
            </w:pPr>
            <w:r w:rsidRPr="00547375">
              <w:rPr>
                <w:sz w:val="20"/>
                <w:szCs w:val="20"/>
                <w:lang w:val="en-US"/>
              </w:rPr>
              <w:t>1</w:t>
            </w:r>
          </w:p>
        </w:tc>
        <w:tc>
          <w:tcPr>
            <w:tcW w:w="992" w:type="dxa"/>
            <w:tcMar>
              <w:left w:w="57" w:type="dxa"/>
              <w:right w:w="57" w:type="dxa"/>
            </w:tcMar>
          </w:tcPr>
          <w:p w14:paraId="7731E944" w14:textId="77777777" w:rsidR="00A619A4" w:rsidRPr="00AC11FC" w:rsidRDefault="00A619A4" w:rsidP="00DD718B">
            <w:pPr>
              <w:ind w:right="33"/>
              <w:contextualSpacing/>
              <w:rPr>
                <w:sz w:val="18"/>
                <w:szCs w:val="18"/>
                <w:lang w:val="en-US"/>
              </w:rPr>
            </w:pPr>
            <w:r>
              <w:rPr>
                <w:sz w:val="18"/>
                <w:szCs w:val="18"/>
                <w:lang w:val="en-US"/>
              </w:rPr>
              <w:t>1,2,</w:t>
            </w:r>
            <w:r w:rsidRPr="00AC11FC">
              <w:rPr>
                <w:sz w:val="18"/>
                <w:szCs w:val="18"/>
                <w:lang w:val="en-US"/>
              </w:rPr>
              <w:t>3</w:t>
            </w:r>
            <w:r>
              <w:rPr>
                <w:sz w:val="18"/>
                <w:szCs w:val="18"/>
                <w:lang w:val="en-US"/>
              </w:rPr>
              <w:t>,4,8</w:t>
            </w:r>
          </w:p>
        </w:tc>
        <w:tc>
          <w:tcPr>
            <w:tcW w:w="6095" w:type="dxa"/>
            <w:tcMar>
              <w:left w:w="57" w:type="dxa"/>
              <w:right w:w="57" w:type="dxa"/>
            </w:tcMar>
          </w:tcPr>
          <w:p w14:paraId="50CEC51F" w14:textId="18B36979" w:rsidR="00A619A4" w:rsidRPr="00547375" w:rsidRDefault="00A619A4" w:rsidP="004E727D">
            <w:pPr>
              <w:ind w:right="253"/>
              <w:contextualSpacing/>
              <w:rPr>
                <w:sz w:val="20"/>
                <w:szCs w:val="20"/>
                <w:lang w:val="en-US"/>
              </w:rPr>
            </w:pPr>
            <w:r>
              <w:rPr>
                <w:sz w:val="20"/>
                <w:szCs w:val="20"/>
                <w:lang w:val="en-US"/>
              </w:rPr>
              <w:t>No changes in methods from LTIM</w:t>
            </w:r>
            <w:r w:rsidR="00532DD9">
              <w:rPr>
                <w:sz w:val="20"/>
                <w:szCs w:val="20"/>
                <w:lang w:val="en-US"/>
              </w:rPr>
              <w:t xml:space="preserve">. </w:t>
            </w:r>
            <w:r w:rsidR="004E727D">
              <w:rPr>
                <w:sz w:val="20"/>
                <w:szCs w:val="20"/>
                <w:lang w:val="en-US"/>
              </w:rPr>
              <w:t>Additional d</w:t>
            </w:r>
            <w:r w:rsidR="00532DD9">
              <w:rPr>
                <w:sz w:val="20"/>
                <w:szCs w:val="20"/>
                <w:lang w:val="en-US"/>
              </w:rPr>
              <w:t>issolved oxygen logger s</w:t>
            </w:r>
            <w:r>
              <w:rPr>
                <w:sz w:val="20"/>
                <w:szCs w:val="20"/>
                <w:lang w:val="en-US"/>
              </w:rPr>
              <w:t xml:space="preserve">ite </w:t>
            </w:r>
            <w:r w:rsidR="004E727D">
              <w:rPr>
                <w:sz w:val="20"/>
                <w:szCs w:val="20"/>
                <w:lang w:val="en-US"/>
              </w:rPr>
              <w:t xml:space="preserve">established </w:t>
            </w:r>
            <w:r>
              <w:rPr>
                <w:sz w:val="20"/>
                <w:szCs w:val="20"/>
                <w:lang w:val="en-US"/>
              </w:rPr>
              <w:t>in Colligen Creek</w:t>
            </w:r>
          </w:p>
        </w:tc>
      </w:tr>
      <w:tr w:rsidR="00A619A4" w14:paraId="35988C49" w14:textId="77777777" w:rsidTr="00CD1FB1">
        <w:tc>
          <w:tcPr>
            <w:tcW w:w="1980" w:type="dxa"/>
            <w:tcMar>
              <w:left w:w="57" w:type="dxa"/>
              <w:right w:w="57" w:type="dxa"/>
            </w:tcMar>
          </w:tcPr>
          <w:p w14:paraId="1EA50065" w14:textId="77777777" w:rsidR="00A619A4" w:rsidRPr="00547375" w:rsidRDefault="00A619A4" w:rsidP="00DD718B">
            <w:pPr>
              <w:ind w:right="142"/>
              <w:contextualSpacing/>
              <w:rPr>
                <w:sz w:val="20"/>
                <w:szCs w:val="20"/>
                <w:lang w:val="en-US"/>
              </w:rPr>
            </w:pPr>
            <w:r>
              <w:rPr>
                <w:sz w:val="20"/>
                <w:szCs w:val="20"/>
              </w:rPr>
              <w:t>Riverbank and aquatic vegetation</w:t>
            </w:r>
          </w:p>
        </w:tc>
        <w:tc>
          <w:tcPr>
            <w:tcW w:w="567" w:type="dxa"/>
          </w:tcPr>
          <w:p w14:paraId="3B0CE59A" w14:textId="77777777" w:rsidR="00A619A4" w:rsidRPr="00547375" w:rsidRDefault="00A619A4" w:rsidP="00B77C0D">
            <w:pPr>
              <w:ind w:right="253"/>
              <w:contextualSpacing/>
              <w:rPr>
                <w:sz w:val="20"/>
                <w:szCs w:val="20"/>
                <w:lang w:val="en-US"/>
              </w:rPr>
            </w:pPr>
            <w:r w:rsidRPr="00547375">
              <w:rPr>
                <w:sz w:val="20"/>
                <w:szCs w:val="20"/>
                <w:lang w:val="en-US"/>
              </w:rPr>
              <w:t>3</w:t>
            </w:r>
          </w:p>
        </w:tc>
        <w:tc>
          <w:tcPr>
            <w:tcW w:w="992" w:type="dxa"/>
            <w:tcMar>
              <w:left w:w="57" w:type="dxa"/>
              <w:right w:w="57" w:type="dxa"/>
            </w:tcMar>
          </w:tcPr>
          <w:p w14:paraId="78D126A6" w14:textId="77777777" w:rsidR="00A619A4" w:rsidRPr="00AC11FC" w:rsidRDefault="00A619A4" w:rsidP="00DD718B">
            <w:pPr>
              <w:ind w:right="33"/>
              <w:contextualSpacing/>
              <w:rPr>
                <w:sz w:val="18"/>
                <w:szCs w:val="18"/>
                <w:lang w:val="en-US"/>
              </w:rPr>
            </w:pPr>
            <w:r>
              <w:rPr>
                <w:sz w:val="18"/>
                <w:szCs w:val="18"/>
                <w:lang w:val="en-US"/>
              </w:rPr>
              <w:t>1,2,3,4,8</w:t>
            </w:r>
          </w:p>
        </w:tc>
        <w:tc>
          <w:tcPr>
            <w:tcW w:w="6095" w:type="dxa"/>
            <w:tcMar>
              <w:left w:w="57" w:type="dxa"/>
              <w:right w:w="57" w:type="dxa"/>
            </w:tcMar>
          </w:tcPr>
          <w:p w14:paraId="0AC4A91E" w14:textId="66221772" w:rsidR="00A619A4" w:rsidRPr="004C064F" w:rsidRDefault="00A619A4" w:rsidP="004E727D">
            <w:pPr>
              <w:ind w:right="253"/>
              <w:contextualSpacing/>
              <w:rPr>
                <w:sz w:val="18"/>
                <w:szCs w:val="18"/>
                <w:lang w:val="en-US"/>
              </w:rPr>
            </w:pPr>
            <w:r>
              <w:rPr>
                <w:sz w:val="20"/>
                <w:szCs w:val="20"/>
                <w:lang w:val="en-US"/>
              </w:rPr>
              <w:t xml:space="preserve">No changes in methods from LTIM. </w:t>
            </w:r>
            <w:r w:rsidR="004E727D">
              <w:rPr>
                <w:sz w:val="20"/>
                <w:szCs w:val="20"/>
                <w:lang w:val="en-US"/>
              </w:rPr>
              <w:t>Four reaches</w:t>
            </w:r>
            <w:r>
              <w:rPr>
                <w:sz w:val="20"/>
                <w:szCs w:val="20"/>
                <w:lang w:val="en-US"/>
              </w:rPr>
              <w:t xml:space="preserve"> added in Colligen Creek for </w:t>
            </w:r>
            <w:r w:rsidR="00532DD9">
              <w:rPr>
                <w:sz w:val="20"/>
                <w:szCs w:val="20"/>
                <w:lang w:val="en-US"/>
              </w:rPr>
              <w:t xml:space="preserve">the </w:t>
            </w:r>
            <w:r w:rsidR="00CD1FB1">
              <w:rPr>
                <w:sz w:val="20"/>
                <w:szCs w:val="20"/>
                <w:lang w:val="en-US"/>
              </w:rPr>
              <w:t xml:space="preserve">Flow-MER </w:t>
            </w:r>
            <w:r w:rsidR="00532DD9">
              <w:rPr>
                <w:sz w:val="20"/>
                <w:szCs w:val="20"/>
                <w:lang w:val="en-US"/>
              </w:rPr>
              <w:t>project</w:t>
            </w:r>
            <w:r>
              <w:rPr>
                <w:sz w:val="20"/>
                <w:szCs w:val="20"/>
                <w:lang w:val="en-US"/>
              </w:rPr>
              <w:t xml:space="preserve"> </w:t>
            </w:r>
            <w:r w:rsidR="004E727D">
              <w:rPr>
                <w:sz w:val="20"/>
                <w:szCs w:val="20"/>
                <w:lang w:val="en-US"/>
              </w:rPr>
              <w:t>were</w:t>
            </w:r>
            <w:r>
              <w:rPr>
                <w:sz w:val="20"/>
                <w:szCs w:val="20"/>
                <w:lang w:val="en-US"/>
              </w:rPr>
              <w:t xml:space="preserve"> previously monitored 2014-2019 through a project funded by Murray Local Land Services</w:t>
            </w:r>
          </w:p>
        </w:tc>
      </w:tr>
      <w:tr w:rsidR="00A619A4" w14:paraId="72EBEACC" w14:textId="77777777" w:rsidTr="00CD1FB1">
        <w:tc>
          <w:tcPr>
            <w:tcW w:w="1980" w:type="dxa"/>
            <w:tcMar>
              <w:left w:w="57" w:type="dxa"/>
              <w:right w:w="57" w:type="dxa"/>
            </w:tcMar>
          </w:tcPr>
          <w:p w14:paraId="384AA2B0" w14:textId="77777777" w:rsidR="00A619A4" w:rsidRPr="00547375" w:rsidRDefault="00A619A4" w:rsidP="00DD718B">
            <w:pPr>
              <w:pStyle w:val="Default"/>
              <w:ind w:right="142"/>
              <w:contextualSpacing/>
              <w:rPr>
                <w:rFonts w:asciiTheme="minorHAnsi" w:hAnsiTheme="minorHAnsi"/>
                <w:sz w:val="20"/>
                <w:szCs w:val="20"/>
              </w:rPr>
            </w:pPr>
            <w:r>
              <w:rPr>
                <w:rFonts w:asciiTheme="minorHAnsi" w:hAnsiTheme="minorHAnsi"/>
                <w:sz w:val="20"/>
                <w:szCs w:val="20"/>
              </w:rPr>
              <w:t>Fish movement</w:t>
            </w:r>
          </w:p>
        </w:tc>
        <w:tc>
          <w:tcPr>
            <w:tcW w:w="567" w:type="dxa"/>
          </w:tcPr>
          <w:p w14:paraId="22500F6F" w14:textId="77777777" w:rsidR="00A619A4" w:rsidRPr="00547375" w:rsidRDefault="00A619A4" w:rsidP="00B77C0D">
            <w:pPr>
              <w:ind w:right="253"/>
              <w:contextualSpacing/>
              <w:rPr>
                <w:sz w:val="20"/>
                <w:szCs w:val="20"/>
                <w:lang w:val="en-US"/>
              </w:rPr>
            </w:pPr>
            <w:r>
              <w:rPr>
                <w:sz w:val="20"/>
                <w:szCs w:val="20"/>
                <w:lang w:val="en-US"/>
              </w:rPr>
              <w:t>2</w:t>
            </w:r>
          </w:p>
        </w:tc>
        <w:tc>
          <w:tcPr>
            <w:tcW w:w="992" w:type="dxa"/>
            <w:tcMar>
              <w:left w:w="57" w:type="dxa"/>
              <w:right w:w="57" w:type="dxa"/>
            </w:tcMar>
          </w:tcPr>
          <w:p w14:paraId="746CD276" w14:textId="77777777" w:rsidR="00A619A4" w:rsidRPr="00AC11FC" w:rsidRDefault="00A619A4" w:rsidP="00DD718B">
            <w:pPr>
              <w:ind w:right="33"/>
              <w:contextualSpacing/>
              <w:rPr>
                <w:sz w:val="18"/>
                <w:szCs w:val="18"/>
                <w:lang w:val="en-US"/>
              </w:rPr>
            </w:pPr>
            <w:r w:rsidRPr="00AC11FC">
              <w:rPr>
                <w:sz w:val="20"/>
                <w:szCs w:val="20"/>
                <w:lang w:val="en-US"/>
              </w:rPr>
              <w:t>system</w:t>
            </w:r>
          </w:p>
        </w:tc>
        <w:tc>
          <w:tcPr>
            <w:tcW w:w="6095" w:type="dxa"/>
            <w:tcMar>
              <w:left w:w="57" w:type="dxa"/>
              <w:right w:w="57" w:type="dxa"/>
            </w:tcMar>
          </w:tcPr>
          <w:p w14:paraId="0DD30177" w14:textId="6D5FF810" w:rsidR="00A619A4" w:rsidRPr="00C86CAE" w:rsidRDefault="00A619A4" w:rsidP="00B77C0D">
            <w:pPr>
              <w:ind w:right="253"/>
              <w:contextualSpacing/>
            </w:pPr>
            <w:r>
              <w:rPr>
                <w:sz w:val="20"/>
                <w:szCs w:val="20"/>
                <w:lang w:val="en-US"/>
              </w:rPr>
              <w:t xml:space="preserve">Golden perch </w:t>
            </w:r>
            <w:r w:rsidRPr="003F6FA7">
              <w:rPr>
                <w:sz w:val="20"/>
                <w:szCs w:val="20"/>
                <w:lang w:val="en-US"/>
              </w:rPr>
              <w:t>movement will b</w:t>
            </w:r>
            <w:r>
              <w:rPr>
                <w:sz w:val="20"/>
                <w:szCs w:val="20"/>
                <w:lang w:val="en-US"/>
              </w:rPr>
              <w:t xml:space="preserve">e monitored from June-Sept </w:t>
            </w:r>
            <w:r w:rsidRPr="003F6FA7">
              <w:rPr>
                <w:sz w:val="20"/>
                <w:szCs w:val="20"/>
                <w:lang w:val="en-US"/>
              </w:rPr>
              <w:t xml:space="preserve">2019 </w:t>
            </w:r>
            <w:r>
              <w:rPr>
                <w:sz w:val="20"/>
                <w:szCs w:val="20"/>
                <w:lang w:val="en-US"/>
              </w:rPr>
              <w:t>to evaluate the 2019 winter environmental watering action</w:t>
            </w:r>
            <w:r w:rsidR="00532DD9">
              <w:rPr>
                <w:sz w:val="20"/>
                <w:szCs w:val="20"/>
                <w:lang w:val="en-US"/>
              </w:rPr>
              <w:t xml:space="preserve">. No fish movement </w:t>
            </w:r>
            <w:r w:rsidR="004E727D">
              <w:rPr>
                <w:sz w:val="20"/>
                <w:szCs w:val="20"/>
                <w:lang w:val="en-US"/>
              </w:rPr>
              <w:t xml:space="preserve">will be </w:t>
            </w:r>
            <w:r w:rsidR="00532DD9">
              <w:rPr>
                <w:sz w:val="20"/>
                <w:szCs w:val="20"/>
                <w:lang w:val="en-US"/>
              </w:rPr>
              <w:t xml:space="preserve">monitored </w:t>
            </w:r>
            <w:r w:rsidR="004E727D">
              <w:rPr>
                <w:sz w:val="20"/>
                <w:szCs w:val="20"/>
                <w:lang w:val="en-US"/>
              </w:rPr>
              <w:t xml:space="preserve">as part of the </w:t>
            </w:r>
            <w:r w:rsidR="00CD1FB1">
              <w:rPr>
                <w:sz w:val="20"/>
                <w:szCs w:val="20"/>
                <w:lang w:val="en-US"/>
              </w:rPr>
              <w:t xml:space="preserve">Flow-MER </w:t>
            </w:r>
            <w:r w:rsidR="004E727D">
              <w:rPr>
                <w:sz w:val="20"/>
                <w:szCs w:val="20"/>
                <w:lang w:val="en-US"/>
              </w:rPr>
              <w:t xml:space="preserve">project </w:t>
            </w:r>
            <w:r w:rsidR="00532DD9">
              <w:rPr>
                <w:sz w:val="20"/>
                <w:szCs w:val="20"/>
                <w:lang w:val="en-US"/>
              </w:rPr>
              <w:t>after September 2019.</w:t>
            </w:r>
          </w:p>
        </w:tc>
      </w:tr>
      <w:tr w:rsidR="00A619A4" w14:paraId="563EAF5B" w14:textId="77777777" w:rsidTr="00CD1FB1">
        <w:tc>
          <w:tcPr>
            <w:tcW w:w="1980" w:type="dxa"/>
            <w:tcMar>
              <w:left w:w="57" w:type="dxa"/>
              <w:right w:w="57" w:type="dxa"/>
            </w:tcMar>
          </w:tcPr>
          <w:p w14:paraId="5F9B99A1" w14:textId="77777777" w:rsidR="00A619A4" w:rsidRPr="00547375" w:rsidRDefault="00A619A4" w:rsidP="00DD718B">
            <w:pPr>
              <w:pStyle w:val="Default"/>
              <w:ind w:right="142"/>
              <w:contextualSpacing/>
              <w:rPr>
                <w:rFonts w:asciiTheme="minorHAnsi" w:hAnsiTheme="minorHAnsi"/>
                <w:sz w:val="20"/>
                <w:szCs w:val="20"/>
                <w:lang w:val="en-US"/>
              </w:rPr>
            </w:pPr>
            <w:r>
              <w:rPr>
                <w:rFonts w:asciiTheme="minorHAnsi" w:hAnsiTheme="minorHAnsi"/>
                <w:sz w:val="20"/>
                <w:szCs w:val="20"/>
              </w:rPr>
              <w:t>Fish reproduction</w:t>
            </w:r>
          </w:p>
        </w:tc>
        <w:tc>
          <w:tcPr>
            <w:tcW w:w="567" w:type="dxa"/>
          </w:tcPr>
          <w:p w14:paraId="6F61A9B3" w14:textId="77777777" w:rsidR="00A619A4" w:rsidRPr="00547375" w:rsidRDefault="00A619A4" w:rsidP="00B77C0D">
            <w:pPr>
              <w:ind w:right="253"/>
              <w:contextualSpacing/>
              <w:rPr>
                <w:sz w:val="20"/>
                <w:szCs w:val="20"/>
                <w:lang w:val="en-US"/>
              </w:rPr>
            </w:pPr>
            <w:r w:rsidRPr="00547375">
              <w:rPr>
                <w:sz w:val="20"/>
                <w:szCs w:val="20"/>
                <w:lang w:val="en-US"/>
              </w:rPr>
              <w:t>1</w:t>
            </w:r>
          </w:p>
        </w:tc>
        <w:tc>
          <w:tcPr>
            <w:tcW w:w="992" w:type="dxa"/>
            <w:tcMar>
              <w:left w:w="57" w:type="dxa"/>
              <w:right w:w="57" w:type="dxa"/>
            </w:tcMar>
          </w:tcPr>
          <w:p w14:paraId="10B82DAB" w14:textId="77777777" w:rsidR="00A619A4" w:rsidRPr="00AC11FC" w:rsidRDefault="00A619A4" w:rsidP="00DD718B">
            <w:pPr>
              <w:ind w:right="33"/>
              <w:contextualSpacing/>
              <w:rPr>
                <w:sz w:val="18"/>
                <w:szCs w:val="18"/>
                <w:lang w:val="en-US"/>
              </w:rPr>
            </w:pPr>
            <w:r w:rsidRPr="00AC11FC">
              <w:rPr>
                <w:sz w:val="18"/>
                <w:szCs w:val="18"/>
                <w:lang w:val="en-US"/>
              </w:rPr>
              <w:t>3</w:t>
            </w:r>
          </w:p>
        </w:tc>
        <w:tc>
          <w:tcPr>
            <w:tcW w:w="6095" w:type="dxa"/>
            <w:tcMar>
              <w:left w:w="57" w:type="dxa"/>
              <w:right w:w="57" w:type="dxa"/>
            </w:tcMar>
          </w:tcPr>
          <w:p w14:paraId="04BCB37F" w14:textId="77777777" w:rsidR="00A619A4" w:rsidRPr="00547375" w:rsidRDefault="00A619A4" w:rsidP="00B77C0D">
            <w:pPr>
              <w:ind w:right="253"/>
              <w:contextualSpacing/>
              <w:rPr>
                <w:sz w:val="20"/>
                <w:szCs w:val="20"/>
                <w:lang w:val="en-US"/>
              </w:rPr>
            </w:pPr>
            <w:r>
              <w:rPr>
                <w:sz w:val="20"/>
                <w:szCs w:val="20"/>
                <w:lang w:val="en-US"/>
              </w:rPr>
              <w:t>No changes to monitoring or evaluation from LTIM project</w:t>
            </w:r>
          </w:p>
        </w:tc>
      </w:tr>
      <w:tr w:rsidR="00A619A4" w14:paraId="41712145" w14:textId="77777777" w:rsidTr="00CD1FB1">
        <w:tc>
          <w:tcPr>
            <w:tcW w:w="1980" w:type="dxa"/>
            <w:tcMar>
              <w:left w:w="57" w:type="dxa"/>
              <w:right w:w="57" w:type="dxa"/>
            </w:tcMar>
          </w:tcPr>
          <w:p w14:paraId="3DDA13F2" w14:textId="77777777" w:rsidR="00A619A4" w:rsidRPr="00547375" w:rsidRDefault="00A619A4" w:rsidP="00DD718B">
            <w:pPr>
              <w:pStyle w:val="Default"/>
              <w:ind w:right="142"/>
              <w:contextualSpacing/>
              <w:rPr>
                <w:rFonts w:asciiTheme="minorHAnsi" w:hAnsiTheme="minorHAnsi"/>
                <w:sz w:val="20"/>
                <w:szCs w:val="20"/>
              </w:rPr>
            </w:pPr>
            <w:r>
              <w:rPr>
                <w:rFonts w:asciiTheme="minorHAnsi" w:hAnsiTheme="minorHAnsi"/>
                <w:sz w:val="20"/>
                <w:szCs w:val="20"/>
              </w:rPr>
              <w:t>Fish reproduction</w:t>
            </w:r>
          </w:p>
        </w:tc>
        <w:tc>
          <w:tcPr>
            <w:tcW w:w="567" w:type="dxa"/>
          </w:tcPr>
          <w:p w14:paraId="723BF53D" w14:textId="77777777" w:rsidR="00A619A4" w:rsidRPr="00547375" w:rsidRDefault="00A619A4" w:rsidP="00B77C0D">
            <w:pPr>
              <w:ind w:right="253"/>
              <w:contextualSpacing/>
              <w:rPr>
                <w:sz w:val="20"/>
                <w:szCs w:val="20"/>
                <w:lang w:val="en-US"/>
              </w:rPr>
            </w:pPr>
            <w:r w:rsidRPr="00547375">
              <w:rPr>
                <w:sz w:val="20"/>
                <w:szCs w:val="20"/>
                <w:lang w:val="en-US"/>
              </w:rPr>
              <w:t>3</w:t>
            </w:r>
          </w:p>
        </w:tc>
        <w:tc>
          <w:tcPr>
            <w:tcW w:w="992" w:type="dxa"/>
            <w:tcMar>
              <w:left w:w="57" w:type="dxa"/>
              <w:right w:w="57" w:type="dxa"/>
            </w:tcMar>
          </w:tcPr>
          <w:p w14:paraId="013C2C8F" w14:textId="77777777" w:rsidR="00A619A4" w:rsidRPr="00AC11FC" w:rsidRDefault="00A619A4" w:rsidP="00DD718B">
            <w:pPr>
              <w:ind w:right="33"/>
              <w:contextualSpacing/>
              <w:rPr>
                <w:sz w:val="18"/>
                <w:szCs w:val="18"/>
                <w:lang w:val="en-US"/>
              </w:rPr>
            </w:pPr>
            <w:r>
              <w:rPr>
                <w:sz w:val="18"/>
                <w:szCs w:val="18"/>
                <w:lang w:val="en-US"/>
              </w:rPr>
              <w:t>1,2,3,4,</w:t>
            </w:r>
          </w:p>
        </w:tc>
        <w:tc>
          <w:tcPr>
            <w:tcW w:w="6095" w:type="dxa"/>
            <w:tcMar>
              <w:left w:w="57" w:type="dxa"/>
              <w:right w:w="57" w:type="dxa"/>
            </w:tcMar>
          </w:tcPr>
          <w:p w14:paraId="7C86261D" w14:textId="7B04BA44" w:rsidR="00A619A4" w:rsidRPr="00547375" w:rsidRDefault="00A619A4" w:rsidP="004E727D">
            <w:pPr>
              <w:ind w:right="253"/>
              <w:contextualSpacing/>
              <w:rPr>
                <w:sz w:val="20"/>
                <w:szCs w:val="20"/>
                <w:lang w:val="en-US"/>
              </w:rPr>
            </w:pPr>
            <w:r>
              <w:rPr>
                <w:sz w:val="20"/>
                <w:szCs w:val="20"/>
                <w:lang w:val="en-US"/>
              </w:rPr>
              <w:t xml:space="preserve">No changes in methods from LTIM. </w:t>
            </w:r>
            <w:r w:rsidR="00532DD9">
              <w:rPr>
                <w:sz w:val="20"/>
                <w:szCs w:val="20"/>
                <w:lang w:val="en-US"/>
              </w:rPr>
              <w:t xml:space="preserve">Research on </w:t>
            </w:r>
            <w:r w:rsidR="004E727D">
              <w:rPr>
                <w:sz w:val="20"/>
                <w:szCs w:val="20"/>
                <w:lang w:val="en-US"/>
              </w:rPr>
              <w:t>fish</w:t>
            </w:r>
            <w:r w:rsidR="00532DD9">
              <w:rPr>
                <w:sz w:val="20"/>
                <w:szCs w:val="20"/>
                <w:lang w:val="en-US"/>
              </w:rPr>
              <w:t xml:space="preserve"> spawning will be undertaken in the Edward River as part of the integrated research project (see section 6)</w:t>
            </w:r>
          </w:p>
        </w:tc>
      </w:tr>
      <w:tr w:rsidR="00A619A4" w14:paraId="349E18A2" w14:textId="77777777" w:rsidTr="00CD1FB1">
        <w:tc>
          <w:tcPr>
            <w:tcW w:w="1980" w:type="dxa"/>
            <w:tcMar>
              <w:left w:w="57" w:type="dxa"/>
              <w:right w:w="57" w:type="dxa"/>
            </w:tcMar>
          </w:tcPr>
          <w:p w14:paraId="2C162750" w14:textId="77777777" w:rsidR="00A619A4" w:rsidRPr="00547375" w:rsidRDefault="00A619A4" w:rsidP="00DD718B">
            <w:pPr>
              <w:ind w:right="142"/>
              <w:contextualSpacing/>
              <w:rPr>
                <w:sz w:val="20"/>
                <w:szCs w:val="20"/>
              </w:rPr>
            </w:pPr>
            <w:r w:rsidRPr="00547375">
              <w:rPr>
                <w:sz w:val="20"/>
                <w:szCs w:val="20"/>
              </w:rPr>
              <w:t>Fish recruitment</w:t>
            </w:r>
          </w:p>
        </w:tc>
        <w:tc>
          <w:tcPr>
            <w:tcW w:w="567" w:type="dxa"/>
          </w:tcPr>
          <w:p w14:paraId="68EEFA55" w14:textId="77777777" w:rsidR="00A619A4" w:rsidRPr="00547375" w:rsidRDefault="00A619A4" w:rsidP="00B77C0D">
            <w:pPr>
              <w:ind w:right="253"/>
              <w:contextualSpacing/>
              <w:rPr>
                <w:sz w:val="20"/>
                <w:szCs w:val="20"/>
                <w:lang w:val="en-US"/>
              </w:rPr>
            </w:pPr>
            <w:r w:rsidRPr="00547375">
              <w:rPr>
                <w:sz w:val="20"/>
                <w:szCs w:val="20"/>
                <w:lang w:val="en-US"/>
              </w:rPr>
              <w:t>3</w:t>
            </w:r>
          </w:p>
        </w:tc>
        <w:tc>
          <w:tcPr>
            <w:tcW w:w="992" w:type="dxa"/>
            <w:tcMar>
              <w:left w:w="57" w:type="dxa"/>
              <w:right w:w="57" w:type="dxa"/>
            </w:tcMar>
          </w:tcPr>
          <w:p w14:paraId="330679A7" w14:textId="77777777" w:rsidR="00A619A4" w:rsidRPr="00AC11FC" w:rsidRDefault="00A619A4" w:rsidP="00DD718B">
            <w:pPr>
              <w:ind w:right="33"/>
              <w:contextualSpacing/>
              <w:rPr>
                <w:sz w:val="18"/>
                <w:szCs w:val="18"/>
                <w:lang w:val="en-US"/>
              </w:rPr>
            </w:pPr>
            <w:r w:rsidRPr="00AC11FC">
              <w:rPr>
                <w:sz w:val="18"/>
                <w:szCs w:val="18"/>
                <w:lang w:val="en-US"/>
              </w:rPr>
              <w:t>1,2,3,4</w:t>
            </w:r>
          </w:p>
        </w:tc>
        <w:tc>
          <w:tcPr>
            <w:tcW w:w="6095" w:type="dxa"/>
            <w:tcMar>
              <w:left w:w="57" w:type="dxa"/>
              <w:right w:w="57" w:type="dxa"/>
            </w:tcMar>
          </w:tcPr>
          <w:p w14:paraId="1A75CF4A" w14:textId="77777777" w:rsidR="00A619A4" w:rsidRPr="00547375" w:rsidRDefault="00A619A4" w:rsidP="00B77C0D">
            <w:pPr>
              <w:ind w:right="253"/>
              <w:contextualSpacing/>
              <w:rPr>
                <w:sz w:val="20"/>
                <w:szCs w:val="20"/>
                <w:lang w:val="en-US"/>
              </w:rPr>
            </w:pPr>
            <w:r>
              <w:rPr>
                <w:sz w:val="20"/>
                <w:szCs w:val="20"/>
                <w:lang w:val="en-US"/>
              </w:rPr>
              <w:t>Minor changes to monitoring methods from LTIM project. No changes to monitoring sites</w:t>
            </w:r>
          </w:p>
        </w:tc>
      </w:tr>
      <w:tr w:rsidR="00A619A4" w14:paraId="1B9E3520" w14:textId="77777777" w:rsidTr="00CD1FB1">
        <w:tc>
          <w:tcPr>
            <w:tcW w:w="1980" w:type="dxa"/>
            <w:tcMar>
              <w:left w:w="57" w:type="dxa"/>
              <w:right w:w="57" w:type="dxa"/>
            </w:tcMar>
          </w:tcPr>
          <w:p w14:paraId="3023D505" w14:textId="77777777" w:rsidR="00A619A4" w:rsidRPr="00547375" w:rsidRDefault="00A619A4" w:rsidP="00DD718B">
            <w:pPr>
              <w:ind w:right="142"/>
              <w:contextualSpacing/>
              <w:rPr>
                <w:sz w:val="20"/>
                <w:szCs w:val="20"/>
              </w:rPr>
            </w:pPr>
            <w:r w:rsidRPr="00547375">
              <w:rPr>
                <w:sz w:val="20"/>
                <w:szCs w:val="20"/>
              </w:rPr>
              <w:t xml:space="preserve">Fish </w:t>
            </w:r>
            <w:r>
              <w:rPr>
                <w:sz w:val="20"/>
                <w:szCs w:val="20"/>
              </w:rPr>
              <w:t xml:space="preserve">river </w:t>
            </w:r>
            <w:r w:rsidRPr="00547375">
              <w:rPr>
                <w:sz w:val="20"/>
                <w:szCs w:val="20"/>
              </w:rPr>
              <w:t>(</w:t>
            </w:r>
            <w:r>
              <w:rPr>
                <w:sz w:val="20"/>
                <w:szCs w:val="20"/>
              </w:rPr>
              <w:t>Cat 1</w:t>
            </w:r>
            <w:r w:rsidRPr="00547375">
              <w:rPr>
                <w:sz w:val="20"/>
                <w:szCs w:val="20"/>
              </w:rPr>
              <w:t xml:space="preserve">) </w:t>
            </w:r>
          </w:p>
        </w:tc>
        <w:tc>
          <w:tcPr>
            <w:tcW w:w="567" w:type="dxa"/>
          </w:tcPr>
          <w:p w14:paraId="69AFF64F" w14:textId="77777777" w:rsidR="00A619A4" w:rsidRPr="00547375" w:rsidRDefault="00A619A4" w:rsidP="00B77C0D">
            <w:pPr>
              <w:ind w:right="253"/>
              <w:contextualSpacing/>
              <w:rPr>
                <w:sz w:val="20"/>
                <w:szCs w:val="20"/>
                <w:lang w:val="en-US"/>
              </w:rPr>
            </w:pPr>
            <w:r w:rsidRPr="00547375">
              <w:rPr>
                <w:sz w:val="20"/>
                <w:szCs w:val="20"/>
                <w:lang w:val="en-US"/>
              </w:rPr>
              <w:t>1</w:t>
            </w:r>
          </w:p>
        </w:tc>
        <w:tc>
          <w:tcPr>
            <w:tcW w:w="992" w:type="dxa"/>
            <w:tcMar>
              <w:left w:w="57" w:type="dxa"/>
              <w:right w:w="57" w:type="dxa"/>
            </w:tcMar>
          </w:tcPr>
          <w:p w14:paraId="1E891835" w14:textId="77777777" w:rsidR="00A619A4" w:rsidRPr="00AC11FC" w:rsidRDefault="00A619A4" w:rsidP="00DD718B">
            <w:pPr>
              <w:ind w:right="33"/>
              <w:contextualSpacing/>
              <w:rPr>
                <w:sz w:val="18"/>
                <w:szCs w:val="18"/>
                <w:lang w:val="en-US"/>
              </w:rPr>
            </w:pPr>
            <w:r w:rsidRPr="00AC11FC">
              <w:rPr>
                <w:sz w:val="18"/>
                <w:szCs w:val="18"/>
                <w:lang w:val="en-US"/>
              </w:rPr>
              <w:t xml:space="preserve">3 </w:t>
            </w:r>
          </w:p>
        </w:tc>
        <w:tc>
          <w:tcPr>
            <w:tcW w:w="6095" w:type="dxa"/>
            <w:tcMar>
              <w:left w:w="57" w:type="dxa"/>
              <w:right w:w="57" w:type="dxa"/>
            </w:tcMar>
          </w:tcPr>
          <w:p w14:paraId="0C726520" w14:textId="77777777" w:rsidR="00A619A4" w:rsidRPr="00547375" w:rsidRDefault="00A619A4" w:rsidP="00B77C0D">
            <w:pPr>
              <w:ind w:right="253"/>
              <w:contextualSpacing/>
              <w:rPr>
                <w:sz w:val="20"/>
                <w:szCs w:val="20"/>
                <w:lang w:val="en-US"/>
              </w:rPr>
            </w:pPr>
            <w:r>
              <w:rPr>
                <w:sz w:val="20"/>
                <w:szCs w:val="20"/>
                <w:lang w:val="en-US"/>
              </w:rPr>
              <w:t>No changes to monitoring or evaluation from LTIM project</w:t>
            </w:r>
          </w:p>
        </w:tc>
      </w:tr>
      <w:tr w:rsidR="00A619A4" w14:paraId="589117CE" w14:textId="77777777" w:rsidTr="00CD1FB1">
        <w:tc>
          <w:tcPr>
            <w:tcW w:w="1980" w:type="dxa"/>
            <w:tcMar>
              <w:left w:w="57" w:type="dxa"/>
              <w:right w:w="57" w:type="dxa"/>
            </w:tcMar>
          </w:tcPr>
          <w:p w14:paraId="1F68BE74" w14:textId="77777777" w:rsidR="00A619A4" w:rsidRPr="00547375" w:rsidRDefault="00A619A4" w:rsidP="00DD718B">
            <w:pPr>
              <w:ind w:right="142"/>
              <w:contextualSpacing/>
              <w:rPr>
                <w:sz w:val="20"/>
                <w:szCs w:val="20"/>
              </w:rPr>
            </w:pPr>
            <w:r w:rsidRPr="00547375">
              <w:rPr>
                <w:sz w:val="20"/>
                <w:szCs w:val="20"/>
              </w:rPr>
              <w:t>Fish community survey</w:t>
            </w:r>
          </w:p>
        </w:tc>
        <w:tc>
          <w:tcPr>
            <w:tcW w:w="567" w:type="dxa"/>
          </w:tcPr>
          <w:p w14:paraId="105F39F7" w14:textId="77777777" w:rsidR="00A619A4" w:rsidRPr="00547375" w:rsidRDefault="00A619A4" w:rsidP="00B77C0D">
            <w:pPr>
              <w:ind w:right="253"/>
              <w:contextualSpacing/>
              <w:rPr>
                <w:sz w:val="20"/>
                <w:szCs w:val="20"/>
                <w:lang w:val="en-US"/>
              </w:rPr>
            </w:pPr>
            <w:r w:rsidRPr="00547375">
              <w:rPr>
                <w:sz w:val="20"/>
                <w:szCs w:val="20"/>
                <w:lang w:val="en-US"/>
              </w:rPr>
              <w:t>3</w:t>
            </w:r>
          </w:p>
        </w:tc>
        <w:tc>
          <w:tcPr>
            <w:tcW w:w="992" w:type="dxa"/>
            <w:tcMar>
              <w:left w:w="57" w:type="dxa"/>
              <w:right w:w="57" w:type="dxa"/>
            </w:tcMar>
          </w:tcPr>
          <w:p w14:paraId="303F79B2" w14:textId="77777777" w:rsidR="00A619A4" w:rsidRPr="00AC11FC" w:rsidRDefault="00A619A4" w:rsidP="00DD718B">
            <w:pPr>
              <w:ind w:right="33"/>
              <w:contextualSpacing/>
              <w:rPr>
                <w:sz w:val="18"/>
                <w:szCs w:val="18"/>
                <w:lang w:val="en-US"/>
              </w:rPr>
            </w:pPr>
            <w:r w:rsidRPr="00AC11FC">
              <w:rPr>
                <w:sz w:val="20"/>
                <w:szCs w:val="20"/>
                <w:lang w:val="en-US"/>
              </w:rPr>
              <w:t xml:space="preserve">system </w:t>
            </w:r>
          </w:p>
        </w:tc>
        <w:tc>
          <w:tcPr>
            <w:tcW w:w="6095" w:type="dxa"/>
            <w:tcMar>
              <w:left w:w="57" w:type="dxa"/>
              <w:right w:w="57" w:type="dxa"/>
            </w:tcMar>
          </w:tcPr>
          <w:p w14:paraId="0E2C67A7" w14:textId="08206ACF" w:rsidR="00A619A4" w:rsidRPr="00547375" w:rsidRDefault="00A619A4" w:rsidP="00B77C0D">
            <w:pPr>
              <w:ind w:right="253"/>
              <w:contextualSpacing/>
              <w:rPr>
                <w:sz w:val="20"/>
                <w:szCs w:val="20"/>
                <w:lang w:val="en-US"/>
              </w:rPr>
            </w:pPr>
            <w:r>
              <w:rPr>
                <w:sz w:val="20"/>
                <w:szCs w:val="20"/>
                <w:lang w:val="en-US"/>
              </w:rPr>
              <w:t xml:space="preserve">No changes from LTIM project. This monitoring and evaluation will be undertaken in 2022 </w:t>
            </w:r>
            <w:r w:rsidR="00532DD9">
              <w:rPr>
                <w:sz w:val="20"/>
                <w:szCs w:val="20"/>
                <w:lang w:val="en-US"/>
              </w:rPr>
              <w:t xml:space="preserve">only </w:t>
            </w:r>
            <w:r>
              <w:rPr>
                <w:sz w:val="20"/>
                <w:szCs w:val="20"/>
                <w:lang w:val="en-US"/>
              </w:rPr>
              <w:t xml:space="preserve">(year 3 of the </w:t>
            </w:r>
            <w:r w:rsidR="00CD1FB1">
              <w:rPr>
                <w:sz w:val="20"/>
                <w:szCs w:val="20"/>
                <w:lang w:val="en-US"/>
              </w:rPr>
              <w:t xml:space="preserve">Flow-MER </w:t>
            </w:r>
            <w:r>
              <w:rPr>
                <w:sz w:val="20"/>
                <w:szCs w:val="20"/>
                <w:lang w:val="en-US"/>
              </w:rPr>
              <w:t>project)</w:t>
            </w:r>
          </w:p>
        </w:tc>
      </w:tr>
    </w:tbl>
    <w:p w14:paraId="4C2204A8" w14:textId="77777777" w:rsidR="00FB5950" w:rsidRDefault="00FB5950" w:rsidP="00DD718B">
      <w:pPr>
        <w:pStyle w:val="Default"/>
        <w:ind w:right="4"/>
        <w:rPr>
          <w:rFonts w:asciiTheme="minorHAnsi" w:hAnsiTheme="minorHAnsi" w:cstheme="minorHAnsi"/>
          <w:b/>
          <w:bCs/>
          <w:sz w:val="20"/>
          <w:szCs w:val="20"/>
        </w:rPr>
      </w:pPr>
    </w:p>
    <w:p w14:paraId="7CC2EB9D" w14:textId="38E1DE82" w:rsidR="00532DD9" w:rsidRPr="00DD718B" w:rsidRDefault="00DD718B" w:rsidP="00DD718B">
      <w:pPr>
        <w:pStyle w:val="Default"/>
        <w:ind w:right="4"/>
        <w:rPr>
          <w:rFonts w:asciiTheme="minorHAnsi" w:hAnsiTheme="minorHAnsi" w:cstheme="minorHAnsi"/>
          <w:bCs/>
          <w:sz w:val="20"/>
          <w:szCs w:val="20"/>
        </w:rPr>
      </w:pPr>
      <w:r w:rsidRPr="00DD718B">
        <w:rPr>
          <w:rFonts w:asciiTheme="minorHAnsi" w:hAnsiTheme="minorHAnsi" w:cstheme="minorHAnsi"/>
          <w:b/>
          <w:bCs/>
          <w:sz w:val="20"/>
          <w:szCs w:val="20"/>
        </w:rPr>
        <w:lastRenderedPageBreak/>
        <w:t xml:space="preserve">Table 7 </w:t>
      </w:r>
      <w:r w:rsidRPr="00DD718B">
        <w:rPr>
          <w:rFonts w:asciiTheme="minorHAnsi" w:hAnsiTheme="minorHAnsi" w:cstheme="minorHAnsi"/>
          <w:bCs/>
          <w:sz w:val="20"/>
          <w:szCs w:val="20"/>
        </w:rPr>
        <w:t xml:space="preserve">Summary of the long-term and short-term evaluation questions for the Edward-Wakool </w:t>
      </w:r>
      <w:r w:rsidR="00CD1FB1" w:rsidRPr="00CD1FB1">
        <w:rPr>
          <w:rFonts w:asciiTheme="minorHAnsi" w:hAnsiTheme="minorHAnsi" w:cstheme="minorHAnsi"/>
          <w:bCs/>
          <w:sz w:val="20"/>
          <w:szCs w:val="20"/>
        </w:rPr>
        <w:t xml:space="preserve">Flow-MER </w:t>
      </w:r>
      <w:r w:rsidRPr="00DD718B">
        <w:rPr>
          <w:rFonts w:asciiTheme="minorHAnsi" w:hAnsiTheme="minorHAnsi" w:cstheme="minorHAnsi"/>
          <w:bCs/>
          <w:sz w:val="20"/>
          <w:szCs w:val="20"/>
        </w:rPr>
        <w:t>project</w:t>
      </w:r>
    </w:p>
    <w:tbl>
      <w:tblPr>
        <w:tblStyle w:val="TableGrid"/>
        <w:tblW w:w="9351" w:type="dxa"/>
        <w:tblLayout w:type="fixed"/>
        <w:tblLook w:val="04A0" w:firstRow="1" w:lastRow="0" w:firstColumn="1" w:lastColumn="0" w:noHBand="0" w:noVBand="1"/>
      </w:tblPr>
      <w:tblGrid>
        <w:gridCol w:w="1437"/>
        <w:gridCol w:w="7914"/>
      </w:tblGrid>
      <w:tr w:rsidR="00812B54" w14:paraId="6EC90B15" w14:textId="77777777" w:rsidTr="00950D1F">
        <w:trPr>
          <w:trHeight w:val="316"/>
        </w:trPr>
        <w:tc>
          <w:tcPr>
            <w:tcW w:w="1437" w:type="dxa"/>
            <w:shd w:val="clear" w:color="auto" w:fill="31849B"/>
            <w:noWrap/>
            <w:tcMar>
              <w:left w:w="57" w:type="dxa"/>
              <w:right w:w="0" w:type="dxa"/>
            </w:tcMar>
          </w:tcPr>
          <w:p w14:paraId="4B490B6E" w14:textId="565A61C0" w:rsidR="00812B54" w:rsidRPr="00812B54" w:rsidRDefault="00812B54" w:rsidP="00950D1F">
            <w:pPr>
              <w:ind w:right="253"/>
              <w:rPr>
                <w:b/>
                <w:sz w:val="24"/>
                <w:szCs w:val="24"/>
              </w:rPr>
            </w:pPr>
            <w:r w:rsidRPr="00812B54">
              <w:rPr>
                <w:b/>
                <w:color w:val="FFFFFF" w:themeColor="background1"/>
                <w:sz w:val="24"/>
                <w:szCs w:val="24"/>
              </w:rPr>
              <w:t>Indicator</w:t>
            </w:r>
          </w:p>
        </w:tc>
        <w:tc>
          <w:tcPr>
            <w:tcW w:w="7914" w:type="dxa"/>
            <w:shd w:val="clear" w:color="auto" w:fill="31849B"/>
          </w:tcPr>
          <w:p w14:paraId="0980E93C" w14:textId="6EC1AE4B" w:rsidR="00812B54" w:rsidRPr="00C03EB5" w:rsidRDefault="00812B54" w:rsidP="00950D1F">
            <w:pPr>
              <w:ind w:right="255"/>
              <w:jc w:val="center"/>
              <w:rPr>
                <w:rFonts w:cs="Calibri"/>
                <w:b/>
                <w:color w:val="FFFFFF" w:themeColor="background1"/>
                <w:sz w:val="24"/>
                <w:szCs w:val="24"/>
              </w:rPr>
            </w:pPr>
            <w:r w:rsidRPr="00812B54">
              <w:rPr>
                <w:rFonts w:cs="Calibri"/>
                <w:b/>
                <w:color w:val="FFFFFF" w:themeColor="background1"/>
                <w:sz w:val="24"/>
                <w:szCs w:val="24"/>
              </w:rPr>
              <w:t>Evaluation questions</w:t>
            </w:r>
          </w:p>
        </w:tc>
      </w:tr>
      <w:tr w:rsidR="00812B54" w14:paraId="4DA8698A" w14:textId="77777777" w:rsidTr="00950D1F">
        <w:trPr>
          <w:cantSplit/>
          <w:trHeight w:val="1030"/>
        </w:trPr>
        <w:tc>
          <w:tcPr>
            <w:tcW w:w="1437" w:type="dxa"/>
            <w:shd w:val="clear" w:color="auto" w:fill="87C7D9"/>
            <w:noWrap/>
            <w:tcMar>
              <w:left w:w="57" w:type="dxa"/>
              <w:right w:w="57" w:type="dxa"/>
            </w:tcMar>
          </w:tcPr>
          <w:p w14:paraId="626169E4" w14:textId="0FAD136C" w:rsidR="00812B54" w:rsidRPr="004E727D" w:rsidRDefault="00812B54" w:rsidP="00C03EB5">
            <w:pPr>
              <w:rPr>
                <w:b/>
              </w:rPr>
            </w:pPr>
            <w:r w:rsidRPr="004E727D">
              <w:rPr>
                <w:b/>
                <w:color w:val="000000" w:themeColor="text1"/>
              </w:rPr>
              <w:t>Hydrology</w:t>
            </w:r>
          </w:p>
        </w:tc>
        <w:tc>
          <w:tcPr>
            <w:tcW w:w="7914" w:type="dxa"/>
          </w:tcPr>
          <w:p w14:paraId="4C2E81A8" w14:textId="2F30E8AB" w:rsidR="00812B54" w:rsidRPr="007D4621" w:rsidRDefault="00812B54" w:rsidP="00812B54">
            <w:pPr>
              <w:pStyle w:val="NoSpacing"/>
              <w:contextualSpacing/>
              <w:rPr>
                <w:i/>
                <w:sz w:val="20"/>
              </w:rPr>
            </w:pPr>
            <w:r w:rsidRPr="007D4621">
              <w:rPr>
                <w:i/>
                <w:sz w:val="20"/>
              </w:rPr>
              <w:t>Short and long-term questions</w:t>
            </w:r>
          </w:p>
          <w:p w14:paraId="06F281DF" w14:textId="35D4C48E" w:rsidR="00812B54" w:rsidRPr="007D4621" w:rsidRDefault="00812B54" w:rsidP="00812B54">
            <w:pPr>
              <w:pStyle w:val="NoSpacing"/>
              <w:numPr>
                <w:ilvl w:val="0"/>
                <w:numId w:val="6"/>
              </w:numPr>
              <w:ind w:left="176" w:hanging="176"/>
              <w:contextualSpacing/>
              <w:rPr>
                <w:sz w:val="20"/>
              </w:rPr>
            </w:pPr>
            <w:r w:rsidRPr="007D4621">
              <w:rPr>
                <w:sz w:val="20"/>
              </w:rPr>
              <w:t xml:space="preserve">What was the effect of </w:t>
            </w:r>
            <w:r w:rsidR="007D4621">
              <w:rPr>
                <w:sz w:val="20"/>
              </w:rPr>
              <w:t>CEW (Commonwealth environmental water)</w:t>
            </w:r>
            <w:r w:rsidRPr="007D4621">
              <w:rPr>
                <w:sz w:val="20"/>
              </w:rPr>
              <w:t xml:space="preserve"> on the hydrology of the rivers in the Edward-Wakool system?</w:t>
            </w:r>
          </w:p>
          <w:p w14:paraId="4E282805" w14:textId="1A33FEE7" w:rsidR="00812B54" w:rsidRPr="007D4621" w:rsidRDefault="00812B54" w:rsidP="007D4621">
            <w:pPr>
              <w:pStyle w:val="ListParagraph"/>
              <w:numPr>
                <w:ilvl w:val="0"/>
                <w:numId w:val="6"/>
              </w:numPr>
              <w:ind w:left="176" w:right="253" w:hanging="176"/>
              <w:rPr>
                <w:sz w:val="20"/>
                <w:szCs w:val="20"/>
              </w:rPr>
            </w:pPr>
            <w:r w:rsidRPr="007D4621">
              <w:rPr>
                <w:sz w:val="20"/>
                <w:szCs w:val="20"/>
              </w:rPr>
              <w:t xml:space="preserve">What did </w:t>
            </w:r>
            <w:r w:rsidR="007D4621">
              <w:rPr>
                <w:sz w:val="20"/>
                <w:szCs w:val="20"/>
              </w:rPr>
              <w:t>CEW</w:t>
            </w:r>
            <w:r w:rsidRPr="007D4621">
              <w:rPr>
                <w:sz w:val="20"/>
                <w:szCs w:val="20"/>
              </w:rPr>
              <w:t xml:space="preserve"> contribute to longitudinal connectivity?</w:t>
            </w:r>
          </w:p>
        </w:tc>
      </w:tr>
      <w:tr w:rsidR="00812B54" w14:paraId="48F4D6C0" w14:textId="77777777" w:rsidTr="00950D1F">
        <w:trPr>
          <w:cantSplit/>
          <w:trHeight w:val="1134"/>
        </w:trPr>
        <w:tc>
          <w:tcPr>
            <w:tcW w:w="1437" w:type="dxa"/>
            <w:shd w:val="clear" w:color="auto" w:fill="87C7D9"/>
            <w:noWrap/>
            <w:tcMar>
              <w:left w:w="57" w:type="dxa"/>
              <w:right w:w="57" w:type="dxa"/>
            </w:tcMar>
          </w:tcPr>
          <w:p w14:paraId="50E5BF8E" w14:textId="689E6851" w:rsidR="00812B54" w:rsidRPr="004E727D" w:rsidRDefault="00812B54" w:rsidP="00C03EB5">
            <w:r w:rsidRPr="004E727D">
              <w:rPr>
                <w:b/>
                <w:color w:val="000000" w:themeColor="text1"/>
              </w:rPr>
              <w:t>Carbon and water quality</w:t>
            </w:r>
          </w:p>
        </w:tc>
        <w:tc>
          <w:tcPr>
            <w:tcW w:w="7914" w:type="dxa"/>
          </w:tcPr>
          <w:p w14:paraId="6650D66D" w14:textId="77777777" w:rsidR="00812B54" w:rsidRPr="007D4621" w:rsidRDefault="00812B54" w:rsidP="00812B54">
            <w:pPr>
              <w:pStyle w:val="NoSpacing"/>
              <w:contextualSpacing/>
              <w:rPr>
                <w:i/>
                <w:sz w:val="20"/>
              </w:rPr>
            </w:pPr>
            <w:r w:rsidRPr="007D4621">
              <w:rPr>
                <w:i/>
                <w:sz w:val="20"/>
              </w:rPr>
              <w:t>Short and long-term questions</w:t>
            </w:r>
          </w:p>
          <w:p w14:paraId="034D6A67" w14:textId="7D313B3E" w:rsidR="00812B54" w:rsidRPr="007D4621" w:rsidRDefault="00812B54" w:rsidP="00812B54">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modification of the type and amount of dissolved organic matter through reconnection with previously dry or disconnected in-channel habitat?</w:t>
            </w:r>
          </w:p>
          <w:p w14:paraId="5A8F7480" w14:textId="68B65A49" w:rsidR="00812B54" w:rsidRPr="007D4621" w:rsidRDefault="00812B54" w:rsidP="00812B54">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dissolved oxygen concentrations?</w:t>
            </w:r>
            <w:r w:rsidRPr="007D4621">
              <w:rPr>
                <w:rFonts w:cstheme="minorHAnsi"/>
                <w:sz w:val="20"/>
              </w:rPr>
              <w:t xml:space="preserve"> </w:t>
            </w:r>
          </w:p>
          <w:p w14:paraId="29DF6DAE" w14:textId="7C059CCD" w:rsidR="00812B54" w:rsidRPr="007D4621" w:rsidRDefault="00812B54" w:rsidP="00812B54">
            <w:pPr>
              <w:pStyle w:val="NoSpacing"/>
              <w:numPr>
                <w:ilvl w:val="0"/>
                <w:numId w:val="6"/>
              </w:numPr>
              <w:ind w:left="176" w:hanging="176"/>
              <w:contextualSpacing/>
              <w:rPr>
                <w:sz w:val="20"/>
              </w:rPr>
            </w:pPr>
            <w:r w:rsidRPr="007D4621">
              <w:rPr>
                <w:rFonts w:cstheme="minorHAnsi"/>
                <w:sz w:val="20"/>
              </w:rPr>
              <w:t xml:space="preserve">What did </w:t>
            </w:r>
            <w:r w:rsidR="007D4621">
              <w:rPr>
                <w:rFonts w:cstheme="minorHAnsi"/>
                <w:sz w:val="20"/>
              </w:rPr>
              <w:t>CEW</w:t>
            </w:r>
            <w:r w:rsidRPr="007D4621">
              <w:rPr>
                <w:rFonts w:cstheme="minorHAnsi"/>
                <w:sz w:val="20"/>
              </w:rPr>
              <w:t xml:space="preserve"> contribute to nutrient concentrations?</w:t>
            </w:r>
          </w:p>
          <w:p w14:paraId="7B7F855F" w14:textId="77777777" w:rsidR="00812B54" w:rsidRPr="007D4621" w:rsidRDefault="00812B54" w:rsidP="00812B54">
            <w:pPr>
              <w:pStyle w:val="NoSpacing"/>
              <w:contextualSpacing/>
              <w:rPr>
                <w:i/>
                <w:sz w:val="20"/>
              </w:rPr>
            </w:pPr>
            <w:r w:rsidRPr="007D4621">
              <w:rPr>
                <w:i/>
                <w:sz w:val="20"/>
              </w:rPr>
              <w:t>Question for contingency monitoring</w:t>
            </w:r>
          </w:p>
          <w:p w14:paraId="18F27E0F" w14:textId="5F1FFBB3" w:rsidR="00812B54" w:rsidRPr="007D4621" w:rsidRDefault="00812B54" w:rsidP="007D4621">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reducing the impact of hypoxic blackwater or other adverse water quality events in the system?</w:t>
            </w:r>
          </w:p>
        </w:tc>
      </w:tr>
      <w:tr w:rsidR="00812B54" w14:paraId="71DD7980" w14:textId="77777777" w:rsidTr="00950D1F">
        <w:trPr>
          <w:cantSplit/>
          <w:trHeight w:val="945"/>
        </w:trPr>
        <w:tc>
          <w:tcPr>
            <w:tcW w:w="1437" w:type="dxa"/>
            <w:shd w:val="clear" w:color="auto" w:fill="87C7D9"/>
            <w:noWrap/>
            <w:tcMar>
              <w:left w:w="57" w:type="dxa"/>
              <w:right w:w="57" w:type="dxa"/>
            </w:tcMar>
          </w:tcPr>
          <w:p w14:paraId="73DF587E" w14:textId="64644115" w:rsidR="00812B54" w:rsidRPr="004E727D" w:rsidRDefault="00C03EB5" w:rsidP="00C03EB5">
            <w:pPr>
              <w:contextualSpacing/>
            </w:pPr>
            <w:r w:rsidRPr="004E727D">
              <w:rPr>
                <w:b/>
                <w:color w:val="000000" w:themeColor="text1"/>
              </w:rPr>
              <w:t>Stream metabolism (Cat 1)</w:t>
            </w:r>
          </w:p>
        </w:tc>
        <w:tc>
          <w:tcPr>
            <w:tcW w:w="7914" w:type="dxa"/>
          </w:tcPr>
          <w:p w14:paraId="695410EA" w14:textId="77777777" w:rsidR="00C03EB5" w:rsidRPr="007D4621" w:rsidRDefault="00C03EB5" w:rsidP="00C03EB5">
            <w:pPr>
              <w:pStyle w:val="NoSpacing"/>
              <w:contextualSpacing/>
              <w:rPr>
                <w:i/>
                <w:sz w:val="20"/>
              </w:rPr>
            </w:pPr>
            <w:r w:rsidRPr="007D4621">
              <w:rPr>
                <w:i/>
                <w:sz w:val="20"/>
              </w:rPr>
              <w:t>Short and long-term questions</w:t>
            </w:r>
          </w:p>
          <w:p w14:paraId="3463C88A" w14:textId="7116FC73" w:rsidR="00C03EB5" w:rsidRPr="007D4621" w:rsidRDefault="00C03EB5" w:rsidP="00C03EB5">
            <w:pPr>
              <w:pStyle w:val="NoSpacing"/>
              <w:numPr>
                <w:ilvl w:val="0"/>
                <w:numId w:val="6"/>
              </w:numPr>
              <w:ind w:left="176" w:hanging="176"/>
              <w:contextualSpacing/>
              <w:rPr>
                <w:sz w:val="20"/>
              </w:rPr>
            </w:pPr>
            <w:r w:rsidRPr="007D4621">
              <w:rPr>
                <w:sz w:val="20"/>
              </w:rPr>
              <w:t xml:space="preserve">What was the effect of </w:t>
            </w:r>
            <w:r w:rsidR="007D4621">
              <w:rPr>
                <w:sz w:val="20"/>
              </w:rPr>
              <w:t>CEW</w:t>
            </w:r>
            <w:r w:rsidRPr="007D4621">
              <w:rPr>
                <w:sz w:val="20"/>
              </w:rPr>
              <w:t xml:space="preserve"> on rates of GPP, ER and NPP</w:t>
            </w:r>
          </w:p>
          <w:p w14:paraId="7311166B" w14:textId="3946F716"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total GPP, ER and NPP?</w:t>
            </w:r>
          </w:p>
          <w:p w14:paraId="5A52C452" w14:textId="7A7E89DA" w:rsidR="00812B54" w:rsidRPr="007D4621" w:rsidRDefault="00C03EB5" w:rsidP="007D4621">
            <w:pPr>
              <w:pStyle w:val="NoSpacing"/>
              <w:numPr>
                <w:ilvl w:val="0"/>
                <w:numId w:val="6"/>
              </w:numPr>
              <w:ind w:left="176" w:hanging="176"/>
              <w:contextualSpacing/>
              <w:rPr>
                <w:sz w:val="20"/>
              </w:rPr>
            </w:pPr>
            <w:r w:rsidRPr="007D4621">
              <w:rPr>
                <w:sz w:val="20"/>
              </w:rPr>
              <w:t xml:space="preserve">Which aspect of </w:t>
            </w:r>
            <w:r w:rsidR="007D4621">
              <w:rPr>
                <w:sz w:val="20"/>
              </w:rPr>
              <w:t>CEW</w:t>
            </w:r>
            <w:r w:rsidRPr="007D4621">
              <w:rPr>
                <w:sz w:val="20"/>
              </w:rPr>
              <w:t xml:space="preserve"> delivery contributed most to productivity outcomes?</w:t>
            </w:r>
          </w:p>
        </w:tc>
      </w:tr>
      <w:tr w:rsidR="00C03EB5" w14:paraId="528D74B9" w14:textId="77777777" w:rsidTr="00950D1F">
        <w:trPr>
          <w:cantSplit/>
          <w:trHeight w:val="1134"/>
        </w:trPr>
        <w:tc>
          <w:tcPr>
            <w:tcW w:w="1437" w:type="dxa"/>
            <w:shd w:val="clear" w:color="auto" w:fill="87C7D9"/>
            <w:noWrap/>
            <w:tcMar>
              <w:left w:w="57" w:type="dxa"/>
              <w:right w:w="57" w:type="dxa"/>
            </w:tcMar>
          </w:tcPr>
          <w:p w14:paraId="588B16AA" w14:textId="61C01BD2" w:rsidR="00C03EB5" w:rsidRPr="004E727D" w:rsidRDefault="00C03EB5" w:rsidP="00C03EB5">
            <w:pPr>
              <w:contextualSpacing/>
              <w:rPr>
                <w:b/>
                <w:color w:val="000000" w:themeColor="text1"/>
              </w:rPr>
            </w:pPr>
            <w:r w:rsidRPr="004E727D">
              <w:rPr>
                <w:b/>
                <w:color w:val="000000" w:themeColor="text1"/>
              </w:rPr>
              <w:t>Riverbank and aquatic vegetation</w:t>
            </w:r>
          </w:p>
        </w:tc>
        <w:tc>
          <w:tcPr>
            <w:tcW w:w="7914" w:type="dxa"/>
            <w:vAlign w:val="center"/>
          </w:tcPr>
          <w:p w14:paraId="135CC47E" w14:textId="77777777" w:rsidR="00C03EB5" w:rsidRPr="007D4621" w:rsidRDefault="00C03EB5" w:rsidP="00C03EB5">
            <w:pPr>
              <w:pStyle w:val="Para0bullet"/>
              <w:numPr>
                <w:ilvl w:val="0"/>
                <w:numId w:val="0"/>
              </w:numPr>
              <w:spacing w:after="0" w:line="240" w:lineRule="auto"/>
              <w:rPr>
                <w:rFonts w:ascii="Calibri" w:eastAsia="Calibri" w:hAnsi="Calibri" w:cs="Times New Roman"/>
                <w:i/>
                <w:szCs w:val="20"/>
                <w:lang w:val="en-AU"/>
              </w:rPr>
            </w:pPr>
            <w:r w:rsidRPr="007D4621">
              <w:rPr>
                <w:rFonts w:ascii="Calibri" w:eastAsia="Calibri" w:hAnsi="Calibri" w:cs="Times New Roman"/>
                <w:i/>
                <w:szCs w:val="20"/>
                <w:lang w:val="en-AU"/>
              </w:rPr>
              <w:t xml:space="preserve">Long-term questions </w:t>
            </w:r>
          </w:p>
          <w:p w14:paraId="59A3401F" w14:textId="1882608E" w:rsidR="00C03EB5" w:rsidRPr="007D4621" w:rsidRDefault="00C03EB5" w:rsidP="00C03EB5">
            <w:pPr>
              <w:pStyle w:val="NoSpacing"/>
              <w:numPr>
                <w:ilvl w:val="0"/>
                <w:numId w:val="6"/>
              </w:numPr>
              <w:ind w:left="176" w:hanging="176"/>
              <w:contextualSpacing/>
              <w:rPr>
                <w:sz w:val="20"/>
              </w:rPr>
            </w:pPr>
            <w:r w:rsidRPr="007D4621">
              <w:rPr>
                <w:sz w:val="20"/>
              </w:rPr>
              <w:t xml:space="preserve">What has </w:t>
            </w:r>
            <w:r w:rsidR="007D4621">
              <w:rPr>
                <w:sz w:val="20"/>
              </w:rPr>
              <w:t>CEW</w:t>
            </w:r>
            <w:r w:rsidRPr="007D4621">
              <w:rPr>
                <w:sz w:val="20"/>
              </w:rPr>
              <w:t xml:space="preserve"> contributed to the recovery (measured through species richness, plant cover and recruitment) of riverbank and aquatic vegetation that have been impacted by operational flows and drought and how do those responses vary over time?</w:t>
            </w:r>
          </w:p>
          <w:p w14:paraId="450B0085" w14:textId="227094C5" w:rsidR="00C03EB5" w:rsidRPr="007D4621" w:rsidRDefault="00C03EB5" w:rsidP="00C03EB5">
            <w:pPr>
              <w:pStyle w:val="NoSpacing"/>
              <w:numPr>
                <w:ilvl w:val="0"/>
                <w:numId w:val="6"/>
              </w:numPr>
              <w:ind w:left="176" w:hanging="176"/>
              <w:contextualSpacing/>
              <w:rPr>
                <w:sz w:val="20"/>
              </w:rPr>
            </w:pPr>
            <w:r w:rsidRPr="007D4621">
              <w:rPr>
                <w:sz w:val="20"/>
              </w:rPr>
              <w:t xml:space="preserve">How do vegetation responses to </w:t>
            </w:r>
            <w:r w:rsidR="007D4621">
              <w:rPr>
                <w:sz w:val="20"/>
              </w:rPr>
              <w:t>CEW</w:t>
            </w:r>
            <w:r w:rsidRPr="007D4621">
              <w:rPr>
                <w:sz w:val="20"/>
              </w:rPr>
              <w:t xml:space="preserve"> delivery vary among hydrological zones? </w:t>
            </w:r>
          </w:p>
          <w:p w14:paraId="285305D4" w14:textId="521FCC93" w:rsidR="00C03EB5" w:rsidRPr="007D4621" w:rsidRDefault="00C03EB5" w:rsidP="00C03EB5">
            <w:pPr>
              <w:rPr>
                <w:i/>
                <w:sz w:val="20"/>
                <w:szCs w:val="20"/>
              </w:rPr>
            </w:pPr>
            <w:r w:rsidRPr="007D4621">
              <w:rPr>
                <w:i/>
                <w:sz w:val="20"/>
                <w:szCs w:val="20"/>
              </w:rPr>
              <w:t>Short-term questions</w:t>
            </w:r>
          </w:p>
          <w:p w14:paraId="55E07220" w14:textId="5312EEB1"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the percent cover of riverbank and aquatic vegetation?</w:t>
            </w:r>
          </w:p>
          <w:p w14:paraId="6AF158A3" w14:textId="16865101" w:rsidR="00C03EB5" w:rsidRPr="007D4621" w:rsidRDefault="00C03EB5" w:rsidP="007D4621">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the diversity of riverbank and aquatic vegetation taxa?</w:t>
            </w:r>
          </w:p>
        </w:tc>
      </w:tr>
      <w:tr w:rsidR="00C03EB5" w14:paraId="31CBDEB5" w14:textId="77777777" w:rsidTr="00950D1F">
        <w:trPr>
          <w:cantSplit/>
          <w:trHeight w:val="550"/>
        </w:trPr>
        <w:tc>
          <w:tcPr>
            <w:tcW w:w="1437" w:type="dxa"/>
            <w:shd w:val="clear" w:color="auto" w:fill="87C7D9"/>
            <w:noWrap/>
            <w:tcMar>
              <w:left w:w="57" w:type="dxa"/>
              <w:right w:w="57" w:type="dxa"/>
            </w:tcMar>
          </w:tcPr>
          <w:p w14:paraId="17C3CEA7" w14:textId="21F838BC" w:rsidR="00C03EB5" w:rsidRPr="004E727D" w:rsidRDefault="00C03EB5" w:rsidP="00C03EB5">
            <w:pPr>
              <w:rPr>
                <w:b/>
                <w:color w:val="000000" w:themeColor="text1"/>
              </w:rPr>
            </w:pPr>
            <w:r w:rsidRPr="004E727D">
              <w:rPr>
                <w:b/>
                <w:color w:val="000000" w:themeColor="text1"/>
              </w:rPr>
              <w:t>Fish movement</w:t>
            </w:r>
          </w:p>
        </w:tc>
        <w:tc>
          <w:tcPr>
            <w:tcW w:w="7914" w:type="dxa"/>
            <w:vAlign w:val="center"/>
          </w:tcPr>
          <w:p w14:paraId="2C4AC18A" w14:textId="77777777" w:rsidR="00C03EB5" w:rsidRPr="007D4621" w:rsidRDefault="00C03EB5" w:rsidP="00C03EB5">
            <w:pPr>
              <w:ind w:right="253"/>
              <w:rPr>
                <w:sz w:val="20"/>
                <w:szCs w:val="20"/>
              </w:rPr>
            </w:pPr>
            <w:r w:rsidRPr="007D4621">
              <w:rPr>
                <w:i/>
                <w:sz w:val="20"/>
                <w:szCs w:val="20"/>
              </w:rPr>
              <w:t>Short term questions</w:t>
            </w:r>
            <w:r w:rsidRPr="007D4621">
              <w:rPr>
                <w:sz w:val="20"/>
                <w:szCs w:val="20"/>
              </w:rPr>
              <w:t xml:space="preserve"> </w:t>
            </w:r>
          </w:p>
          <w:p w14:paraId="4DDB904B" w14:textId="1E95A030" w:rsidR="00C03EB5" w:rsidRPr="007D4621" w:rsidRDefault="00C03EB5" w:rsidP="007D4621">
            <w:pPr>
              <w:pStyle w:val="NoSpacing"/>
              <w:numPr>
                <w:ilvl w:val="0"/>
                <w:numId w:val="6"/>
              </w:numPr>
              <w:ind w:left="176" w:hanging="176"/>
              <w:contextualSpacing/>
              <w:rPr>
                <w:sz w:val="20"/>
              </w:rPr>
            </w:pPr>
            <w:r w:rsidRPr="007D4621">
              <w:rPr>
                <w:sz w:val="20"/>
              </w:rPr>
              <w:t xml:space="preserve">Does </w:t>
            </w:r>
            <w:r w:rsidR="007D4621">
              <w:rPr>
                <w:sz w:val="20"/>
              </w:rPr>
              <w:t>CEW</w:t>
            </w:r>
            <w:r w:rsidRPr="007D4621">
              <w:rPr>
                <w:sz w:val="20"/>
              </w:rPr>
              <w:t xml:space="preserve"> facilitate longitudinal connectivity for periodic species during winter?</w:t>
            </w:r>
          </w:p>
        </w:tc>
      </w:tr>
      <w:tr w:rsidR="00C03EB5" w14:paraId="3BDEDC62" w14:textId="77777777" w:rsidTr="00950D1F">
        <w:trPr>
          <w:cantSplit/>
          <w:trHeight w:val="1134"/>
        </w:trPr>
        <w:tc>
          <w:tcPr>
            <w:tcW w:w="1437" w:type="dxa"/>
            <w:shd w:val="clear" w:color="auto" w:fill="87C7D9"/>
            <w:noWrap/>
            <w:tcMar>
              <w:left w:w="57" w:type="dxa"/>
              <w:right w:w="57" w:type="dxa"/>
            </w:tcMar>
          </w:tcPr>
          <w:p w14:paraId="317C5352" w14:textId="7521B80A" w:rsidR="00C03EB5" w:rsidRPr="004E727D" w:rsidRDefault="00C03EB5" w:rsidP="00C03EB5">
            <w:pPr>
              <w:rPr>
                <w:b/>
                <w:color w:val="000000" w:themeColor="text1"/>
              </w:rPr>
            </w:pPr>
            <w:r w:rsidRPr="004E727D">
              <w:rPr>
                <w:b/>
                <w:color w:val="000000" w:themeColor="text1"/>
              </w:rPr>
              <w:t>Fish reproduction (Cat 1)</w:t>
            </w:r>
          </w:p>
        </w:tc>
        <w:tc>
          <w:tcPr>
            <w:tcW w:w="7914" w:type="dxa"/>
            <w:vAlign w:val="center"/>
          </w:tcPr>
          <w:p w14:paraId="586ABA22" w14:textId="77777777" w:rsidR="00C03EB5" w:rsidRPr="007D4621" w:rsidRDefault="00C03EB5" w:rsidP="00C03EB5">
            <w:pPr>
              <w:ind w:right="253"/>
              <w:rPr>
                <w:i/>
                <w:sz w:val="20"/>
                <w:szCs w:val="20"/>
              </w:rPr>
            </w:pPr>
            <w:r w:rsidRPr="007D4621">
              <w:rPr>
                <w:i/>
                <w:sz w:val="20"/>
                <w:szCs w:val="20"/>
              </w:rPr>
              <w:t>Long term questions</w:t>
            </w:r>
          </w:p>
          <w:p w14:paraId="2DDFA24B" w14:textId="07575101"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populations?</w:t>
            </w:r>
          </w:p>
          <w:p w14:paraId="5846DC3D" w14:textId="7FD9BE3D"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species diversity?</w:t>
            </w:r>
          </w:p>
          <w:p w14:paraId="7B3CC31D" w14:textId="77777777" w:rsidR="00C03EB5" w:rsidRPr="007D4621" w:rsidRDefault="00C03EB5" w:rsidP="00C03EB5">
            <w:pPr>
              <w:ind w:right="253"/>
              <w:rPr>
                <w:i/>
                <w:sz w:val="20"/>
                <w:szCs w:val="20"/>
              </w:rPr>
            </w:pPr>
            <w:r w:rsidRPr="007D4621">
              <w:rPr>
                <w:i/>
                <w:sz w:val="20"/>
                <w:szCs w:val="20"/>
              </w:rPr>
              <w:t>Short term questions</w:t>
            </w:r>
          </w:p>
          <w:p w14:paraId="3DB97C70" w14:textId="22CAEBBD"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reproduction?</w:t>
            </w:r>
          </w:p>
          <w:p w14:paraId="09953354" w14:textId="0801C69F" w:rsidR="00C03EB5" w:rsidRPr="007D4621" w:rsidRDefault="00C03EB5" w:rsidP="007D4621">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survival</w:t>
            </w:r>
          </w:p>
        </w:tc>
      </w:tr>
      <w:tr w:rsidR="00C03EB5" w14:paraId="50CD1190" w14:textId="77777777" w:rsidTr="00950D1F">
        <w:trPr>
          <w:cantSplit/>
          <w:trHeight w:val="1022"/>
        </w:trPr>
        <w:tc>
          <w:tcPr>
            <w:tcW w:w="1437" w:type="dxa"/>
            <w:shd w:val="clear" w:color="auto" w:fill="87C7D9"/>
            <w:noWrap/>
            <w:tcMar>
              <w:left w:w="57" w:type="dxa"/>
              <w:right w:w="57" w:type="dxa"/>
            </w:tcMar>
          </w:tcPr>
          <w:p w14:paraId="13442140" w14:textId="3F5F3858" w:rsidR="00C03EB5" w:rsidRPr="004E727D" w:rsidRDefault="00C03EB5" w:rsidP="00C03EB5">
            <w:pPr>
              <w:rPr>
                <w:b/>
                <w:color w:val="000000" w:themeColor="text1"/>
              </w:rPr>
            </w:pPr>
            <w:r w:rsidRPr="004E727D">
              <w:rPr>
                <w:b/>
                <w:color w:val="000000" w:themeColor="text1"/>
              </w:rPr>
              <w:t>Fish reproduction</w:t>
            </w:r>
          </w:p>
        </w:tc>
        <w:tc>
          <w:tcPr>
            <w:tcW w:w="7914" w:type="dxa"/>
            <w:vAlign w:val="center"/>
          </w:tcPr>
          <w:p w14:paraId="3EE8DAE2" w14:textId="77777777" w:rsidR="00C03EB5" w:rsidRPr="007D4621" w:rsidRDefault="00C03EB5" w:rsidP="00C03EB5">
            <w:pPr>
              <w:ind w:right="253"/>
              <w:rPr>
                <w:i/>
                <w:sz w:val="20"/>
                <w:szCs w:val="20"/>
              </w:rPr>
            </w:pPr>
            <w:r w:rsidRPr="007D4621">
              <w:rPr>
                <w:i/>
                <w:sz w:val="20"/>
                <w:szCs w:val="20"/>
              </w:rPr>
              <w:t>Short and Long-term questions</w:t>
            </w:r>
          </w:p>
          <w:p w14:paraId="0D8D360E" w14:textId="348A6742" w:rsidR="00C03EB5" w:rsidRPr="007D4621" w:rsidRDefault="00C03EB5" w:rsidP="00C03EB5">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the spawning of 'Opportunistic' (e.g. small bodied fish) species?</w:t>
            </w:r>
          </w:p>
          <w:p w14:paraId="37BC6074" w14:textId="1813640B" w:rsidR="00C03EB5" w:rsidRPr="007D4621" w:rsidRDefault="00C03EB5" w:rsidP="007D4621">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spawning in ‘flow-dependent’ spawning species (e.g. golden and silver perch)?</w:t>
            </w:r>
          </w:p>
        </w:tc>
      </w:tr>
      <w:tr w:rsidR="00325586" w14:paraId="5DE3C33C" w14:textId="77777777" w:rsidTr="00950D1F">
        <w:trPr>
          <w:cantSplit/>
          <w:trHeight w:val="726"/>
        </w:trPr>
        <w:tc>
          <w:tcPr>
            <w:tcW w:w="1437" w:type="dxa"/>
            <w:shd w:val="clear" w:color="auto" w:fill="87C7D9"/>
            <w:noWrap/>
            <w:tcMar>
              <w:left w:w="57" w:type="dxa"/>
              <w:right w:w="57" w:type="dxa"/>
            </w:tcMar>
          </w:tcPr>
          <w:p w14:paraId="60A4C1DF" w14:textId="4301591E" w:rsidR="00325586" w:rsidRPr="004E727D" w:rsidRDefault="00325586" w:rsidP="00325586">
            <w:pPr>
              <w:rPr>
                <w:b/>
                <w:color w:val="000000" w:themeColor="text1"/>
              </w:rPr>
            </w:pPr>
            <w:r w:rsidRPr="004E727D">
              <w:rPr>
                <w:b/>
                <w:color w:val="000000" w:themeColor="text1"/>
              </w:rPr>
              <w:t>Fish recruitment</w:t>
            </w:r>
          </w:p>
        </w:tc>
        <w:tc>
          <w:tcPr>
            <w:tcW w:w="7914" w:type="dxa"/>
            <w:vAlign w:val="center"/>
          </w:tcPr>
          <w:p w14:paraId="0E6B6BDA" w14:textId="77777777" w:rsidR="00325586" w:rsidRPr="007D4621" w:rsidRDefault="00325586" w:rsidP="00325586">
            <w:pPr>
              <w:ind w:right="253"/>
              <w:rPr>
                <w:i/>
                <w:sz w:val="20"/>
                <w:szCs w:val="20"/>
              </w:rPr>
            </w:pPr>
            <w:r w:rsidRPr="007D4621">
              <w:rPr>
                <w:i/>
                <w:sz w:val="20"/>
                <w:szCs w:val="20"/>
              </w:rPr>
              <w:t>Short and Long-term questions</w:t>
            </w:r>
          </w:p>
          <w:p w14:paraId="7BE4383A" w14:textId="6645195B" w:rsidR="00325586" w:rsidRPr="007D4621" w:rsidRDefault="00325586" w:rsidP="00325586">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recruitment to the first year of life?</w:t>
            </w:r>
          </w:p>
          <w:p w14:paraId="2BAE6EF7" w14:textId="5E91D52D" w:rsidR="00325586" w:rsidRPr="007D4621" w:rsidRDefault="00325586" w:rsidP="007D4621">
            <w:pPr>
              <w:pStyle w:val="NoSpacing"/>
              <w:numPr>
                <w:ilvl w:val="0"/>
                <w:numId w:val="6"/>
              </w:numPr>
              <w:ind w:left="176" w:hanging="176"/>
              <w:contextualSpacing/>
              <w:rPr>
                <w:sz w:val="20"/>
              </w:rPr>
            </w:pPr>
            <w:r w:rsidRPr="007D4621">
              <w:rPr>
                <w:sz w:val="20"/>
              </w:rPr>
              <w:t xml:space="preserve">What did </w:t>
            </w:r>
            <w:r w:rsidR="007D4621">
              <w:rPr>
                <w:sz w:val="20"/>
              </w:rPr>
              <w:t>CEW</w:t>
            </w:r>
            <w:r w:rsidRPr="007D4621">
              <w:rPr>
                <w:sz w:val="20"/>
              </w:rPr>
              <w:t xml:space="preserve"> contribute to native fish growth rate during the first year of life?</w:t>
            </w:r>
          </w:p>
        </w:tc>
      </w:tr>
      <w:tr w:rsidR="00325586" w14:paraId="0416BC1E" w14:textId="77777777" w:rsidTr="00950D1F">
        <w:trPr>
          <w:cantSplit/>
          <w:trHeight w:val="1134"/>
        </w:trPr>
        <w:tc>
          <w:tcPr>
            <w:tcW w:w="1437" w:type="dxa"/>
            <w:shd w:val="clear" w:color="auto" w:fill="87C7D9"/>
            <w:noWrap/>
            <w:tcMar>
              <w:left w:w="57" w:type="dxa"/>
              <w:right w:w="57" w:type="dxa"/>
            </w:tcMar>
          </w:tcPr>
          <w:p w14:paraId="58E88021" w14:textId="77777777" w:rsidR="00DD718B" w:rsidRPr="004E727D" w:rsidRDefault="00325586" w:rsidP="00325586">
            <w:pPr>
              <w:rPr>
                <w:b/>
                <w:color w:val="000000" w:themeColor="text1"/>
              </w:rPr>
            </w:pPr>
            <w:r w:rsidRPr="004E727D">
              <w:rPr>
                <w:b/>
                <w:color w:val="000000" w:themeColor="text1"/>
              </w:rPr>
              <w:t xml:space="preserve">Fish river </w:t>
            </w:r>
          </w:p>
          <w:p w14:paraId="752B94CD" w14:textId="6A88539E" w:rsidR="00325586" w:rsidRPr="004E727D" w:rsidRDefault="00325586" w:rsidP="00325586">
            <w:pPr>
              <w:rPr>
                <w:b/>
                <w:color w:val="000000" w:themeColor="text1"/>
              </w:rPr>
            </w:pPr>
            <w:r w:rsidRPr="004E727D">
              <w:rPr>
                <w:b/>
                <w:color w:val="000000" w:themeColor="text1"/>
              </w:rPr>
              <w:t xml:space="preserve">(Cat 1) </w:t>
            </w:r>
          </w:p>
        </w:tc>
        <w:tc>
          <w:tcPr>
            <w:tcW w:w="7914" w:type="dxa"/>
            <w:vAlign w:val="center"/>
          </w:tcPr>
          <w:p w14:paraId="7B10FEE1" w14:textId="77777777" w:rsidR="00325586" w:rsidRPr="007D4621" w:rsidRDefault="00325586" w:rsidP="00325586">
            <w:pPr>
              <w:ind w:right="253"/>
              <w:rPr>
                <w:i/>
                <w:sz w:val="20"/>
                <w:szCs w:val="20"/>
              </w:rPr>
            </w:pPr>
            <w:r w:rsidRPr="007D4621">
              <w:rPr>
                <w:i/>
                <w:sz w:val="20"/>
                <w:szCs w:val="20"/>
              </w:rPr>
              <w:t>Long term questions</w:t>
            </w:r>
          </w:p>
          <w:p w14:paraId="6BEA65A7" w14:textId="6C0467B9" w:rsidR="00325586" w:rsidRPr="007D4621" w:rsidRDefault="00325586" w:rsidP="00325586">
            <w:pPr>
              <w:pStyle w:val="NoSpacing"/>
              <w:numPr>
                <w:ilvl w:val="0"/>
                <w:numId w:val="6"/>
              </w:numPr>
              <w:ind w:left="176" w:hanging="176"/>
              <w:contextualSpacing/>
              <w:rPr>
                <w:sz w:val="20"/>
              </w:rPr>
            </w:pPr>
            <w:r w:rsidRPr="007D4621">
              <w:rPr>
                <w:sz w:val="20"/>
              </w:rPr>
              <w:t xml:space="preserve">What did </w:t>
            </w:r>
            <w:r w:rsidR="00950D1F">
              <w:rPr>
                <w:sz w:val="20"/>
              </w:rPr>
              <w:t>CEW</w:t>
            </w:r>
            <w:r w:rsidRPr="007D4621">
              <w:rPr>
                <w:sz w:val="20"/>
              </w:rPr>
              <w:t xml:space="preserve"> contribute to native fish populations?</w:t>
            </w:r>
          </w:p>
          <w:p w14:paraId="5159E0AC" w14:textId="77777777" w:rsidR="00325586" w:rsidRPr="007D4621" w:rsidRDefault="00325586" w:rsidP="00325586">
            <w:pPr>
              <w:ind w:right="253"/>
              <w:rPr>
                <w:i/>
                <w:sz w:val="20"/>
                <w:szCs w:val="20"/>
              </w:rPr>
            </w:pPr>
            <w:r w:rsidRPr="007D4621">
              <w:rPr>
                <w:i/>
                <w:sz w:val="20"/>
                <w:szCs w:val="20"/>
              </w:rPr>
              <w:t>Short term questions</w:t>
            </w:r>
          </w:p>
          <w:p w14:paraId="49D3B682" w14:textId="6A81FD0C" w:rsidR="00325586" w:rsidRPr="007D4621" w:rsidRDefault="00325586" w:rsidP="00325586">
            <w:pPr>
              <w:pStyle w:val="NoSpacing"/>
              <w:numPr>
                <w:ilvl w:val="0"/>
                <w:numId w:val="6"/>
              </w:numPr>
              <w:ind w:left="176" w:hanging="176"/>
              <w:contextualSpacing/>
              <w:rPr>
                <w:sz w:val="20"/>
              </w:rPr>
            </w:pPr>
            <w:r w:rsidRPr="007D4621">
              <w:rPr>
                <w:sz w:val="20"/>
              </w:rPr>
              <w:t xml:space="preserve">What did </w:t>
            </w:r>
            <w:r w:rsidR="00950D1F">
              <w:rPr>
                <w:sz w:val="20"/>
              </w:rPr>
              <w:t>CEW</w:t>
            </w:r>
            <w:r w:rsidRPr="007D4621">
              <w:rPr>
                <w:sz w:val="20"/>
              </w:rPr>
              <w:t xml:space="preserve"> contribute to native fish reproduction?</w:t>
            </w:r>
          </w:p>
          <w:p w14:paraId="23F86E84" w14:textId="7B13A698" w:rsidR="00325586" w:rsidRPr="007D4621" w:rsidRDefault="00325586" w:rsidP="00950D1F">
            <w:pPr>
              <w:pStyle w:val="NoSpacing"/>
              <w:numPr>
                <w:ilvl w:val="0"/>
                <w:numId w:val="6"/>
              </w:numPr>
              <w:ind w:left="176" w:hanging="176"/>
              <w:contextualSpacing/>
              <w:rPr>
                <w:sz w:val="20"/>
              </w:rPr>
            </w:pPr>
            <w:r w:rsidRPr="007D4621">
              <w:rPr>
                <w:sz w:val="20"/>
              </w:rPr>
              <w:t xml:space="preserve">What did </w:t>
            </w:r>
            <w:r w:rsidR="00950D1F">
              <w:rPr>
                <w:sz w:val="20"/>
              </w:rPr>
              <w:t>CEW</w:t>
            </w:r>
            <w:r w:rsidRPr="007D4621">
              <w:rPr>
                <w:sz w:val="20"/>
              </w:rPr>
              <w:t xml:space="preserve"> contribute to native fish survival?</w:t>
            </w:r>
          </w:p>
        </w:tc>
      </w:tr>
      <w:tr w:rsidR="00325586" w14:paraId="404D6CD2" w14:textId="77777777" w:rsidTr="00950D1F">
        <w:trPr>
          <w:cantSplit/>
          <w:trHeight w:val="709"/>
        </w:trPr>
        <w:tc>
          <w:tcPr>
            <w:tcW w:w="1437" w:type="dxa"/>
            <w:shd w:val="clear" w:color="auto" w:fill="87C7D9"/>
            <w:noWrap/>
            <w:tcMar>
              <w:left w:w="57" w:type="dxa"/>
              <w:right w:w="57" w:type="dxa"/>
            </w:tcMar>
          </w:tcPr>
          <w:p w14:paraId="250C3392" w14:textId="2964E792" w:rsidR="00325586" w:rsidRPr="004E727D" w:rsidRDefault="00325586" w:rsidP="00950D1F">
            <w:pPr>
              <w:rPr>
                <w:b/>
                <w:color w:val="000000" w:themeColor="text1"/>
              </w:rPr>
            </w:pPr>
            <w:r w:rsidRPr="004E727D">
              <w:rPr>
                <w:b/>
                <w:color w:val="000000" w:themeColor="text1"/>
              </w:rPr>
              <w:t xml:space="preserve">Fish community </w:t>
            </w:r>
          </w:p>
        </w:tc>
        <w:tc>
          <w:tcPr>
            <w:tcW w:w="7914" w:type="dxa"/>
            <w:vAlign w:val="center"/>
          </w:tcPr>
          <w:p w14:paraId="2F8C88A0" w14:textId="77777777" w:rsidR="00325586" w:rsidRPr="007D4621" w:rsidRDefault="00325586" w:rsidP="00325586">
            <w:pPr>
              <w:ind w:right="253"/>
              <w:rPr>
                <w:i/>
                <w:sz w:val="20"/>
                <w:szCs w:val="20"/>
              </w:rPr>
            </w:pPr>
            <w:r w:rsidRPr="007D4621">
              <w:rPr>
                <w:i/>
                <w:sz w:val="20"/>
                <w:szCs w:val="20"/>
              </w:rPr>
              <w:t>Long-term question</w:t>
            </w:r>
          </w:p>
          <w:p w14:paraId="60232B9F" w14:textId="3E865238" w:rsidR="00325586" w:rsidRPr="007D4621" w:rsidRDefault="00325586" w:rsidP="00325586">
            <w:pPr>
              <w:pStyle w:val="NoSpacing"/>
              <w:numPr>
                <w:ilvl w:val="0"/>
                <w:numId w:val="6"/>
              </w:numPr>
              <w:ind w:left="176" w:hanging="176"/>
              <w:contextualSpacing/>
              <w:rPr>
                <w:sz w:val="20"/>
              </w:rPr>
            </w:pPr>
            <w:r w:rsidRPr="007D4621">
              <w:rPr>
                <w:sz w:val="20"/>
              </w:rPr>
              <w:t>How does the fish community in the Edward-Wakool system vary over 3-5 years, and does this link with sequential flow characteristics?</w:t>
            </w:r>
          </w:p>
        </w:tc>
      </w:tr>
    </w:tbl>
    <w:p w14:paraId="4F3E4D1A" w14:textId="25E8C69A" w:rsidR="00E302E2" w:rsidRPr="009C03F2" w:rsidRDefault="00E302E2" w:rsidP="00013D9B">
      <w:pPr>
        <w:pStyle w:val="Heading2"/>
        <w:spacing w:after="240"/>
        <w:rPr>
          <w:rFonts w:asciiTheme="minorHAnsi" w:hAnsiTheme="minorHAnsi" w:cstheme="minorHAnsi"/>
          <w:b/>
          <w:color w:val="308298"/>
        </w:rPr>
      </w:pPr>
      <w:bookmarkStart w:id="21" w:name="_Toc132883691"/>
      <w:r w:rsidRPr="009C03F2">
        <w:rPr>
          <w:rFonts w:asciiTheme="minorHAnsi" w:hAnsiTheme="minorHAnsi" w:cstheme="minorHAnsi"/>
          <w:b/>
          <w:color w:val="308298"/>
        </w:rPr>
        <w:lastRenderedPageBreak/>
        <w:t xml:space="preserve">5.1 </w:t>
      </w:r>
      <w:r w:rsidR="009C03F2" w:rsidRPr="009C03F2">
        <w:rPr>
          <w:rFonts w:asciiTheme="minorHAnsi" w:hAnsiTheme="minorHAnsi" w:cstheme="minorHAnsi"/>
          <w:b/>
          <w:color w:val="308298"/>
        </w:rPr>
        <w:t>Hydrology</w:t>
      </w:r>
      <w:r w:rsidR="002C19A4">
        <w:rPr>
          <w:rFonts w:asciiTheme="minorHAnsi" w:hAnsiTheme="minorHAnsi" w:cstheme="minorHAnsi"/>
          <w:b/>
          <w:color w:val="308298"/>
        </w:rPr>
        <w:t xml:space="preserve"> (Category 1)</w:t>
      </w:r>
      <w:bookmarkEnd w:id="21"/>
    </w:p>
    <w:p w14:paraId="4A75B734" w14:textId="37BF2EE8" w:rsidR="00863AB8" w:rsidRPr="000169C6" w:rsidRDefault="00863AB8" w:rsidP="0006707E">
      <w:pPr>
        <w:ind w:left="709"/>
        <w:rPr>
          <w:b/>
          <w:color w:val="308298"/>
          <w:sz w:val="24"/>
          <w:szCs w:val="24"/>
        </w:rPr>
      </w:pPr>
      <w:r w:rsidRPr="000169C6">
        <w:rPr>
          <w:b/>
          <w:color w:val="308298"/>
          <w:sz w:val="24"/>
          <w:szCs w:val="24"/>
        </w:rPr>
        <w:t>5.1.</w:t>
      </w:r>
      <w:r w:rsidR="006552E4" w:rsidRPr="000169C6">
        <w:rPr>
          <w:b/>
          <w:color w:val="308298"/>
          <w:sz w:val="24"/>
          <w:szCs w:val="24"/>
        </w:rPr>
        <w:t>1</w:t>
      </w:r>
      <w:r w:rsidRPr="000169C6">
        <w:rPr>
          <w:b/>
          <w:color w:val="308298"/>
          <w:sz w:val="24"/>
          <w:szCs w:val="24"/>
        </w:rPr>
        <w:t xml:space="preserve"> </w:t>
      </w:r>
      <w:r w:rsidR="0006707E" w:rsidRPr="000169C6">
        <w:rPr>
          <w:b/>
          <w:color w:val="308298"/>
          <w:sz w:val="24"/>
          <w:szCs w:val="24"/>
        </w:rPr>
        <w:t>Monitoring</w:t>
      </w:r>
    </w:p>
    <w:p w14:paraId="09CA3590" w14:textId="13916217" w:rsidR="00833A18" w:rsidRPr="00833A18" w:rsidRDefault="00833A18" w:rsidP="00833A18">
      <w:pPr>
        <w:ind w:left="709"/>
        <w:rPr>
          <w:rFonts w:cstheme="minorHAnsi"/>
          <w:b/>
        </w:rPr>
      </w:pPr>
      <w:r w:rsidRPr="00833A18">
        <w:rPr>
          <w:rFonts w:cstheme="minorHAnsi"/>
          <w:b/>
        </w:rPr>
        <w:t>Overview and context</w:t>
      </w:r>
    </w:p>
    <w:p w14:paraId="66E03CB8" w14:textId="77777777" w:rsidR="00167F43" w:rsidRDefault="00833A18" w:rsidP="00833A18">
      <w:pPr>
        <w:ind w:left="709"/>
        <w:rPr>
          <w:rFonts w:cstheme="minorHAnsi"/>
        </w:rPr>
      </w:pPr>
      <w:r>
        <w:rPr>
          <w:rFonts w:cstheme="minorHAnsi"/>
        </w:rPr>
        <w:t>Monitoring of river hydrology will</w:t>
      </w:r>
      <w:r w:rsidRPr="00833A18">
        <w:rPr>
          <w:rFonts w:cstheme="minorHAnsi"/>
        </w:rPr>
        <w:t xml:space="preserve"> </w:t>
      </w:r>
      <w:r w:rsidR="00167F43">
        <w:rPr>
          <w:rFonts w:cstheme="minorHAnsi"/>
        </w:rPr>
        <w:t xml:space="preserve">be used to </w:t>
      </w:r>
      <w:r w:rsidR="006552E4">
        <w:rPr>
          <w:rFonts w:cstheme="minorHAnsi"/>
        </w:rPr>
        <w:t>describe</w:t>
      </w:r>
      <w:r w:rsidRPr="00833A18">
        <w:rPr>
          <w:rFonts w:cstheme="minorHAnsi"/>
        </w:rPr>
        <w:t xml:space="preserve"> </w:t>
      </w:r>
      <w:r w:rsidR="006552E4">
        <w:rPr>
          <w:rFonts w:cstheme="minorHAnsi"/>
        </w:rPr>
        <w:t>the flow</w:t>
      </w:r>
      <w:r w:rsidRPr="00833A18">
        <w:rPr>
          <w:rFonts w:cstheme="minorHAnsi"/>
        </w:rPr>
        <w:t xml:space="preserve"> regime </w:t>
      </w:r>
      <w:r w:rsidR="006552E4">
        <w:rPr>
          <w:rFonts w:cstheme="minorHAnsi"/>
        </w:rPr>
        <w:t>of rivers in the Edward-Wakool system</w:t>
      </w:r>
      <w:r w:rsidR="004548DE">
        <w:rPr>
          <w:rFonts w:cstheme="minorHAnsi"/>
        </w:rPr>
        <w:t xml:space="preserve"> and </w:t>
      </w:r>
      <w:r w:rsidR="00167F43">
        <w:rPr>
          <w:rFonts w:cstheme="minorHAnsi"/>
        </w:rPr>
        <w:t xml:space="preserve">evaluate </w:t>
      </w:r>
      <w:r w:rsidR="004548DE">
        <w:rPr>
          <w:rFonts w:cstheme="minorHAnsi"/>
        </w:rPr>
        <w:t xml:space="preserve">the contribution of Commonwealth environmental water to the </w:t>
      </w:r>
      <w:r w:rsidR="00167F43">
        <w:rPr>
          <w:rFonts w:cstheme="minorHAnsi"/>
        </w:rPr>
        <w:t xml:space="preserve">flows </w:t>
      </w:r>
      <w:r w:rsidR="004548DE">
        <w:rPr>
          <w:rFonts w:cstheme="minorHAnsi"/>
        </w:rPr>
        <w:t>in this system</w:t>
      </w:r>
      <w:r w:rsidR="006552E4">
        <w:rPr>
          <w:rFonts w:cstheme="minorHAnsi"/>
        </w:rPr>
        <w:t>. Hydrological data will</w:t>
      </w:r>
      <w:r w:rsidRPr="00833A18">
        <w:rPr>
          <w:rFonts w:cstheme="minorHAnsi"/>
        </w:rPr>
        <w:t xml:space="preserve"> </w:t>
      </w:r>
      <w:r w:rsidR="006552E4">
        <w:rPr>
          <w:rFonts w:cstheme="minorHAnsi"/>
        </w:rPr>
        <w:t xml:space="preserve">be used to underpin the evaluation of </w:t>
      </w:r>
      <w:r>
        <w:rPr>
          <w:rFonts w:cstheme="minorHAnsi"/>
        </w:rPr>
        <w:t xml:space="preserve">water quality, stream metabolism, aquatic and riverbank vegetation, and native fish </w:t>
      </w:r>
      <w:r w:rsidR="006552E4">
        <w:rPr>
          <w:rFonts w:cstheme="minorHAnsi"/>
        </w:rPr>
        <w:t>in this system</w:t>
      </w:r>
      <w:r w:rsidRPr="00833A18">
        <w:rPr>
          <w:rFonts w:cstheme="minorHAnsi"/>
        </w:rPr>
        <w:t xml:space="preserve">. </w:t>
      </w:r>
    </w:p>
    <w:p w14:paraId="2E089991" w14:textId="44C42FC5" w:rsidR="00833A18" w:rsidRDefault="00167F43" w:rsidP="00833A18">
      <w:pPr>
        <w:ind w:left="709"/>
        <w:rPr>
          <w:rFonts w:cstheme="minorHAnsi"/>
        </w:rPr>
      </w:pPr>
      <w:r>
        <w:rPr>
          <w:rFonts w:cstheme="minorHAnsi"/>
        </w:rPr>
        <w:t>H</w:t>
      </w:r>
      <w:r w:rsidR="00833A18">
        <w:rPr>
          <w:rFonts w:cstheme="minorHAnsi"/>
        </w:rPr>
        <w:t>ydrological data will be obtained from:</w:t>
      </w:r>
    </w:p>
    <w:p w14:paraId="259AE4F8" w14:textId="3A559A63" w:rsidR="00833A18" w:rsidRDefault="00833A18" w:rsidP="00AE41D5">
      <w:pPr>
        <w:pStyle w:val="ListParagraph"/>
        <w:numPr>
          <w:ilvl w:val="0"/>
          <w:numId w:val="7"/>
        </w:numPr>
        <w:rPr>
          <w:rFonts w:cstheme="minorHAnsi"/>
        </w:rPr>
      </w:pPr>
      <w:r>
        <w:rPr>
          <w:rFonts w:cstheme="minorHAnsi"/>
        </w:rPr>
        <w:t>Downloading data from WaterNSW automated hydrological gauges</w:t>
      </w:r>
    </w:p>
    <w:p w14:paraId="0DD6B7ED" w14:textId="13D054E5" w:rsidR="00833A18" w:rsidRPr="00833A18" w:rsidRDefault="00833A18" w:rsidP="00AE41D5">
      <w:pPr>
        <w:pStyle w:val="ListParagraph"/>
        <w:numPr>
          <w:ilvl w:val="0"/>
          <w:numId w:val="7"/>
        </w:numPr>
        <w:rPr>
          <w:rFonts w:cstheme="minorHAnsi"/>
        </w:rPr>
      </w:pPr>
      <w:r>
        <w:rPr>
          <w:rFonts w:cstheme="minorHAnsi"/>
        </w:rPr>
        <w:t>Obtaining discharge data for irrigation escapes from Murray irrigation Limited</w:t>
      </w:r>
    </w:p>
    <w:p w14:paraId="424EB444" w14:textId="43BAF214" w:rsidR="00833A18" w:rsidRDefault="00833A18" w:rsidP="00AE41D5">
      <w:pPr>
        <w:pStyle w:val="ListParagraph"/>
        <w:numPr>
          <w:ilvl w:val="0"/>
          <w:numId w:val="7"/>
        </w:numPr>
        <w:spacing w:after="240"/>
        <w:ind w:hanging="357"/>
        <w:rPr>
          <w:rFonts w:cstheme="minorHAnsi"/>
        </w:rPr>
      </w:pPr>
      <w:r>
        <w:rPr>
          <w:rFonts w:cstheme="minorHAnsi"/>
        </w:rPr>
        <w:t xml:space="preserve">Field readings of </w:t>
      </w:r>
      <w:r w:rsidR="00167F43">
        <w:rPr>
          <w:rFonts w:cstheme="minorHAnsi"/>
        </w:rPr>
        <w:t>gauge boards</w:t>
      </w:r>
    </w:p>
    <w:p w14:paraId="35696A9D" w14:textId="71406765" w:rsidR="00167F43" w:rsidRPr="00167F43" w:rsidRDefault="00167F43" w:rsidP="00167F43">
      <w:pPr>
        <w:ind w:left="709"/>
        <w:rPr>
          <w:rFonts w:cstheme="minorHAnsi"/>
        </w:rPr>
      </w:pPr>
      <w:r>
        <w:rPr>
          <w:rFonts w:cstheme="minorHAnsi"/>
        </w:rPr>
        <w:t xml:space="preserve">The key elements of river hydrology used for the Selected Area monitoring and evaluation are shown in Figure </w:t>
      </w:r>
      <w:r w:rsidR="000B60D2">
        <w:rPr>
          <w:rFonts w:cstheme="minorHAnsi"/>
        </w:rPr>
        <w:t>4</w:t>
      </w:r>
      <w:r>
        <w:rPr>
          <w:rFonts w:cstheme="minorHAnsi"/>
        </w:rPr>
        <w:t xml:space="preserve">. </w:t>
      </w:r>
    </w:p>
    <w:p w14:paraId="21151065" w14:textId="6B4D0E28" w:rsidR="004548DE" w:rsidRDefault="00B04EAE" w:rsidP="004548DE">
      <w:pPr>
        <w:spacing w:after="0"/>
        <w:ind w:left="709"/>
      </w:pPr>
      <w:r>
        <w:rPr>
          <w:noProof/>
          <w:lang w:eastAsia="en-AU"/>
        </w:rPr>
        <w:drawing>
          <wp:inline distT="0" distB="0" distL="0" distR="0" wp14:anchorId="445E6BA0" wp14:editId="4C6B7DB7">
            <wp:extent cx="5530783" cy="3744000"/>
            <wp:effectExtent l="0" t="0" r="0" b="8890"/>
            <wp:docPr id="14" name="Picture 14" descr="Figure 4 Schematic of key elements of River Hydrology used for the Selected Area monitoring and evaluation. Components covered by this protocol are highlighted in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4 Schematic of key elements of River Hydrology used for the Selected Area monitoring and evaluation. Components covered by this protocol are highlighted in gre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30783" cy="3744000"/>
                    </a:xfrm>
                    <a:prstGeom prst="rect">
                      <a:avLst/>
                    </a:prstGeom>
                    <a:noFill/>
                  </pic:spPr>
                </pic:pic>
              </a:graphicData>
            </a:graphic>
          </wp:inline>
        </w:drawing>
      </w:r>
    </w:p>
    <w:p w14:paraId="4022A950" w14:textId="659445A8" w:rsidR="004548DE" w:rsidRDefault="004548DE" w:rsidP="004548DE">
      <w:pPr>
        <w:pStyle w:val="FigureCaption"/>
        <w:ind w:left="709"/>
        <w:rPr>
          <w:b w:val="0"/>
        </w:rPr>
      </w:pPr>
      <w:bookmarkStart w:id="22" w:name="_Toc398112763"/>
      <w:r>
        <w:t xml:space="preserve">Figure </w:t>
      </w:r>
      <w:r w:rsidR="000B60D2">
        <w:t>4</w:t>
      </w:r>
      <w:r>
        <w:t xml:space="preserve"> </w:t>
      </w:r>
      <w:r w:rsidRPr="000B60D2">
        <w:rPr>
          <w:b w:val="0"/>
        </w:rPr>
        <w:t xml:space="preserve">Schematic of key elements of </w:t>
      </w:r>
      <w:r w:rsidR="00167F43" w:rsidRPr="000B60D2">
        <w:rPr>
          <w:b w:val="0"/>
        </w:rPr>
        <w:t xml:space="preserve">River Hydrology </w:t>
      </w:r>
      <w:r w:rsidRPr="000B60D2">
        <w:rPr>
          <w:b w:val="0"/>
        </w:rPr>
        <w:t>used for the Selected Area monitoring and evaluation. Components covered by this protocol are highlighted in grey.</w:t>
      </w:r>
      <w:bookmarkEnd w:id="22"/>
    </w:p>
    <w:p w14:paraId="04411BD9" w14:textId="02FE03F1" w:rsidR="002901E9" w:rsidRDefault="002901E9" w:rsidP="004548DE">
      <w:pPr>
        <w:pStyle w:val="FigureCaption"/>
        <w:ind w:left="709"/>
      </w:pPr>
    </w:p>
    <w:p w14:paraId="65E9E6C0" w14:textId="0A45353E" w:rsidR="002901E9" w:rsidRDefault="002901E9" w:rsidP="004548DE">
      <w:pPr>
        <w:pStyle w:val="FigureCaption"/>
        <w:ind w:left="709"/>
      </w:pPr>
    </w:p>
    <w:p w14:paraId="1C18460C" w14:textId="77777777" w:rsidR="002901E9" w:rsidRDefault="002901E9" w:rsidP="004548DE">
      <w:pPr>
        <w:pStyle w:val="FigureCaption"/>
        <w:ind w:left="709"/>
      </w:pPr>
    </w:p>
    <w:p w14:paraId="7784ED50" w14:textId="7D1C2DBD" w:rsidR="00833A18" w:rsidRDefault="006552E4" w:rsidP="00833A18">
      <w:pPr>
        <w:ind w:left="709"/>
        <w:rPr>
          <w:rFonts w:cstheme="minorHAnsi"/>
          <w:b/>
        </w:rPr>
      </w:pPr>
      <w:r>
        <w:rPr>
          <w:rFonts w:cstheme="minorHAnsi"/>
          <w:b/>
        </w:rPr>
        <w:lastRenderedPageBreak/>
        <w:t>Indicators</w:t>
      </w:r>
    </w:p>
    <w:p w14:paraId="66A43FFB" w14:textId="576DE85B" w:rsidR="004C3B74" w:rsidRDefault="004C3B74" w:rsidP="00AE41D5">
      <w:pPr>
        <w:pStyle w:val="ListParagraph"/>
        <w:numPr>
          <w:ilvl w:val="0"/>
          <w:numId w:val="9"/>
        </w:numPr>
        <w:rPr>
          <w:rFonts w:cstheme="minorHAnsi"/>
        </w:rPr>
      </w:pPr>
      <w:r>
        <w:rPr>
          <w:rFonts w:cstheme="minorHAnsi"/>
        </w:rPr>
        <w:t>Daily discharge (ML/d)</w:t>
      </w:r>
    </w:p>
    <w:p w14:paraId="3AE9DA47" w14:textId="46376D6E" w:rsidR="00833A18" w:rsidRDefault="004C3B74" w:rsidP="00AE41D5">
      <w:pPr>
        <w:pStyle w:val="ListParagraph"/>
        <w:numPr>
          <w:ilvl w:val="0"/>
          <w:numId w:val="9"/>
        </w:numPr>
        <w:rPr>
          <w:rFonts w:cstheme="minorHAnsi"/>
        </w:rPr>
      </w:pPr>
      <w:r w:rsidRPr="004C3B74">
        <w:rPr>
          <w:rFonts w:cstheme="minorHAnsi"/>
        </w:rPr>
        <w:t>Minimum, maximum, mean, median and coefficient of variation (SD/mean) of the daily discharge</w:t>
      </w:r>
    </w:p>
    <w:p w14:paraId="7DA141D2" w14:textId="371C8A61" w:rsidR="00833A18" w:rsidRPr="00833A18" w:rsidRDefault="006552E4" w:rsidP="00833A18">
      <w:pPr>
        <w:ind w:left="709"/>
        <w:rPr>
          <w:rFonts w:cstheme="minorHAnsi"/>
          <w:b/>
        </w:rPr>
      </w:pPr>
      <w:r>
        <w:rPr>
          <w:rFonts w:cstheme="minorHAnsi"/>
          <w:b/>
        </w:rPr>
        <w:t>Location for monitoring</w:t>
      </w:r>
    </w:p>
    <w:p w14:paraId="30750EFC" w14:textId="6D432277" w:rsidR="00167F43" w:rsidRPr="00167F43" w:rsidRDefault="00167F43" w:rsidP="002C6949">
      <w:pPr>
        <w:ind w:left="709"/>
        <w:rPr>
          <w:rFonts w:cstheme="minorHAnsi"/>
        </w:rPr>
      </w:pPr>
      <w:r w:rsidRPr="00167F43">
        <w:rPr>
          <w:rFonts w:cstheme="minorHAnsi"/>
        </w:rPr>
        <w:t xml:space="preserve">Hydrological data is available </w:t>
      </w:r>
      <w:r w:rsidR="00023C04">
        <w:rPr>
          <w:rFonts w:cstheme="minorHAnsi"/>
        </w:rPr>
        <w:t xml:space="preserve">at sites listed in table </w:t>
      </w:r>
      <w:r w:rsidR="00950D1F">
        <w:rPr>
          <w:rFonts w:cstheme="minorHAnsi"/>
        </w:rPr>
        <w:t>8</w:t>
      </w:r>
      <w:r w:rsidRPr="00167F43">
        <w:rPr>
          <w:rFonts w:cstheme="minorHAnsi"/>
        </w:rPr>
        <w:t xml:space="preserve"> from </w:t>
      </w:r>
      <w:r w:rsidR="00BE0A86">
        <w:rPr>
          <w:rFonts w:cstheme="minorHAnsi"/>
        </w:rPr>
        <w:t>ten</w:t>
      </w:r>
      <w:r w:rsidR="00617672">
        <w:rPr>
          <w:rFonts w:cstheme="minorHAnsi"/>
        </w:rPr>
        <w:t xml:space="preserve"> </w:t>
      </w:r>
      <w:r w:rsidRPr="00167F43">
        <w:rPr>
          <w:rFonts w:cstheme="minorHAnsi"/>
        </w:rPr>
        <w:t xml:space="preserve">established automated hydrological gauges in this system. </w:t>
      </w:r>
      <w:r w:rsidR="00617672">
        <w:rPr>
          <w:rFonts w:cstheme="minorHAnsi"/>
        </w:rPr>
        <w:t>For a small number of study reaches where there is no automated gauge, the</w:t>
      </w:r>
      <w:r w:rsidR="00617672" w:rsidRPr="00023C04">
        <w:rPr>
          <w:rFonts w:cstheme="minorHAnsi"/>
        </w:rPr>
        <w:t xml:space="preserve"> daily discharge </w:t>
      </w:r>
      <w:r w:rsidR="00617672">
        <w:rPr>
          <w:rFonts w:cstheme="minorHAnsi"/>
        </w:rPr>
        <w:t>will be</w:t>
      </w:r>
      <w:r w:rsidR="00617672" w:rsidRPr="00023C04">
        <w:rPr>
          <w:rFonts w:cstheme="minorHAnsi"/>
        </w:rPr>
        <w:t xml:space="preserve"> </w:t>
      </w:r>
      <w:r w:rsidR="00617672">
        <w:rPr>
          <w:rFonts w:cstheme="minorHAnsi"/>
        </w:rPr>
        <w:t>determined</w:t>
      </w:r>
      <w:r w:rsidR="00617672" w:rsidRPr="00023C04">
        <w:rPr>
          <w:rFonts w:cstheme="minorHAnsi"/>
        </w:rPr>
        <w:t xml:space="preserve"> by </w:t>
      </w:r>
      <w:r w:rsidR="00617672">
        <w:rPr>
          <w:rFonts w:cstheme="minorHAnsi"/>
        </w:rPr>
        <w:t>numerical estimation from the nearest upstream gauge, taking into account losses.</w:t>
      </w:r>
    </w:p>
    <w:p w14:paraId="15CCA501" w14:textId="624A5444" w:rsidR="00167F43" w:rsidRPr="00167F43" w:rsidRDefault="00167F43" w:rsidP="002C6949">
      <w:pPr>
        <w:spacing w:after="240"/>
        <w:ind w:left="709"/>
        <w:rPr>
          <w:rFonts w:cstheme="minorHAnsi"/>
        </w:rPr>
      </w:pPr>
      <w:r w:rsidRPr="00167F43">
        <w:rPr>
          <w:rFonts w:cstheme="minorHAnsi"/>
        </w:rPr>
        <w:t>A</w:t>
      </w:r>
      <w:r w:rsidR="00617672">
        <w:rPr>
          <w:rFonts w:cstheme="minorHAnsi"/>
        </w:rPr>
        <w:t>n</w:t>
      </w:r>
      <w:r w:rsidRPr="00167F43">
        <w:rPr>
          <w:rFonts w:cstheme="minorHAnsi"/>
        </w:rPr>
        <w:t xml:space="preserve"> </w:t>
      </w:r>
      <w:r w:rsidR="00617672">
        <w:rPr>
          <w:rFonts w:cstheme="minorHAnsi"/>
        </w:rPr>
        <w:t xml:space="preserve">array of gauge boards have been installed </w:t>
      </w:r>
      <w:r w:rsidRPr="00167F43">
        <w:rPr>
          <w:rFonts w:cstheme="minorHAnsi"/>
        </w:rPr>
        <w:t xml:space="preserve">throughout the </w:t>
      </w:r>
      <w:r w:rsidR="00617672">
        <w:rPr>
          <w:rFonts w:cstheme="minorHAnsi"/>
        </w:rPr>
        <w:t xml:space="preserve">river </w:t>
      </w:r>
      <w:r w:rsidRPr="00167F43">
        <w:rPr>
          <w:rFonts w:cstheme="minorHAnsi"/>
        </w:rPr>
        <w:t xml:space="preserve">system and </w:t>
      </w:r>
      <w:r w:rsidR="00617672">
        <w:rPr>
          <w:rFonts w:cstheme="minorHAnsi"/>
        </w:rPr>
        <w:t xml:space="preserve">data from </w:t>
      </w:r>
      <w:r w:rsidRPr="00167F43">
        <w:rPr>
          <w:rFonts w:cstheme="minorHAnsi"/>
        </w:rPr>
        <w:t xml:space="preserve">these </w:t>
      </w:r>
      <w:r w:rsidR="00617672">
        <w:rPr>
          <w:rFonts w:cstheme="minorHAnsi"/>
        </w:rPr>
        <w:t xml:space="preserve">will </w:t>
      </w:r>
      <w:r w:rsidRPr="00167F43">
        <w:rPr>
          <w:rFonts w:cstheme="minorHAnsi"/>
        </w:rPr>
        <w:t xml:space="preserve">complement the existing network of automated gauges. </w:t>
      </w:r>
    </w:p>
    <w:p w14:paraId="29EFE506" w14:textId="7DF35FF8" w:rsidR="00023C04" w:rsidRPr="00223958" w:rsidRDefault="00023C04" w:rsidP="00521C6A">
      <w:pPr>
        <w:pStyle w:val="NoSpacing"/>
        <w:spacing w:after="120"/>
        <w:ind w:left="754" w:right="567"/>
        <w:jc w:val="left"/>
        <w:rPr>
          <w:sz w:val="20"/>
        </w:rPr>
      </w:pPr>
      <w:r w:rsidRPr="00223958">
        <w:rPr>
          <w:b/>
          <w:sz w:val="20"/>
        </w:rPr>
        <w:t xml:space="preserve">Table </w:t>
      </w:r>
      <w:r w:rsidR="00950D1F">
        <w:rPr>
          <w:b/>
          <w:sz w:val="20"/>
        </w:rPr>
        <w:t>8</w:t>
      </w:r>
      <w:r w:rsidRPr="00521C6A">
        <w:rPr>
          <w:b/>
          <w:sz w:val="20"/>
        </w:rPr>
        <w:t xml:space="preserve"> </w:t>
      </w:r>
      <w:r w:rsidRPr="000B60D2">
        <w:rPr>
          <w:sz w:val="20"/>
        </w:rPr>
        <w:t xml:space="preserve">Details of Water NSW hydrometric gauges used to obtain discharge data. Zone codes are as described in Figure </w:t>
      </w:r>
      <w:r w:rsidR="000B60D2" w:rsidRPr="000B60D2">
        <w:rPr>
          <w:sz w:val="20"/>
        </w:rPr>
        <w:t>3</w:t>
      </w:r>
      <w:r w:rsidRPr="000B60D2">
        <w:rPr>
          <w:sz w:val="20"/>
        </w:rPr>
        <w:t xml:space="preserve"> and Table </w:t>
      </w:r>
      <w:r w:rsidR="000B60D2" w:rsidRPr="000B60D2">
        <w:rPr>
          <w:sz w:val="20"/>
        </w:rPr>
        <w:t>2</w:t>
      </w:r>
      <w:r w:rsidRPr="000B60D2">
        <w:rPr>
          <w:sz w:val="20"/>
        </w:rPr>
        <w:t>.</w:t>
      </w:r>
    </w:p>
    <w:tbl>
      <w:tblPr>
        <w:tblStyle w:val="TableGrid"/>
        <w:tblW w:w="0" w:type="auto"/>
        <w:jc w:val="center"/>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1582"/>
        <w:gridCol w:w="1246"/>
        <w:gridCol w:w="1567"/>
        <w:gridCol w:w="3260"/>
      </w:tblGrid>
      <w:tr w:rsidR="00023C04" w14:paraId="1205D8BA" w14:textId="77777777" w:rsidTr="00023C04">
        <w:trPr>
          <w:jc w:val="center"/>
        </w:trPr>
        <w:tc>
          <w:tcPr>
            <w:tcW w:w="1582" w:type="dxa"/>
            <w:tcBorders>
              <w:top w:val="single" w:sz="4" w:space="0" w:color="44546A" w:themeColor="text2"/>
              <w:left w:val="nil"/>
              <w:bottom w:val="single" w:sz="4" w:space="0" w:color="44546A" w:themeColor="text2"/>
            </w:tcBorders>
            <w:shd w:val="clear" w:color="auto" w:fill="B6DDE8"/>
          </w:tcPr>
          <w:p w14:paraId="7331DBE3" w14:textId="77777777" w:rsidR="00023C04" w:rsidRPr="001812C7" w:rsidRDefault="00023C04" w:rsidP="00023C04">
            <w:pPr>
              <w:pStyle w:val="NoSpacing"/>
              <w:spacing w:after="80"/>
              <w:ind w:left="-108"/>
              <w:contextualSpacing/>
              <w:jc w:val="left"/>
              <w:rPr>
                <w:b/>
                <w:sz w:val="20"/>
              </w:rPr>
            </w:pPr>
            <w:r w:rsidRPr="001812C7">
              <w:rPr>
                <w:b/>
                <w:sz w:val="20"/>
              </w:rPr>
              <w:t>River</w:t>
            </w:r>
          </w:p>
        </w:tc>
        <w:tc>
          <w:tcPr>
            <w:tcW w:w="1246" w:type="dxa"/>
            <w:tcBorders>
              <w:top w:val="single" w:sz="4" w:space="0" w:color="44546A" w:themeColor="text2"/>
              <w:bottom w:val="single" w:sz="4" w:space="0" w:color="44546A" w:themeColor="text2"/>
            </w:tcBorders>
            <w:shd w:val="clear" w:color="auto" w:fill="B6DDE8"/>
          </w:tcPr>
          <w:p w14:paraId="5ACD82F5" w14:textId="25C88A1C" w:rsidR="00023C04" w:rsidRPr="001812C7" w:rsidRDefault="00050B8A" w:rsidP="00023C04">
            <w:pPr>
              <w:pStyle w:val="NoSpacing"/>
              <w:spacing w:after="80"/>
              <w:ind w:left="-108"/>
              <w:contextualSpacing/>
              <w:jc w:val="center"/>
              <w:rPr>
                <w:b/>
                <w:sz w:val="20"/>
              </w:rPr>
            </w:pPr>
            <w:r>
              <w:rPr>
                <w:b/>
                <w:sz w:val="20"/>
              </w:rPr>
              <w:t>Hydrological</w:t>
            </w:r>
            <w:r w:rsidR="00023C04" w:rsidRPr="001812C7">
              <w:rPr>
                <w:b/>
                <w:sz w:val="20"/>
              </w:rPr>
              <w:t xml:space="preserve"> zone</w:t>
            </w:r>
          </w:p>
        </w:tc>
        <w:tc>
          <w:tcPr>
            <w:tcW w:w="1567" w:type="dxa"/>
            <w:tcBorders>
              <w:top w:val="single" w:sz="4" w:space="0" w:color="44546A" w:themeColor="text2"/>
              <w:bottom w:val="single" w:sz="4" w:space="0" w:color="44546A" w:themeColor="text2"/>
            </w:tcBorders>
            <w:shd w:val="clear" w:color="auto" w:fill="B6DDE8"/>
          </w:tcPr>
          <w:p w14:paraId="1925D5A3" w14:textId="77777777" w:rsidR="00023C04" w:rsidRPr="001812C7" w:rsidRDefault="00023C04" w:rsidP="00023C04">
            <w:pPr>
              <w:pStyle w:val="NoSpacing"/>
              <w:spacing w:after="80"/>
              <w:ind w:left="-108"/>
              <w:contextualSpacing/>
              <w:jc w:val="center"/>
              <w:rPr>
                <w:b/>
                <w:sz w:val="20"/>
              </w:rPr>
            </w:pPr>
            <w:r w:rsidRPr="001812C7">
              <w:rPr>
                <w:b/>
                <w:sz w:val="20"/>
              </w:rPr>
              <w:t>Gauge number</w:t>
            </w:r>
          </w:p>
        </w:tc>
        <w:tc>
          <w:tcPr>
            <w:tcW w:w="3260" w:type="dxa"/>
            <w:tcBorders>
              <w:top w:val="single" w:sz="4" w:space="0" w:color="44546A" w:themeColor="text2"/>
              <w:bottom w:val="single" w:sz="4" w:space="0" w:color="44546A" w:themeColor="text2"/>
              <w:right w:val="nil"/>
            </w:tcBorders>
            <w:shd w:val="clear" w:color="auto" w:fill="B6DDE8"/>
          </w:tcPr>
          <w:p w14:paraId="5B817F84" w14:textId="77777777" w:rsidR="00023C04" w:rsidRPr="001812C7" w:rsidRDefault="00023C04" w:rsidP="00023C04">
            <w:pPr>
              <w:pStyle w:val="NoSpacing"/>
              <w:spacing w:after="80"/>
              <w:ind w:left="-108"/>
              <w:contextualSpacing/>
              <w:jc w:val="left"/>
              <w:rPr>
                <w:b/>
                <w:sz w:val="20"/>
              </w:rPr>
            </w:pPr>
            <w:r w:rsidRPr="001812C7">
              <w:rPr>
                <w:b/>
                <w:sz w:val="20"/>
              </w:rPr>
              <w:t>Name of gauge</w:t>
            </w:r>
          </w:p>
        </w:tc>
      </w:tr>
      <w:tr w:rsidR="00023C04" w14:paraId="5073BE0D" w14:textId="77777777" w:rsidTr="00023C04">
        <w:trPr>
          <w:jc w:val="center"/>
        </w:trPr>
        <w:tc>
          <w:tcPr>
            <w:tcW w:w="1582" w:type="dxa"/>
            <w:tcBorders>
              <w:top w:val="single" w:sz="4" w:space="0" w:color="44546A" w:themeColor="text2"/>
              <w:left w:val="nil"/>
            </w:tcBorders>
            <w:shd w:val="clear" w:color="auto" w:fill="auto"/>
          </w:tcPr>
          <w:p w14:paraId="05580F05" w14:textId="77777777" w:rsidR="00023C04" w:rsidRPr="0083480F" w:rsidRDefault="00023C04" w:rsidP="00023C04">
            <w:pPr>
              <w:pStyle w:val="NoSpacing"/>
              <w:spacing w:after="80"/>
              <w:ind w:left="-108"/>
              <w:contextualSpacing/>
              <w:jc w:val="left"/>
              <w:rPr>
                <w:sz w:val="20"/>
              </w:rPr>
            </w:pPr>
            <w:r w:rsidRPr="0083480F">
              <w:rPr>
                <w:sz w:val="20"/>
              </w:rPr>
              <w:t>Yallakool Creek</w:t>
            </w:r>
          </w:p>
        </w:tc>
        <w:tc>
          <w:tcPr>
            <w:tcW w:w="1246" w:type="dxa"/>
            <w:tcBorders>
              <w:top w:val="single" w:sz="4" w:space="0" w:color="44546A" w:themeColor="text2"/>
            </w:tcBorders>
            <w:shd w:val="clear" w:color="auto" w:fill="auto"/>
          </w:tcPr>
          <w:p w14:paraId="1E44F62E" w14:textId="77777777" w:rsidR="00023C04" w:rsidRPr="0083480F" w:rsidRDefault="00023C04" w:rsidP="00023C04">
            <w:pPr>
              <w:pStyle w:val="NoSpacing"/>
              <w:spacing w:after="80"/>
              <w:ind w:left="-108"/>
              <w:contextualSpacing/>
              <w:jc w:val="center"/>
              <w:rPr>
                <w:sz w:val="20"/>
              </w:rPr>
            </w:pPr>
            <w:r w:rsidRPr="0083480F">
              <w:rPr>
                <w:sz w:val="20"/>
              </w:rPr>
              <w:t>1</w:t>
            </w:r>
          </w:p>
        </w:tc>
        <w:tc>
          <w:tcPr>
            <w:tcW w:w="1567" w:type="dxa"/>
            <w:tcBorders>
              <w:top w:val="single" w:sz="4" w:space="0" w:color="44546A" w:themeColor="text2"/>
            </w:tcBorders>
            <w:shd w:val="clear" w:color="auto" w:fill="auto"/>
          </w:tcPr>
          <w:p w14:paraId="56A50180" w14:textId="77777777" w:rsidR="00023C04" w:rsidRPr="0083480F" w:rsidRDefault="00023C04" w:rsidP="00023C04">
            <w:pPr>
              <w:pStyle w:val="NoSpacing"/>
              <w:spacing w:after="80"/>
              <w:ind w:left="-108"/>
              <w:contextualSpacing/>
              <w:jc w:val="center"/>
              <w:rPr>
                <w:sz w:val="20"/>
              </w:rPr>
            </w:pPr>
            <w:r w:rsidRPr="0083480F">
              <w:rPr>
                <w:rFonts w:asciiTheme="minorHAnsi" w:hAnsiTheme="minorHAnsi" w:cs="Courier New"/>
                <w:color w:val="000000"/>
                <w:sz w:val="20"/>
              </w:rPr>
              <w:t>409020</w:t>
            </w:r>
          </w:p>
        </w:tc>
        <w:tc>
          <w:tcPr>
            <w:tcW w:w="3260" w:type="dxa"/>
            <w:tcBorders>
              <w:top w:val="single" w:sz="4" w:space="0" w:color="44546A" w:themeColor="text2"/>
              <w:right w:val="nil"/>
            </w:tcBorders>
            <w:shd w:val="clear" w:color="auto" w:fill="auto"/>
          </w:tcPr>
          <w:p w14:paraId="13376D96" w14:textId="77777777" w:rsidR="00023C04" w:rsidRPr="0083480F" w:rsidRDefault="00023C04" w:rsidP="00023C04">
            <w:pPr>
              <w:pStyle w:val="NoSpacing"/>
              <w:spacing w:after="80"/>
              <w:ind w:left="-108"/>
              <w:contextualSpacing/>
              <w:jc w:val="left"/>
              <w:rPr>
                <w:sz w:val="20"/>
              </w:rPr>
            </w:pPr>
            <w:r w:rsidRPr="0083480F">
              <w:rPr>
                <w:sz w:val="20"/>
              </w:rPr>
              <w:t>Yallakool Creek @ Offtake</w:t>
            </w:r>
          </w:p>
        </w:tc>
      </w:tr>
      <w:tr w:rsidR="00023C04" w14:paraId="6F227918" w14:textId="77777777" w:rsidTr="00023C04">
        <w:trPr>
          <w:jc w:val="center"/>
        </w:trPr>
        <w:tc>
          <w:tcPr>
            <w:tcW w:w="1582" w:type="dxa"/>
            <w:tcBorders>
              <w:left w:val="nil"/>
            </w:tcBorders>
            <w:shd w:val="clear" w:color="auto" w:fill="auto"/>
          </w:tcPr>
          <w:p w14:paraId="034ED929" w14:textId="16FDCFCD" w:rsidR="00023C04" w:rsidRPr="0083480F" w:rsidRDefault="00023C04" w:rsidP="00023C04">
            <w:pPr>
              <w:pStyle w:val="NoSpacing"/>
              <w:spacing w:after="80"/>
              <w:ind w:left="-108"/>
              <w:contextualSpacing/>
              <w:jc w:val="left"/>
              <w:rPr>
                <w:sz w:val="20"/>
              </w:rPr>
            </w:pPr>
            <w:r w:rsidRPr="0083480F">
              <w:rPr>
                <w:sz w:val="20"/>
              </w:rPr>
              <w:t>Wakool River</w:t>
            </w:r>
          </w:p>
        </w:tc>
        <w:tc>
          <w:tcPr>
            <w:tcW w:w="1246" w:type="dxa"/>
            <w:shd w:val="clear" w:color="auto" w:fill="auto"/>
          </w:tcPr>
          <w:p w14:paraId="02EDA49C" w14:textId="77777777" w:rsidR="00023C04" w:rsidRPr="0083480F" w:rsidRDefault="00023C04" w:rsidP="00023C04">
            <w:pPr>
              <w:pStyle w:val="NoSpacing"/>
              <w:spacing w:after="80"/>
              <w:ind w:left="-108"/>
              <w:contextualSpacing/>
              <w:jc w:val="center"/>
              <w:rPr>
                <w:sz w:val="20"/>
              </w:rPr>
            </w:pPr>
            <w:r w:rsidRPr="0083480F">
              <w:rPr>
                <w:sz w:val="20"/>
              </w:rPr>
              <w:t>2</w:t>
            </w:r>
          </w:p>
        </w:tc>
        <w:tc>
          <w:tcPr>
            <w:tcW w:w="1567" w:type="dxa"/>
            <w:shd w:val="clear" w:color="auto" w:fill="auto"/>
          </w:tcPr>
          <w:p w14:paraId="71D09650" w14:textId="77777777" w:rsidR="00023C04" w:rsidRPr="0083480F" w:rsidRDefault="00023C04" w:rsidP="00023C04">
            <w:pPr>
              <w:pStyle w:val="NoSpacing"/>
              <w:spacing w:after="80"/>
              <w:ind w:left="-108"/>
              <w:contextualSpacing/>
              <w:jc w:val="center"/>
              <w:rPr>
                <w:sz w:val="20"/>
              </w:rPr>
            </w:pPr>
            <w:r w:rsidRPr="0083480F">
              <w:rPr>
                <w:rFonts w:asciiTheme="minorHAnsi" w:hAnsiTheme="minorHAnsi" w:cs="Courier New"/>
                <w:color w:val="000000"/>
                <w:sz w:val="20"/>
              </w:rPr>
              <w:t>409019</w:t>
            </w:r>
          </w:p>
        </w:tc>
        <w:tc>
          <w:tcPr>
            <w:tcW w:w="3260" w:type="dxa"/>
            <w:tcBorders>
              <w:right w:val="nil"/>
            </w:tcBorders>
            <w:shd w:val="clear" w:color="auto" w:fill="auto"/>
          </w:tcPr>
          <w:p w14:paraId="6A238141" w14:textId="77777777" w:rsidR="00023C04" w:rsidRPr="0083480F" w:rsidRDefault="00023C04" w:rsidP="00023C04">
            <w:pPr>
              <w:pStyle w:val="NoSpacing"/>
              <w:spacing w:after="80"/>
              <w:ind w:left="-108"/>
              <w:contextualSpacing/>
              <w:jc w:val="left"/>
              <w:rPr>
                <w:sz w:val="20"/>
              </w:rPr>
            </w:pPr>
            <w:r w:rsidRPr="0083480F">
              <w:rPr>
                <w:sz w:val="20"/>
              </w:rPr>
              <w:t>Wakool River Offtake regulator</w:t>
            </w:r>
          </w:p>
        </w:tc>
      </w:tr>
      <w:tr w:rsidR="00023C04" w14:paraId="31632899" w14:textId="77777777" w:rsidTr="00023C04">
        <w:trPr>
          <w:jc w:val="center"/>
        </w:trPr>
        <w:tc>
          <w:tcPr>
            <w:tcW w:w="1582" w:type="dxa"/>
            <w:tcBorders>
              <w:left w:val="nil"/>
            </w:tcBorders>
            <w:shd w:val="clear" w:color="auto" w:fill="auto"/>
          </w:tcPr>
          <w:p w14:paraId="188C8FCC" w14:textId="77777777" w:rsidR="00023C04" w:rsidRPr="0083480F" w:rsidRDefault="00023C04" w:rsidP="00023C04">
            <w:pPr>
              <w:pStyle w:val="NoSpacing"/>
              <w:spacing w:after="80"/>
              <w:ind w:left="-108"/>
              <w:contextualSpacing/>
              <w:jc w:val="left"/>
              <w:rPr>
                <w:sz w:val="20"/>
              </w:rPr>
            </w:pPr>
            <w:r w:rsidRPr="0083480F">
              <w:rPr>
                <w:sz w:val="20"/>
              </w:rPr>
              <w:t>Wakool River</w:t>
            </w:r>
          </w:p>
        </w:tc>
        <w:tc>
          <w:tcPr>
            <w:tcW w:w="1246" w:type="dxa"/>
            <w:shd w:val="clear" w:color="auto" w:fill="auto"/>
          </w:tcPr>
          <w:p w14:paraId="6375452C" w14:textId="77777777" w:rsidR="00023C04" w:rsidRPr="0083480F" w:rsidRDefault="00023C04" w:rsidP="00023C04">
            <w:pPr>
              <w:pStyle w:val="NoSpacing"/>
              <w:spacing w:after="80"/>
              <w:ind w:left="-108"/>
              <w:contextualSpacing/>
              <w:jc w:val="center"/>
              <w:rPr>
                <w:sz w:val="20"/>
              </w:rPr>
            </w:pPr>
            <w:r w:rsidRPr="0083480F">
              <w:rPr>
                <w:sz w:val="20"/>
              </w:rPr>
              <w:t>4</w:t>
            </w:r>
          </w:p>
        </w:tc>
        <w:tc>
          <w:tcPr>
            <w:tcW w:w="1567" w:type="dxa"/>
            <w:shd w:val="clear" w:color="auto" w:fill="auto"/>
          </w:tcPr>
          <w:p w14:paraId="24EB8E70" w14:textId="77777777" w:rsidR="00023C04" w:rsidRPr="0083480F" w:rsidRDefault="00023C04" w:rsidP="00023C04">
            <w:pPr>
              <w:pStyle w:val="NoSpacing"/>
              <w:spacing w:after="80"/>
              <w:ind w:left="-108"/>
              <w:contextualSpacing/>
              <w:jc w:val="center"/>
              <w:rPr>
                <w:sz w:val="20"/>
              </w:rPr>
            </w:pPr>
            <w:r w:rsidRPr="0083480F">
              <w:rPr>
                <w:rFonts w:asciiTheme="minorHAnsi" w:hAnsiTheme="minorHAnsi" w:cs="Courier New"/>
                <w:color w:val="000000"/>
                <w:sz w:val="20"/>
              </w:rPr>
              <w:t>409045</w:t>
            </w:r>
          </w:p>
        </w:tc>
        <w:tc>
          <w:tcPr>
            <w:tcW w:w="3260" w:type="dxa"/>
            <w:tcBorders>
              <w:right w:val="nil"/>
            </w:tcBorders>
            <w:shd w:val="clear" w:color="auto" w:fill="auto"/>
          </w:tcPr>
          <w:p w14:paraId="7BC43646" w14:textId="77777777" w:rsidR="00023C04" w:rsidRPr="0083480F" w:rsidRDefault="00023C04" w:rsidP="00023C04">
            <w:pPr>
              <w:pStyle w:val="NoSpacing"/>
              <w:spacing w:after="80"/>
              <w:ind w:left="-108"/>
              <w:contextualSpacing/>
              <w:jc w:val="left"/>
              <w:rPr>
                <w:sz w:val="20"/>
              </w:rPr>
            </w:pPr>
            <w:r w:rsidRPr="0083480F">
              <w:rPr>
                <w:sz w:val="20"/>
              </w:rPr>
              <w:t>Wakool @ Wakool-Barham Road</w:t>
            </w:r>
          </w:p>
        </w:tc>
      </w:tr>
      <w:tr w:rsidR="00023C04" w14:paraId="359EB8CC" w14:textId="77777777" w:rsidTr="00023C04">
        <w:trPr>
          <w:jc w:val="center"/>
        </w:trPr>
        <w:tc>
          <w:tcPr>
            <w:tcW w:w="1582" w:type="dxa"/>
            <w:tcBorders>
              <w:left w:val="nil"/>
            </w:tcBorders>
            <w:shd w:val="clear" w:color="auto" w:fill="auto"/>
          </w:tcPr>
          <w:p w14:paraId="44193126" w14:textId="77777777" w:rsidR="00023C04" w:rsidRPr="0083480F" w:rsidRDefault="00023C04" w:rsidP="00023C04">
            <w:pPr>
              <w:pStyle w:val="NoSpacing"/>
              <w:spacing w:after="80"/>
              <w:ind w:left="-108"/>
              <w:contextualSpacing/>
              <w:jc w:val="left"/>
              <w:rPr>
                <w:sz w:val="20"/>
              </w:rPr>
            </w:pPr>
            <w:r w:rsidRPr="0083480F">
              <w:rPr>
                <w:sz w:val="20"/>
              </w:rPr>
              <w:t>Wakool River</w:t>
            </w:r>
          </w:p>
        </w:tc>
        <w:tc>
          <w:tcPr>
            <w:tcW w:w="1246" w:type="dxa"/>
            <w:shd w:val="clear" w:color="auto" w:fill="auto"/>
          </w:tcPr>
          <w:p w14:paraId="157F6828" w14:textId="77777777" w:rsidR="00023C04" w:rsidRPr="0083480F" w:rsidRDefault="00023C04" w:rsidP="00023C04">
            <w:pPr>
              <w:pStyle w:val="NoSpacing"/>
              <w:spacing w:after="80"/>
              <w:ind w:left="-108"/>
              <w:contextualSpacing/>
              <w:jc w:val="center"/>
              <w:rPr>
                <w:sz w:val="20"/>
              </w:rPr>
            </w:pPr>
            <w:r w:rsidRPr="0083480F">
              <w:rPr>
                <w:sz w:val="20"/>
              </w:rPr>
              <w:t>5</w:t>
            </w:r>
          </w:p>
        </w:tc>
        <w:tc>
          <w:tcPr>
            <w:tcW w:w="1567" w:type="dxa"/>
            <w:shd w:val="clear" w:color="auto" w:fill="auto"/>
          </w:tcPr>
          <w:p w14:paraId="53CB88D8" w14:textId="77777777" w:rsidR="00023C04" w:rsidRPr="0083480F" w:rsidRDefault="00023C04" w:rsidP="00023C04">
            <w:pPr>
              <w:pStyle w:val="NoSpacing"/>
              <w:spacing w:after="80"/>
              <w:ind w:left="-108"/>
              <w:contextualSpacing/>
              <w:jc w:val="center"/>
              <w:rPr>
                <w:sz w:val="20"/>
              </w:rPr>
            </w:pPr>
            <w:r w:rsidRPr="0083480F">
              <w:rPr>
                <w:sz w:val="20"/>
              </w:rPr>
              <w:t>409062</w:t>
            </w:r>
          </w:p>
        </w:tc>
        <w:tc>
          <w:tcPr>
            <w:tcW w:w="3260" w:type="dxa"/>
            <w:tcBorders>
              <w:right w:val="nil"/>
            </w:tcBorders>
            <w:shd w:val="clear" w:color="auto" w:fill="auto"/>
          </w:tcPr>
          <w:p w14:paraId="424D96CB" w14:textId="77777777" w:rsidR="00023C04" w:rsidRPr="0083480F" w:rsidRDefault="00023C04" w:rsidP="00023C04">
            <w:pPr>
              <w:pStyle w:val="NoSpacing"/>
              <w:spacing w:after="80"/>
              <w:ind w:left="-108"/>
              <w:contextualSpacing/>
              <w:jc w:val="left"/>
              <w:rPr>
                <w:sz w:val="20"/>
              </w:rPr>
            </w:pPr>
            <w:r w:rsidRPr="0083480F">
              <w:rPr>
                <w:sz w:val="20"/>
              </w:rPr>
              <w:t>Wakool River Gee Gee Bridge 2</w:t>
            </w:r>
          </w:p>
        </w:tc>
      </w:tr>
      <w:tr w:rsidR="00023C04" w14:paraId="65678C58" w14:textId="77777777" w:rsidTr="00023C04">
        <w:trPr>
          <w:jc w:val="center"/>
        </w:trPr>
        <w:tc>
          <w:tcPr>
            <w:tcW w:w="1582" w:type="dxa"/>
            <w:tcBorders>
              <w:left w:val="nil"/>
              <w:bottom w:val="nil"/>
            </w:tcBorders>
            <w:shd w:val="clear" w:color="auto" w:fill="auto"/>
          </w:tcPr>
          <w:p w14:paraId="252435CA" w14:textId="77777777" w:rsidR="00023C04" w:rsidRPr="0083480F" w:rsidRDefault="00023C04" w:rsidP="00023C04">
            <w:pPr>
              <w:pStyle w:val="NoSpacing"/>
              <w:spacing w:after="80"/>
              <w:ind w:left="-108"/>
              <w:contextualSpacing/>
              <w:jc w:val="left"/>
              <w:rPr>
                <w:sz w:val="20"/>
              </w:rPr>
            </w:pPr>
            <w:r w:rsidRPr="0083480F">
              <w:rPr>
                <w:sz w:val="20"/>
              </w:rPr>
              <w:t>Wakool River</w:t>
            </w:r>
          </w:p>
        </w:tc>
        <w:tc>
          <w:tcPr>
            <w:tcW w:w="1246" w:type="dxa"/>
            <w:tcBorders>
              <w:bottom w:val="nil"/>
            </w:tcBorders>
            <w:shd w:val="clear" w:color="auto" w:fill="auto"/>
          </w:tcPr>
          <w:p w14:paraId="79304B63" w14:textId="77777777" w:rsidR="00023C04" w:rsidRPr="0083480F" w:rsidRDefault="00023C04" w:rsidP="00023C04">
            <w:pPr>
              <w:pStyle w:val="NoSpacing"/>
              <w:spacing w:after="80"/>
              <w:ind w:left="-108"/>
              <w:contextualSpacing/>
              <w:jc w:val="center"/>
              <w:rPr>
                <w:sz w:val="20"/>
              </w:rPr>
            </w:pPr>
            <w:r w:rsidRPr="0083480F">
              <w:rPr>
                <w:sz w:val="20"/>
              </w:rPr>
              <w:t>6</w:t>
            </w:r>
          </w:p>
        </w:tc>
        <w:tc>
          <w:tcPr>
            <w:tcW w:w="1567" w:type="dxa"/>
            <w:tcBorders>
              <w:bottom w:val="nil"/>
            </w:tcBorders>
            <w:shd w:val="clear" w:color="auto" w:fill="auto"/>
          </w:tcPr>
          <w:p w14:paraId="4CC92055" w14:textId="77777777" w:rsidR="00023C04" w:rsidRPr="0083480F" w:rsidRDefault="00023C04" w:rsidP="00023C04">
            <w:pPr>
              <w:pStyle w:val="NoSpacing"/>
              <w:spacing w:after="80"/>
              <w:ind w:left="-108"/>
              <w:contextualSpacing/>
              <w:jc w:val="center"/>
              <w:rPr>
                <w:sz w:val="20"/>
              </w:rPr>
            </w:pPr>
            <w:r w:rsidRPr="0083480F">
              <w:rPr>
                <w:sz w:val="20"/>
              </w:rPr>
              <w:t>409013</w:t>
            </w:r>
          </w:p>
        </w:tc>
        <w:tc>
          <w:tcPr>
            <w:tcW w:w="3260" w:type="dxa"/>
            <w:tcBorders>
              <w:bottom w:val="nil"/>
              <w:right w:val="nil"/>
            </w:tcBorders>
            <w:shd w:val="clear" w:color="auto" w:fill="auto"/>
          </w:tcPr>
          <w:p w14:paraId="5AEA3106" w14:textId="77777777" w:rsidR="00023C04" w:rsidRPr="0083480F" w:rsidRDefault="00023C04" w:rsidP="00023C04">
            <w:pPr>
              <w:pStyle w:val="NoSpacing"/>
              <w:spacing w:after="80"/>
              <w:ind w:left="-108"/>
              <w:contextualSpacing/>
              <w:jc w:val="left"/>
              <w:rPr>
                <w:sz w:val="20"/>
              </w:rPr>
            </w:pPr>
            <w:r w:rsidRPr="0083480F">
              <w:rPr>
                <w:sz w:val="20"/>
              </w:rPr>
              <w:t>Wakool @ Stoney Crossing</w:t>
            </w:r>
          </w:p>
        </w:tc>
      </w:tr>
      <w:tr w:rsidR="00023C04" w14:paraId="5C96D479" w14:textId="77777777" w:rsidTr="006E5655">
        <w:trPr>
          <w:jc w:val="center"/>
        </w:trPr>
        <w:tc>
          <w:tcPr>
            <w:tcW w:w="1582" w:type="dxa"/>
            <w:tcBorders>
              <w:top w:val="nil"/>
              <w:left w:val="nil"/>
              <w:bottom w:val="nil"/>
            </w:tcBorders>
            <w:shd w:val="clear" w:color="auto" w:fill="auto"/>
          </w:tcPr>
          <w:p w14:paraId="507FEBA7" w14:textId="77777777" w:rsidR="00023C04" w:rsidRPr="0083480F" w:rsidRDefault="00023C04" w:rsidP="00023C04">
            <w:pPr>
              <w:pStyle w:val="NoSpacing"/>
              <w:spacing w:after="80"/>
              <w:ind w:left="-108"/>
              <w:contextualSpacing/>
              <w:jc w:val="left"/>
              <w:rPr>
                <w:sz w:val="20"/>
              </w:rPr>
            </w:pPr>
            <w:r w:rsidRPr="0083480F">
              <w:rPr>
                <w:sz w:val="20"/>
              </w:rPr>
              <w:t>Colligen Creek</w:t>
            </w:r>
          </w:p>
        </w:tc>
        <w:tc>
          <w:tcPr>
            <w:tcW w:w="1246" w:type="dxa"/>
            <w:tcBorders>
              <w:top w:val="nil"/>
              <w:bottom w:val="nil"/>
            </w:tcBorders>
            <w:shd w:val="clear" w:color="auto" w:fill="auto"/>
          </w:tcPr>
          <w:p w14:paraId="56803DC8" w14:textId="77777777" w:rsidR="00023C04" w:rsidRPr="0083480F" w:rsidRDefault="00023C04" w:rsidP="00023C04">
            <w:pPr>
              <w:pStyle w:val="NoSpacing"/>
              <w:spacing w:after="80"/>
              <w:ind w:left="-108"/>
              <w:contextualSpacing/>
              <w:jc w:val="center"/>
              <w:rPr>
                <w:sz w:val="20"/>
              </w:rPr>
            </w:pPr>
            <w:r w:rsidRPr="0083480F">
              <w:rPr>
                <w:sz w:val="20"/>
              </w:rPr>
              <w:t>8</w:t>
            </w:r>
          </w:p>
        </w:tc>
        <w:tc>
          <w:tcPr>
            <w:tcW w:w="1567" w:type="dxa"/>
            <w:tcBorders>
              <w:top w:val="nil"/>
              <w:bottom w:val="nil"/>
            </w:tcBorders>
            <w:shd w:val="clear" w:color="auto" w:fill="auto"/>
          </w:tcPr>
          <w:p w14:paraId="10CF12E0" w14:textId="77777777" w:rsidR="00023C04" w:rsidRPr="0083480F" w:rsidRDefault="00023C04" w:rsidP="00023C04">
            <w:pPr>
              <w:pStyle w:val="NoSpacing"/>
              <w:spacing w:after="80"/>
              <w:ind w:left="-108"/>
              <w:contextualSpacing/>
              <w:jc w:val="center"/>
              <w:rPr>
                <w:sz w:val="20"/>
              </w:rPr>
            </w:pPr>
            <w:r w:rsidRPr="0083480F">
              <w:rPr>
                <w:rFonts w:asciiTheme="minorHAnsi" w:hAnsiTheme="minorHAnsi" w:cs="Courier New"/>
                <w:color w:val="000000"/>
                <w:sz w:val="20"/>
              </w:rPr>
              <w:t>409024</w:t>
            </w:r>
          </w:p>
        </w:tc>
        <w:tc>
          <w:tcPr>
            <w:tcW w:w="3260" w:type="dxa"/>
            <w:tcBorders>
              <w:top w:val="nil"/>
              <w:bottom w:val="nil"/>
              <w:right w:val="nil"/>
            </w:tcBorders>
            <w:shd w:val="clear" w:color="auto" w:fill="auto"/>
          </w:tcPr>
          <w:p w14:paraId="7313E075" w14:textId="0E16EECA" w:rsidR="006E5655" w:rsidRPr="0083480F" w:rsidRDefault="00023C04" w:rsidP="006E5655">
            <w:pPr>
              <w:pStyle w:val="NoSpacing"/>
              <w:spacing w:after="80"/>
              <w:ind w:left="-108"/>
              <w:contextualSpacing/>
              <w:jc w:val="left"/>
              <w:rPr>
                <w:sz w:val="20"/>
              </w:rPr>
            </w:pPr>
            <w:r w:rsidRPr="0083480F">
              <w:rPr>
                <w:sz w:val="20"/>
              </w:rPr>
              <w:t>Colligen Creek B/L regulator</w:t>
            </w:r>
          </w:p>
        </w:tc>
      </w:tr>
      <w:tr w:rsidR="006E5655" w14:paraId="642BB240" w14:textId="77777777" w:rsidTr="006E5655">
        <w:trPr>
          <w:jc w:val="center"/>
        </w:trPr>
        <w:tc>
          <w:tcPr>
            <w:tcW w:w="1582" w:type="dxa"/>
            <w:tcBorders>
              <w:top w:val="nil"/>
              <w:left w:val="nil"/>
              <w:bottom w:val="nil"/>
            </w:tcBorders>
            <w:shd w:val="clear" w:color="auto" w:fill="auto"/>
          </w:tcPr>
          <w:p w14:paraId="19D77E08" w14:textId="7B622979" w:rsidR="006E5655" w:rsidRPr="0083480F" w:rsidRDefault="006E5655" w:rsidP="00023C04">
            <w:pPr>
              <w:pStyle w:val="NoSpacing"/>
              <w:spacing w:after="80"/>
              <w:ind w:left="-108"/>
              <w:contextualSpacing/>
              <w:jc w:val="left"/>
              <w:rPr>
                <w:sz w:val="20"/>
              </w:rPr>
            </w:pPr>
            <w:r>
              <w:rPr>
                <w:sz w:val="20"/>
              </w:rPr>
              <w:t>Niemur River</w:t>
            </w:r>
          </w:p>
        </w:tc>
        <w:tc>
          <w:tcPr>
            <w:tcW w:w="1246" w:type="dxa"/>
            <w:tcBorders>
              <w:top w:val="nil"/>
              <w:bottom w:val="nil"/>
            </w:tcBorders>
            <w:shd w:val="clear" w:color="auto" w:fill="auto"/>
          </w:tcPr>
          <w:p w14:paraId="7B0AC75A" w14:textId="750EAC8E" w:rsidR="006E5655" w:rsidRPr="0083480F" w:rsidRDefault="006269BE" w:rsidP="00023C04">
            <w:pPr>
              <w:pStyle w:val="NoSpacing"/>
              <w:spacing w:after="80"/>
              <w:ind w:left="-108"/>
              <w:contextualSpacing/>
              <w:jc w:val="center"/>
              <w:rPr>
                <w:sz w:val="20"/>
              </w:rPr>
            </w:pPr>
            <w:r>
              <w:rPr>
                <w:sz w:val="20"/>
              </w:rPr>
              <w:t>9</w:t>
            </w:r>
          </w:p>
        </w:tc>
        <w:tc>
          <w:tcPr>
            <w:tcW w:w="1567" w:type="dxa"/>
            <w:tcBorders>
              <w:top w:val="nil"/>
              <w:bottom w:val="nil"/>
            </w:tcBorders>
            <w:shd w:val="clear" w:color="auto" w:fill="auto"/>
          </w:tcPr>
          <w:p w14:paraId="678ECEB7" w14:textId="01D43818" w:rsidR="006E5655" w:rsidRPr="0083480F" w:rsidRDefault="006E5655" w:rsidP="00023C04">
            <w:pPr>
              <w:pStyle w:val="NoSpacing"/>
              <w:spacing w:after="80"/>
              <w:ind w:left="-108"/>
              <w:contextualSpacing/>
              <w:jc w:val="center"/>
              <w:rPr>
                <w:rFonts w:asciiTheme="minorHAnsi" w:hAnsiTheme="minorHAnsi" w:cs="Courier New"/>
                <w:color w:val="000000"/>
                <w:sz w:val="20"/>
              </w:rPr>
            </w:pPr>
            <w:r>
              <w:rPr>
                <w:rFonts w:asciiTheme="minorHAnsi" w:hAnsiTheme="minorHAnsi" w:cs="Courier New"/>
                <w:color w:val="000000"/>
                <w:sz w:val="20"/>
              </w:rPr>
              <w:t>409048</w:t>
            </w:r>
          </w:p>
        </w:tc>
        <w:tc>
          <w:tcPr>
            <w:tcW w:w="3260" w:type="dxa"/>
            <w:tcBorders>
              <w:top w:val="nil"/>
              <w:bottom w:val="nil"/>
              <w:right w:val="nil"/>
            </w:tcBorders>
            <w:shd w:val="clear" w:color="auto" w:fill="auto"/>
          </w:tcPr>
          <w:p w14:paraId="6C9D289B" w14:textId="7FDDFA31" w:rsidR="006E5655" w:rsidRPr="0083480F" w:rsidRDefault="006E5655" w:rsidP="006E5655">
            <w:pPr>
              <w:pStyle w:val="NoSpacing"/>
              <w:spacing w:after="80"/>
              <w:ind w:left="-108"/>
              <w:contextualSpacing/>
              <w:jc w:val="left"/>
              <w:rPr>
                <w:sz w:val="20"/>
              </w:rPr>
            </w:pPr>
            <w:r>
              <w:rPr>
                <w:sz w:val="20"/>
              </w:rPr>
              <w:t>Niemur R Barham-Moulamein Road</w:t>
            </w:r>
          </w:p>
        </w:tc>
      </w:tr>
      <w:tr w:rsidR="006E5655" w14:paraId="0853ADDA" w14:textId="77777777" w:rsidTr="006E5655">
        <w:trPr>
          <w:jc w:val="center"/>
        </w:trPr>
        <w:tc>
          <w:tcPr>
            <w:tcW w:w="1582" w:type="dxa"/>
            <w:tcBorders>
              <w:top w:val="nil"/>
              <w:left w:val="nil"/>
              <w:bottom w:val="nil"/>
            </w:tcBorders>
            <w:shd w:val="clear" w:color="auto" w:fill="auto"/>
          </w:tcPr>
          <w:p w14:paraId="1FEEE18E" w14:textId="6BA68D14" w:rsidR="006E5655" w:rsidRPr="0083480F" w:rsidRDefault="006E5655" w:rsidP="00023C04">
            <w:pPr>
              <w:pStyle w:val="NoSpacing"/>
              <w:spacing w:after="80"/>
              <w:ind w:left="-108"/>
              <w:contextualSpacing/>
              <w:jc w:val="left"/>
              <w:rPr>
                <w:sz w:val="20"/>
              </w:rPr>
            </w:pPr>
            <w:r>
              <w:rPr>
                <w:sz w:val="20"/>
              </w:rPr>
              <w:t>Niemur River</w:t>
            </w:r>
          </w:p>
        </w:tc>
        <w:tc>
          <w:tcPr>
            <w:tcW w:w="1246" w:type="dxa"/>
            <w:tcBorders>
              <w:top w:val="nil"/>
              <w:bottom w:val="nil"/>
            </w:tcBorders>
            <w:shd w:val="clear" w:color="auto" w:fill="auto"/>
          </w:tcPr>
          <w:p w14:paraId="2A4FBBBC" w14:textId="4EFEAE49" w:rsidR="006E5655" w:rsidRPr="0083480F" w:rsidRDefault="006269BE" w:rsidP="00023C04">
            <w:pPr>
              <w:pStyle w:val="NoSpacing"/>
              <w:spacing w:after="80"/>
              <w:ind w:left="-108"/>
              <w:contextualSpacing/>
              <w:jc w:val="center"/>
              <w:rPr>
                <w:sz w:val="20"/>
              </w:rPr>
            </w:pPr>
            <w:r>
              <w:rPr>
                <w:sz w:val="20"/>
              </w:rPr>
              <w:t>9</w:t>
            </w:r>
          </w:p>
        </w:tc>
        <w:tc>
          <w:tcPr>
            <w:tcW w:w="1567" w:type="dxa"/>
            <w:tcBorders>
              <w:top w:val="nil"/>
              <w:bottom w:val="nil"/>
            </w:tcBorders>
            <w:shd w:val="clear" w:color="auto" w:fill="auto"/>
          </w:tcPr>
          <w:p w14:paraId="4FE1E926" w14:textId="6F7F3060" w:rsidR="006E5655" w:rsidRPr="0083480F" w:rsidRDefault="006E5655" w:rsidP="00023C04">
            <w:pPr>
              <w:pStyle w:val="NoSpacing"/>
              <w:spacing w:after="80"/>
              <w:ind w:left="-108"/>
              <w:contextualSpacing/>
              <w:jc w:val="center"/>
              <w:rPr>
                <w:rFonts w:asciiTheme="minorHAnsi" w:hAnsiTheme="minorHAnsi" w:cs="Courier New"/>
                <w:color w:val="000000"/>
                <w:sz w:val="20"/>
              </w:rPr>
            </w:pPr>
            <w:r>
              <w:rPr>
                <w:rFonts w:asciiTheme="minorHAnsi" w:hAnsiTheme="minorHAnsi" w:cs="Courier New"/>
                <w:color w:val="000000"/>
                <w:sz w:val="20"/>
              </w:rPr>
              <w:t>409086</w:t>
            </w:r>
          </w:p>
        </w:tc>
        <w:tc>
          <w:tcPr>
            <w:tcW w:w="3260" w:type="dxa"/>
            <w:tcBorders>
              <w:top w:val="nil"/>
              <w:bottom w:val="nil"/>
              <w:right w:val="nil"/>
            </w:tcBorders>
            <w:shd w:val="clear" w:color="auto" w:fill="auto"/>
          </w:tcPr>
          <w:p w14:paraId="28BA2615" w14:textId="7D6FB34E" w:rsidR="006E5655" w:rsidRPr="0083480F" w:rsidRDefault="006E5655" w:rsidP="00023C04">
            <w:pPr>
              <w:pStyle w:val="NoSpacing"/>
              <w:spacing w:after="80"/>
              <w:ind w:left="-108"/>
              <w:contextualSpacing/>
              <w:jc w:val="left"/>
              <w:rPr>
                <w:sz w:val="20"/>
              </w:rPr>
            </w:pPr>
            <w:r>
              <w:rPr>
                <w:sz w:val="20"/>
              </w:rPr>
              <w:t>Niemur @Mallan School</w:t>
            </w:r>
          </w:p>
        </w:tc>
      </w:tr>
      <w:tr w:rsidR="006E5655" w14:paraId="647DA4E0" w14:textId="77777777" w:rsidTr="006E5655">
        <w:trPr>
          <w:jc w:val="center"/>
        </w:trPr>
        <w:tc>
          <w:tcPr>
            <w:tcW w:w="1582" w:type="dxa"/>
            <w:tcBorders>
              <w:top w:val="nil"/>
              <w:left w:val="nil"/>
              <w:bottom w:val="nil"/>
            </w:tcBorders>
            <w:shd w:val="clear" w:color="auto" w:fill="auto"/>
          </w:tcPr>
          <w:p w14:paraId="50B80CCE" w14:textId="432B17B7" w:rsidR="006E5655" w:rsidRDefault="006E5655" w:rsidP="00023C04">
            <w:pPr>
              <w:pStyle w:val="NoSpacing"/>
              <w:spacing w:after="80"/>
              <w:ind w:left="-108"/>
              <w:contextualSpacing/>
              <w:jc w:val="left"/>
              <w:rPr>
                <w:sz w:val="20"/>
              </w:rPr>
            </w:pPr>
            <w:r>
              <w:rPr>
                <w:sz w:val="20"/>
              </w:rPr>
              <w:t>Edward River</w:t>
            </w:r>
          </w:p>
        </w:tc>
        <w:tc>
          <w:tcPr>
            <w:tcW w:w="1246" w:type="dxa"/>
            <w:tcBorders>
              <w:top w:val="nil"/>
              <w:bottom w:val="nil"/>
            </w:tcBorders>
            <w:shd w:val="clear" w:color="auto" w:fill="auto"/>
          </w:tcPr>
          <w:p w14:paraId="3FD00C82" w14:textId="572DB1DB" w:rsidR="006E5655" w:rsidRPr="0083480F" w:rsidRDefault="006269BE" w:rsidP="00023C04">
            <w:pPr>
              <w:pStyle w:val="NoSpacing"/>
              <w:spacing w:after="80"/>
              <w:ind w:left="-108"/>
              <w:contextualSpacing/>
              <w:jc w:val="center"/>
              <w:rPr>
                <w:sz w:val="20"/>
              </w:rPr>
            </w:pPr>
            <w:r>
              <w:rPr>
                <w:sz w:val="20"/>
              </w:rPr>
              <w:t>11</w:t>
            </w:r>
          </w:p>
        </w:tc>
        <w:tc>
          <w:tcPr>
            <w:tcW w:w="1567" w:type="dxa"/>
            <w:tcBorders>
              <w:top w:val="nil"/>
              <w:bottom w:val="nil"/>
            </w:tcBorders>
            <w:shd w:val="clear" w:color="auto" w:fill="auto"/>
          </w:tcPr>
          <w:p w14:paraId="2B7CB09E" w14:textId="6739A85C" w:rsidR="006E5655" w:rsidRDefault="006E5655" w:rsidP="00023C04">
            <w:pPr>
              <w:pStyle w:val="NoSpacing"/>
              <w:spacing w:after="80"/>
              <w:ind w:left="-108"/>
              <w:contextualSpacing/>
              <w:jc w:val="center"/>
              <w:rPr>
                <w:rFonts w:asciiTheme="minorHAnsi" w:hAnsiTheme="minorHAnsi" w:cs="Courier New"/>
                <w:color w:val="000000"/>
                <w:sz w:val="20"/>
              </w:rPr>
            </w:pPr>
            <w:r>
              <w:rPr>
                <w:rFonts w:asciiTheme="minorHAnsi" w:hAnsiTheme="minorHAnsi" w:cs="Courier New"/>
                <w:color w:val="000000"/>
                <w:sz w:val="20"/>
              </w:rPr>
              <w:t>409023</w:t>
            </w:r>
          </w:p>
        </w:tc>
        <w:tc>
          <w:tcPr>
            <w:tcW w:w="3260" w:type="dxa"/>
            <w:tcBorders>
              <w:top w:val="nil"/>
              <w:bottom w:val="nil"/>
              <w:right w:val="nil"/>
            </w:tcBorders>
            <w:shd w:val="clear" w:color="auto" w:fill="auto"/>
          </w:tcPr>
          <w:p w14:paraId="69906B9F" w14:textId="753435E7" w:rsidR="006E5655" w:rsidRDefault="006E5655" w:rsidP="00023C04">
            <w:pPr>
              <w:pStyle w:val="NoSpacing"/>
              <w:spacing w:after="80"/>
              <w:ind w:left="-108"/>
              <w:contextualSpacing/>
              <w:jc w:val="left"/>
              <w:rPr>
                <w:sz w:val="20"/>
              </w:rPr>
            </w:pPr>
            <w:r>
              <w:rPr>
                <w:sz w:val="20"/>
              </w:rPr>
              <w:t>Edward R D/S Stevens</w:t>
            </w:r>
          </w:p>
        </w:tc>
      </w:tr>
      <w:tr w:rsidR="006E5655" w14:paraId="26E29686" w14:textId="77777777" w:rsidTr="006E5655">
        <w:trPr>
          <w:jc w:val="center"/>
        </w:trPr>
        <w:tc>
          <w:tcPr>
            <w:tcW w:w="1582" w:type="dxa"/>
            <w:tcBorders>
              <w:top w:val="nil"/>
              <w:left w:val="nil"/>
              <w:bottom w:val="single" w:sz="4" w:space="0" w:color="auto"/>
            </w:tcBorders>
            <w:shd w:val="clear" w:color="auto" w:fill="auto"/>
          </w:tcPr>
          <w:p w14:paraId="274A2E97" w14:textId="64F0E543" w:rsidR="006E5655" w:rsidRDefault="006E5655" w:rsidP="00023C04">
            <w:pPr>
              <w:pStyle w:val="NoSpacing"/>
              <w:spacing w:after="80"/>
              <w:ind w:left="-108"/>
              <w:contextualSpacing/>
              <w:jc w:val="left"/>
              <w:rPr>
                <w:sz w:val="20"/>
              </w:rPr>
            </w:pPr>
            <w:r>
              <w:rPr>
                <w:sz w:val="20"/>
              </w:rPr>
              <w:t>Edward River</w:t>
            </w:r>
          </w:p>
        </w:tc>
        <w:tc>
          <w:tcPr>
            <w:tcW w:w="1246" w:type="dxa"/>
            <w:tcBorders>
              <w:top w:val="nil"/>
              <w:bottom w:val="single" w:sz="4" w:space="0" w:color="auto"/>
            </w:tcBorders>
            <w:shd w:val="clear" w:color="auto" w:fill="auto"/>
          </w:tcPr>
          <w:p w14:paraId="63EA21B5" w14:textId="1B70F32C" w:rsidR="006E5655" w:rsidRPr="0083480F" w:rsidRDefault="006269BE" w:rsidP="00023C04">
            <w:pPr>
              <w:pStyle w:val="NoSpacing"/>
              <w:spacing w:after="80"/>
              <w:ind w:left="-108"/>
              <w:contextualSpacing/>
              <w:jc w:val="center"/>
              <w:rPr>
                <w:sz w:val="20"/>
              </w:rPr>
            </w:pPr>
            <w:r>
              <w:rPr>
                <w:sz w:val="20"/>
              </w:rPr>
              <w:t>14</w:t>
            </w:r>
          </w:p>
        </w:tc>
        <w:tc>
          <w:tcPr>
            <w:tcW w:w="1567" w:type="dxa"/>
            <w:tcBorders>
              <w:top w:val="nil"/>
              <w:bottom w:val="single" w:sz="4" w:space="0" w:color="auto"/>
            </w:tcBorders>
            <w:shd w:val="clear" w:color="auto" w:fill="auto"/>
          </w:tcPr>
          <w:p w14:paraId="281C0834" w14:textId="08981555" w:rsidR="006E5655" w:rsidRDefault="006E5655" w:rsidP="00023C04">
            <w:pPr>
              <w:pStyle w:val="NoSpacing"/>
              <w:spacing w:after="80"/>
              <w:ind w:left="-108"/>
              <w:contextualSpacing/>
              <w:jc w:val="center"/>
              <w:rPr>
                <w:rFonts w:asciiTheme="minorHAnsi" w:hAnsiTheme="minorHAnsi" w:cs="Courier New"/>
                <w:color w:val="000000"/>
                <w:sz w:val="20"/>
              </w:rPr>
            </w:pPr>
            <w:r>
              <w:rPr>
                <w:rFonts w:asciiTheme="minorHAnsi" w:hAnsiTheme="minorHAnsi" w:cs="Courier New"/>
                <w:color w:val="000000"/>
                <w:sz w:val="20"/>
              </w:rPr>
              <w:t>409014</w:t>
            </w:r>
          </w:p>
        </w:tc>
        <w:tc>
          <w:tcPr>
            <w:tcW w:w="3260" w:type="dxa"/>
            <w:tcBorders>
              <w:top w:val="nil"/>
              <w:bottom w:val="single" w:sz="4" w:space="0" w:color="auto"/>
              <w:right w:val="nil"/>
            </w:tcBorders>
            <w:shd w:val="clear" w:color="auto" w:fill="auto"/>
          </w:tcPr>
          <w:p w14:paraId="5673787F" w14:textId="6CBEF7C5" w:rsidR="006E5655" w:rsidRDefault="006E5655" w:rsidP="00023C04">
            <w:pPr>
              <w:pStyle w:val="NoSpacing"/>
              <w:spacing w:after="80"/>
              <w:ind w:left="-108"/>
              <w:contextualSpacing/>
              <w:jc w:val="left"/>
              <w:rPr>
                <w:sz w:val="20"/>
              </w:rPr>
            </w:pPr>
            <w:r>
              <w:rPr>
                <w:sz w:val="20"/>
              </w:rPr>
              <w:t>Edward R @ Moulamein</w:t>
            </w:r>
          </w:p>
        </w:tc>
      </w:tr>
    </w:tbl>
    <w:p w14:paraId="2E6712DF" w14:textId="77777777" w:rsidR="00833A18" w:rsidRDefault="00833A18" w:rsidP="00833A18">
      <w:pPr>
        <w:ind w:left="709"/>
        <w:rPr>
          <w:rFonts w:cstheme="minorHAnsi"/>
          <w:b/>
        </w:rPr>
      </w:pPr>
    </w:p>
    <w:p w14:paraId="4B03F8A1" w14:textId="4DFCF01B" w:rsidR="00833A18" w:rsidRPr="00833A18" w:rsidRDefault="006552E4" w:rsidP="00833A18">
      <w:pPr>
        <w:ind w:left="709"/>
        <w:rPr>
          <w:rFonts w:cstheme="minorHAnsi"/>
          <w:b/>
        </w:rPr>
      </w:pPr>
      <w:r>
        <w:rPr>
          <w:rFonts w:cstheme="minorHAnsi"/>
          <w:b/>
        </w:rPr>
        <w:t>Timing and frequency</w:t>
      </w:r>
    </w:p>
    <w:p w14:paraId="5B662CF4" w14:textId="71F4C5F8" w:rsidR="00023C04" w:rsidRDefault="008937F8" w:rsidP="00023C04">
      <w:pPr>
        <w:ind w:left="709"/>
        <w:jc w:val="both"/>
        <w:rPr>
          <w:rFonts w:cstheme="minorHAnsi"/>
        </w:rPr>
      </w:pPr>
      <w:r>
        <w:rPr>
          <w:rFonts w:cstheme="minorHAnsi"/>
        </w:rPr>
        <w:t>Water NSW automated gauging stations record discharge continuously</w:t>
      </w:r>
      <w:r w:rsidR="00617672">
        <w:rPr>
          <w:rFonts w:cstheme="minorHAnsi"/>
        </w:rPr>
        <w:t>.</w:t>
      </w:r>
    </w:p>
    <w:p w14:paraId="434BB8F9" w14:textId="547AB5BF" w:rsidR="00833A18" w:rsidRPr="006552E4" w:rsidRDefault="008937F8" w:rsidP="002C6949">
      <w:pPr>
        <w:ind w:left="709"/>
        <w:rPr>
          <w:rFonts w:cstheme="minorHAnsi"/>
        </w:rPr>
      </w:pPr>
      <w:r>
        <w:rPr>
          <w:rFonts w:cstheme="minorHAnsi"/>
        </w:rPr>
        <w:t xml:space="preserve">Field readings of </w:t>
      </w:r>
      <w:r w:rsidR="00617672">
        <w:rPr>
          <w:rFonts w:cstheme="minorHAnsi"/>
        </w:rPr>
        <w:t>gauge boards</w:t>
      </w:r>
      <w:r>
        <w:rPr>
          <w:rFonts w:cstheme="minorHAnsi"/>
        </w:rPr>
        <w:t xml:space="preserve"> in hydrological zones 1 to 4 will be undertaken fortnightly between September and March and monthly </w:t>
      </w:r>
      <w:r w:rsidR="00023C04">
        <w:rPr>
          <w:rFonts w:cstheme="minorHAnsi"/>
        </w:rPr>
        <w:t>between April and August</w:t>
      </w:r>
      <w:r>
        <w:rPr>
          <w:rFonts w:cstheme="minorHAnsi"/>
        </w:rPr>
        <w:t>. Staff gauges elsewhere in the system will be monitored monthly.</w:t>
      </w:r>
    </w:p>
    <w:p w14:paraId="1B84A95F" w14:textId="19AA99D2" w:rsidR="006552E4" w:rsidRPr="00833A18" w:rsidRDefault="006552E4" w:rsidP="006552E4">
      <w:pPr>
        <w:ind w:left="709"/>
        <w:rPr>
          <w:rFonts w:cstheme="minorHAnsi"/>
          <w:b/>
        </w:rPr>
      </w:pPr>
      <w:r>
        <w:rPr>
          <w:rFonts w:cstheme="minorHAnsi"/>
          <w:b/>
        </w:rPr>
        <w:t>Responsibilities</w:t>
      </w:r>
    </w:p>
    <w:p w14:paraId="075E5F4C" w14:textId="3616246E" w:rsidR="008937F8" w:rsidRDefault="008937F8" w:rsidP="002C6949">
      <w:pPr>
        <w:pStyle w:val="ListParagraph"/>
        <w:numPr>
          <w:ilvl w:val="0"/>
          <w:numId w:val="8"/>
        </w:numPr>
        <w:rPr>
          <w:rFonts w:cstheme="minorHAnsi"/>
        </w:rPr>
      </w:pPr>
      <w:r w:rsidRPr="008937F8">
        <w:rPr>
          <w:rFonts w:cstheme="minorHAnsi"/>
        </w:rPr>
        <w:t xml:space="preserve">CSU staff will download discharge data from water NSW website and obtain discharge data from Murray Irrigation Limited. </w:t>
      </w:r>
    </w:p>
    <w:p w14:paraId="5E72D8C6" w14:textId="74865235" w:rsidR="008937F8" w:rsidRDefault="008937F8" w:rsidP="00AE41D5">
      <w:pPr>
        <w:pStyle w:val="ListParagraph"/>
        <w:numPr>
          <w:ilvl w:val="0"/>
          <w:numId w:val="8"/>
        </w:numPr>
        <w:jc w:val="both"/>
        <w:rPr>
          <w:rFonts w:cstheme="minorHAnsi"/>
        </w:rPr>
      </w:pPr>
      <w:r w:rsidRPr="008937F8">
        <w:rPr>
          <w:rFonts w:cstheme="minorHAnsi"/>
        </w:rPr>
        <w:t xml:space="preserve">Field readings of </w:t>
      </w:r>
      <w:r w:rsidR="00617672">
        <w:rPr>
          <w:rFonts w:cstheme="minorHAnsi"/>
        </w:rPr>
        <w:t>gauge boards</w:t>
      </w:r>
      <w:r w:rsidRPr="008937F8">
        <w:rPr>
          <w:rFonts w:cstheme="minorHAnsi"/>
        </w:rPr>
        <w:t xml:space="preserve"> will be undertaken by CSU, DPI and </w:t>
      </w:r>
      <w:r w:rsidR="00560DF9" w:rsidRPr="00FB5950">
        <w:rPr>
          <w:rFonts w:cstheme="minorHAnsi"/>
          <w:color w:val="000000" w:themeColor="text1"/>
        </w:rPr>
        <w:t>DPE</w:t>
      </w:r>
      <w:r w:rsidRPr="00FB5950">
        <w:rPr>
          <w:rFonts w:cstheme="minorHAnsi"/>
          <w:color w:val="000000" w:themeColor="text1"/>
        </w:rPr>
        <w:t xml:space="preserve"> </w:t>
      </w:r>
      <w:r w:rsidRPr="008937F8">
        <w:rPr>
          <w:rFonts w:cstheme="minorHAnsi"/>
        </w:rPr>
        <w:t xml:space="preserve">staff. </w:t>
      </w:r>
    </w:p>
    <w:p w14:paraId="40DBD898" w14:textId="0DE7B478" w:rsidR="006552E4" w:rsidRPr="00023C04" w:rsidRDefault="008937F8" w:rsidP="00AE41D5">
      <w:pPr>
        <w:pStyle w:val="ListParagraph"/>
        <w:numPr>
          <w:ilvl w:val="0"/>
          <w:numId w:val="8"/>
        </w:numPr>
        <w:spacing w:after="240"/>
        <w:ind w:left="1077" w:hanging="357"/>
        <w:jc w:val="both"/>
        <w:rPr>
          <w:rFonts w:cstheme="minorHAnsi"/>
        </w:rPr>
      </w:pPr>
      <w:r w:rsidRPr="008937F8">
        <w:rPr>
          <w:rFonts w:cstheme="minorHAnsi"/>
        </w:rPr>
        <w:t xml:space="preserve">Data analysis and reporting will be </w:t>
      </w:r>
      <w:r w:rsidR="0054137C">
        <w:rPr>
          <w:rFonts w:cstheme="minorHAnsi"/>
        </w:rPr>
        <w:t>undertaken by</w:t>
      </w:r>
      <w:r w:rsidRPr="008937F8">
        <w:rPr>
          <w:rFonts w:cstheme="minorHAnsi"/>
        </w:rPr>
        <w:t xml:space="preserve"> </w:t>
      </w:r>
      <w:r>
        <w:rPr>
          <w:rFonts w:cstheme="minorHAnsi"/>
        </w:rPr>
        <w:t>Robyn Watts (CSU)</w:t>
      </w:r>
    </w:p>
    <w:p w14:paraId="4D1107C0" w14:textId="5AC11306" w:rsidR="006552E4" w:rsidRDefault="006552E4" w:rsidP="00833A18">
      <w:pPr>
        <w:ind w:left="709"/>
        <w:rPr>
          <w:rFonts w:cstheme="minorHAnsi"/>
          <w:b/>
        </w:rPr>
      </w:pPr>
      <w:r>
        <w:rPr>
          <w:rFonts w:cstheme="minorHAnsi"/>
          <w:b/>
        </w:rPr>
        <w:lastRenderedPageBreak/>
        <w:t>Methods</w:t>
      </w:r>
    </w:p>
    <w:p w14:paraId="4785AC60" w14:textId="50581145" w:rsidR="006552E4" w:rsidRDefault="00023C04" w:rsidP="002C6949">
      <w:pPr>
        <w:spacing w:after="240"/>
        <w:ind w:left="709"/>
        <w:rPr>
          <w:rFonts w:cstheme="minorHAnsi"/>
        </w:rPr>
      </w:pPr>
      <w:r w:rsidRPr="00023C04">
        <w:rPr>
          <w:rFonts w:cstheme="minorHAnsi"/>
        </w:rPr>
        <w:t>Daily discharge data f</w:t>
      </w:r>
      <w:r>
        <w:rPr>
          <w:rFonts w:cstheme="minorHAnsi"/>
        </w:rPr>
        <w:t>or automated hydrometric gauges</w:t>
      </w:r>
      <w:r w:rsidRPr="00023C04">
        <w:rPr>
          <w:rFonts w:cstheme="minorHAnsi"/>
        </w:rPr>
        <w:t xml:space="preserve"> </w:t>
      </w:r>
      <w:r>
        <w:rPr>
          <w:rFonts w:cstheme="minorHAnsi"/>
        </w:rPr>
        <w:t>will be</w:t>
      </w:r>
      <w:r w:rsidRPr="00023C04">
        <w:rPr>
          <w:rFonts w:cstheme="minorHAnsi"/>
        </w:rPr>
        <w:t xml:space="preserve"> obtained from the New South Wales Office of Water website (</w:t>
      </w:r>
      <w:hyperlink r:id="rId39" w:history="1">
        <w:r w:rsidRPr="00023C04">
          <w:rPr>
            <w:rFonts w:cstheme="minorHAnsi"/>
          </w:rPr>
          <w:t>https://realtimedata.waternsw.com.au/water.stm</w:t>
        </w:r>
      </w:hyperlink>
      <w:r w:rsidRPr="00023C04">
        <w:rPr>
          <w:rFonts w:cstheme="minorHAnsi"/>
        </w:rPr>
        <w:t xml:space="preserve">). Daily discharge data for non-automated sites, such as the Wakool escape from Mulwala Canal, and daily usage of Commonwealth environmental water </w:t>
      </w:r>
      <w:r>
        <w:rPr>
          <w:rFonts w:cstheme="minorHAnsi"/>
        </w:rPr>
        <w:t>will be</w:t>
      </w:r>
      <w:r w:rsidRPr="00023C04">
        <w:rPr>
          <w:rFonts w:cstheme="minorHAnsi"/>
        </w:rPr>
        <w:t xml:space="preserve"> </w:t>
      </w:r>
      <w:r>
        <w:rPr>
          <w:rFonts w:cstheme="minorHAnsi"/>
        </w:rPr>
        <w:t xml:space="preserve">obtained from WaterNSW </w:t>
      </w:r>
      <w:r w:rsidRPr="00023C04">
        <w:rPr>
          <w:rFonts w:cstheme="minorHAnsi"/>
        </w:rPr>
        <w:t>and the Commonwealth Environmental Water Office</w:t>
      </w:r>
      <w:r>
        <w:rPr>
          <w:rFonts w:cstheme="minorHAnsi"/>
        </w:rPr>
        <w:t xml:space="preserve"> staff.</w:t>
      </w:r>
    </w:p>
    <w:p w14:paraId="3E5C71D9" w14:textId="643B9F9C" w:rsidR="00023C04" w:rsidRDefault="00023C04" w:rsidP="002C6949">
      <w:pPr>
        <w:spacing w:after="240"/>
        <w:ind w:left="709"/>
        <w:rPr>
          <w:rFonts w:cstheme="minorHAnsi"/>
        </w:rPr>
      </w:pPr>
      <w:r>
        <w:rPr>
          <w:rFonts w:cstheme="minorHAnsi"/>
        </w:rPr>
        <w:t xml:space="preserve">Some of the study reaches do not have hydrometric gauging stations. </w:t>
      </w:r>
      <w:r w:rsidRPr="00023C04">
        <w:rPr>
          <w:rFonts w:cstheme="minorHAnsi"/>
        </w:rPr>
        <w:t xml:space="preserve">The daily discharge data for sites in the Wakool River zone 2 </w:t>
      </w:r>
      <w:r>
        <w:rPr>
          <w:rFonts w:cstheme="minorHAnsi"/>
        </w:rPr>
        <w:t>will be</w:t>
      </w:r>
      <w:r w:rsidRPr="00023C04">
        <w:rPr>
          <w:rFonts w:cstheme="minorHAnsi"/>
        </w:rPr>
        <w:t xml:space="preserve"> estimated by adding the discharge from gauge 409019 Wakool River offtake regulator to the discharge data from the Wakool escape from Mulwala canal.</w:t>
      </w:r>
      <w:r>
        <w:rPr>
          <w:rFonts w:cstheme="minorHAnsi"/>
        </w:rPr>
        <w:t xml:space="preserve"> </w:t>
      </w:r>
      <w:r w:rsidRPr="00023C04">
        <w:rPr>
          <w:rFonts w:cstheme="minorHAnsi"/>
        </w:rPr>
        <w:t xml:space="preserve">The daily discharge data for Wakool River zone 3 </w:t>
      </w:r>
      <w:r>
        <w:rPr>
          <w:rFonts w:cstheme="minorHAnsi"/>
        </w:rPr>
        <w:t>will be</w:t>
      </w:r>
      <w:r w:rsidRPr="00023C04">
        <w:rPr>
          <w:rFonts w:cstheme="minorHAnsi"/>
        </w:rPr>
        <w:t xml:space="preserve"> estimated by adding daily discharge data from Yallakool Creek offtake (gauge 409020), the Wakool offtake regulator (gauge 409019) and the Wakool Escape from Mulwala Canal with an adjustment during regulated flows to account for travel time (4 days) and estimated 20% losses (V. Kelly, WaterNSW pers. comm.) between the offtakes and the confluence of Yallakool Creek and the Wakool River. </w:t>
      </w:r>
    </w:p>
    <w:p w14:paraId="018E1C17" w14:textId="15738010" w:rsidR="006552E4" w:rsidRDefault="006552E4" w:rsidP="006552E4">
      <w:pPr>
        <w:ind w:left="709"/>
        <w:rPr>
          <w:rFonts w:cstheme="minorHAnsi"/>
          <w:b/>
        </w:rPr>
      </w:pPr>
      <w:r>
        <w:rPr>
          <w:rFonts w:cstheme="minorHAnsi"/>
          <w:b/>
        </w:rPr>
        <w:t>Health and Safety</w:t>
      </w:r>
    </w:p>
    <w:p w14:paraId="43D85D72" w14:textId="7F13097A" w:rsidR="006552E4" w:rsidRDefault="006552E4" w:rsidP="002C6949">
      <w:pPr>
        <w:ind w:left="709"/>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6E32B0EC" w14:textId="77777777" w:rsidR="006552E4" w:rsidRPr="006552E4" w:rsidRDefault="006552E4" w:rsidP="00833A18">
      <w:pPr>
        <w:ind w:left="709"/>
        <w:rPr>
          <w:rFonts w:cstheme="minorHAnsi"/>
        </w:rPr>
      </w:pPr>
    </w:p>
    <w:p w14:paraId="3BCCC914" w14:textId="77777777" w:rsidR="00833A18" w:rsidRPr="000169C6" w:rsidRDefault="00833A18" w:rsidP="0006707E">
      <w:pPr>
        <w:ind w:left="709"/>
        <w:rPr>
          <w:b/>
          <w:color w:val="308298"/>
          <w:sz w:val="24"/>
          <w:szCs w:val="24"/>
        </w:rPr>
      </w:pPr>
      <w:r w:rsidRPr="000169C6">
        <w:rPr>
          <w:b/>
          <w:color w:val="308298"/>
          <w:sz w:val="24"/>
          <w:szCs w:val="24"/>
        </w:rPr>
        <w:t>5.1.2 Evaluation</w:t>
      </w:r>
    </w:p>
    <w:p w14:paraId="1CADE849" w14:textId="77777777" w:rsidR="006552E4" w:rsidRDefault="006552E4" w:rsidP="006552E4">
      <w:pPr>
        <w:pStyle w:val="TableCaption"/>
        <w:ind w:left="714" w:hanging="14"/>
      </w:pPr>
      <w:bookmarkStart w:id="23" w:name="_Toc398112730"/>
    </w:p>
    <w:p w14:paraId="70AFC6DD" w14:textId="24AD3949" w:rsidR="008937F8" w:rsidRPr="008937F8" w:rsidRDefault="008937F8" w:rsidP="004C3B74">
      <w:pPr>
        <w:pStyle w:val="TableCaption"/>
        <w:spacing w:after="240"/>
        <w:ind w:left="708" w:hanging="11"/>
        <w:rPr>
          <w:b w:val="0"/>
          <w:sz w:val="22"/>
          <w:szCs w:val="22"/>
        </w:rPr>
      </w:pPr>
      <w:r w:rsidRPr="008937F8">
        <w:rPr>
          <w:b w:val="0"/>
          <w:sz w:val="22"/>
          <w:szCs w:val="22"/>
        </w:rPr>
        <w:t xml:space="preserve">River hydrology </w:t>
      </w:r>
      <w:r w:rsidR="004548DE">
        <w:rPr>
          <w:b w:val="0"/>
          <w:sz w:val="22"/>
          <w:szCs w:val="22"/>
        </w:rPr>
        <w:t xml:space="preserve">monitoring will address the Selected Area evaluation questions in table </w:t>
      </w:r>
      <w:r w:rsidR="00950D1F">
        <w:rPr>
          <w:b w:val="0"/>
          <w:sz w:val="22"/>
          <w:szCs w:val="22"/>
        </w:rPr>
        <w:t>9</w:t>
      </w:r>
      <w:r w:rsidR="004548DE">
        <w:rPr>
          <w:b w:val="0"/>
          <w:sz w:val="22"/>
          <w:szCs w:val="22"/>
        </w:rPr>
        <w:t>.</w:t>
      </w:r>
    </w:p>
    <w:p w14:paraId="79362889" w14:textId="2EC0D5E4" w:rsidR="006552E4" w:rsidRPr="00FE66C1" w:rsidRDefault="006552E4" w:rsidP="006552E4">
      <w:pPr>
        <w:pStyle w:val="TableCaption"/>
        <w:ind w:left="714" w:hanging="14"/>
      </w:pPr>
      <w:r>
        <w:t xml:space="preserve">Table </w:t>
      </w:r>
      <w:r w:rsidR="00950D1F">
        <w:t>9</w:t>
      </w:r>
      <w:r w:rsidRPr="00FE66C1">
        <w:t xml:space="preserve"> </w:t>
      </w:r>
      <w:r w:rsidRPr="000B60D2">
        <w:rPr>
          <w:b w:val="0"/>
        </w:rPr>
        <w:t xml:space="preserve">River Hydrology </w:t>
      </w:r>
      <w:r w:rsidR="00521C6A" w:rsidRPr="000B60D2">
        <w:rPr>
          <w:b w:val="0"/>
        </w:rPr>
        <w:t xml:space="preserve">evaluation </w:t>
      </w:r>
      <w:r w:rsidRPr="000B60D2">
        <w:rPr>
          <w:b w:val="0"/>
        </w:rPr>
        <w:t>questions</w:t>
      </w:r>
      <w:bookmarkEnd w:id="23"/>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552E4" w:rsidRPr="00FF20A1" w14:paraId="704C4BA2" w14:textId="77777777" w:rsidTr="00642CFA">
        <w:trPr>
          <w:trHeight w:val="290"/>
        </w:trPr>
        <w:tc>
          <w:tcPr>
            <w:tcW w:w="8505" w:type="dxa"/>
            <w:gridSpan w:val="2"/>
            <w:vMerge w:val="restart"/>
            <w:shd w:val="clear" w:color="auto" w:fill="31849B"/>
          </w:tcPr>
          <w:p w14:paraId="2DBE1585" w14:textId="77777777" w:rsidR="006552E4" w:rsidRPr="00416681" w:rsidRDefault="006552E4" w:rsidP="00642CFA">
            <w:pPr>
              <w:spacing w:after="0"/>
              <w:rPr>
                <w:rFonts w:cs="Calibri"/>
                <w:b/>
                <w:color w:val="FFFFFF" w:themeColor="background1"/>
              </w:rPr>
            </w:pPr>
            <w:r w:rsidRPr="00416681">
              <w:rPr>
                <w:rFonts w:cs="Calibri"/>
                <w:b/>
                <w:color w:val="FFFFFF" w:themeColor="background1"/>
              </w:rPr>
              <w:t>Evaluation questions</w:t>
            </w:r>
          </w:p>
        </w:tc>
      </w:tr>
      <w:tr w:rsidR="006552E4" w:rsidRPr="00FF20A1" w14:paraId="6FEEAC5B" w14:textId="77777777" w:rsidTr="00642CFA">
        <w:trPr>
          <w:cantSplit/>
          <w:trHeight w:val="290"/>
        </w:trPr>
        <w:tc>
          <w:tcPr>
            <w:tcW w:w="8505" w:type="dxa"/>
            <w:gridSpan w:val="2"/>
            <w:vMerge/>
            <w:shd w:val="clear" w:color="auto" w:fill="31849B"/>
          </w:tcPr>
          <w:p w14:paraId="39FE6828" w14:textId="77777777" w:rsidR="006552E4" w:rsidRPr="00416681" w:rsidRDefault="006552E4" w:rsidP="00642CFA">
            <w:pPr>
              <w:spacing w:after="0"/>
              <w:rPr>
                <w:rFonts w:cs="Calibri"/>
                <w:b/>
                <w:color w:val="FFFFFF" w:themeColor="background1"/>
              </w:rPr>
            </w:pPr>
          </w:p>
        </w:tc>
      </w:tr>
      <w:tr w:rsidR="006552E4" w:rsidRPr="00416681" w14:paraId="5279C91E" w14:textId="77777777" w:rsidTr="00642CFA">
        <w:trPr>
          <w:gridAfter w:val="1"/>
          <w:wAfter w:w="20" w:type="dxa"/>
        </w:trPr>
        <w:tc>
          <w:tcPr>
            <w:tcW w:w="8485" w:type="dxa"/>
            <w:tcBorders>
              <w:bottom w:val="nil"/>
            </w:tcBorders>
            <w:shd w:val="clear" w:color="auto" w:fill="auto"/>
            <w:vAlign w:val="center"/>
          </w:tcPr>
          <w:p w14:paraId="3257197E" w14:textId="77777777" w:rsidR="006552E4" w:rsidRPr="00416681" w:rsidRDefault="006552E4" w:rsidP="00642CFA">
            <w:pPr>
              <w:spacing w:after="0"/>
              <w:rPr>
                <w:rFonts w:cs="Calibri"/>
              </w:rPr>
            </w:pPr>
            <w:r w:rsidRPr="00416681">
              <w:rPr>
                <w:i/>
              </w:rPr>
              <w:t>Short and Long-term questions</w:t>
            </w:r>
          </w:p>
        </w:tc>
      </w:tr>
      <w:tr w:rsidR="006552E4" w:rsidRPr="00FF20A1" w14:paraId="2120A264" w14:textId="77777777" w:rsidTr="00642CFA">
        <w:tc>
          <w:tcPr>
            <w:tcW w:w="8505" w:type="dxa"/>
            <w:gridSpan w:val="2"/>
            <w:tcBorders>
              <w:top w:val="nil"/>
              <w:bottom w:val="nil"/>
            </w:tcBorders>
            <w:shd w:val="clear" w:color="auto" w:fill="auto"/>
          </w:tcPr>
          <w:p w14:paraId="252575A4" w14:textId="77777777" w:rsidR="006552E4" w:rsidRPr="00833A18" w:rsidRDefault="006552E4" w:rsidP="00AE41D5">
            <w:pPr>
              <w:pStyle w:val="NoSpacing"/>
              <w:numPr>
                <w:ilvl w:val="0"/>
                <w:numId w:val="6"/>
              </w:numPr>
              <w:spacing w:after="120" w:line="320" w:lineRule="exact"/>
              <w:jc w:val="left"/>
              <w:rPr>
                <w:szCs w:val="22"/>
              </w:rPr>
            </w:pPr>
            <w:r w:rsidRPr="00833A18">
              <w:rPr>
                <w:szCs w:val="22"/>
              </w:rPr>
              <w:t>What was the effect of Commonwealth environmental water on the hydrology of the rivers in the Edward-Wakool system?</w:t>
            </w:r>
          </w:p>
          <w:p w14:paraId="291EE414" w14:textId="77777777" w:rsidR="006552E4" w:rsidRPr="00416681" w:rsidRDefault="006552E4" w:rsidP="00AE41D5">
            <w:pPr>
              <w:pStyle w:val="ListBullet"/>
              <w:numPr>
                <w:ilvl w:val="0"/>
                <w:numId w:val="6"/>
              </w:numPr>
              <w:spacing w:after="80"/>
            </w:pPr>
            <w:r w:rsidRPr="00416681">
              <w:t>What did Commonwealth environmental water contribute to longitudinal connectivity?</w:t>
            </w:r>
          </w:p>
        </w:tc>
      </w:tr>
      <w:tr w:rsidR="006552E4" w:rsidRPr="00416681" w14:paraId="0D193FB6" w14:textId="77777777" w:rsidTr="00642CFA">
        <w:trPr>
          <w:gridAfter w:val="1"/>
          <w:wAfter w:w="20" w:type="dxa"/>
        </w:trPr>
        <w:tc>
          <w:tcPr>
            <w:tcW w:w="8485" w:type="dxa"/>
            <w:tcBorders>
              <w:top w:val="nil"/>
              <w:bottom w:val="single" w:sz="4" w:space="0" w:color="auto"/>
            </w:tcBorders>
            <w:shd w:val="clear" w:color="auto" w:fill="auto"/>
          </w:tcPr>
          <w:p w14:paraId="7C02A8F8" w14:textId="496D9EA4" w:rsidR="006552E4" w:rsidRPr="00642CFA" w:rsidRDefault="006552E4" w:rsidP="00642CFA">
            <w:pPr>
              <w:spacing w:after="0"/>
              <w:rPr>
                <w:rFonts w:cs="Calibri"/>
              </w:rPr>
            </w:pPr>
          </w:p>
        </w:tc>
      </w:tr>
    </w:tbl>
    <w:p w14:paraId="76E1EFD5" w14:textId="77777777" w:rsidR="004C3B74" w:rsidRDefault="004C3B74" w:rsidP="004C3B74">
      <w:pPr>
        <w:ind w:left="709"/>
        <w:rPr>
          <w:rFonts w:cstheme="minorHAnsi"/>
          <w:b/>
        </w:rPr>
      </w:pPr>
    </w:p>
    <w:p w14:paraId="6CB0220C" w14:textId="1FFC7C36" w:rsidR="00642CFA" w:rsidRDefault="00642CFA" w:rsidP="002C6949">
      <w:pPr>
        <w:ind w:left="709"/>
        <w:rPr>
          <w:rFonts w:cstheme="minorHAnsi"/>
        </w:rPr>
      </w:pPr>
      <w:r>
        <w:rPr>
          <w:rFonts w:cstheme="minorHAnsi"/>
        </w:rPr>
        <w:t>In addition to the questions listed above, t</w:t>
      </w:r>
      <w:r w:rsidRPr="00E351F8">
        <w:rPr>
          <w:rFonts w:cstheme="minorHAnsi"/>
        </w:rPr>
        <w:t xml:space="preserve">his protocol </w:t>
      </w:r>
      <w:r>
        <w:rPr>
          <w:rFonts w:cstheme="minorHAnsi"/>
        </w:rPr>
        <w:t>is important for informing the Selected Area evaluation for the following indicators</w:t>
      </w:r>
      <w:r w:rsidRPr="00AA11A3">
        <w:rPr>
          <w:rFonts w:cstheme="minorHAnsi"/>
        </w:rPr>
        <w:t xml:space="preserve">: </w:t>
      </w:r>
      <w:r>
        <w:rPr>
          <w:rFonts w:cstheme="minorHAnsi"/>
        </w:rPr>
        <w:t xml:space="preserve">Carbon and Water Quality, </w:t>
      </w:r>
      <w:r w:rsidRPr="00AA11A3">
        <w:rPr>
          <w:rFonts w:cstheme="minorHAnsi"/>
        </w:rPr>
        <w:t xml:space="preserve">Metabolism, </w:t>
      </w:r>
      <w:r>
        <w:rPr>
          <w:rFonts w:cstheme="minorHAnsi"/>
        </w:rPr>
        <w:t xml:space="preserve">Fish (Larvae), </w:t>
      </w:r>
      <w:r w:rsidRPr="00FF4EC1">
        <w:rPr>
          <w:rFonts w:cstheme="minorHAnsi"/>
        </w:rPr>
        <w:t>Fish recruitment</w:t>
      </w:r>
      <w:r>
        <w:rPr>
          <w:rFonts w:cstheme="minorHAnsi"/>
        </w:rPr>
        <w:t>, and Fish (River).</w:t>
      </w:r>
    </w:p>
    <w:p w14:paraId="04DB509C" w14:textId="77777777" w:rsidR="00642CFA" w:rsidRDefault="00642CFA" w:rsidP="002C6949">
      <w:pPr>
        <w:ind w:left="709"/>
        <w:rPr>
          <w:rFonts w:cstheme="minorHAnsi"/>
          <w:b/>
        </w:rPr>
      </w:pPr>
    </w:p>
    <w:p w14:paraId="41764842" w14:textId="10E1816D" w:rsidR="004C3B74" w:rsidRPr="004C3B74" w:rsidRDefault="004C3B74" w:rsidP="002C6949">
      <w:pPr>
        <w:ind w:left="709"/>
        <w:rPr>
          <w:rFonts w:cstheme="minorHAnsi"/>
          <w:b/>
        </w:rPr>
      </w:pPr>
      <w:r w:rsidRPr="004C3B74">
        <w:rPr>
          <w:rFonts w:cstheme="minorHAnsi"/>
          <w:b/>
        </w:rPr>
        <w:lastRenderedPageBreak/>
        <w:t>Data analysis and reporting</w:t>
      </w:r>
    </w:p>
    <w:p w14:paraId="13FF3FD2" w14:textId="77777777" w:rsidR="00642CFA" w:rsidRPr="00642CFA" w:rsidRDefault="00642CFA" w:rsidP="002C6949">
      <w:pPr>
        <w:ind w:left="709"/>
        <w:rPr>
          <w:rFonts w:cstheme="minorHAnsi"/>
        </w:rPr>
      </w:pPr>
      <w:r w:rsidRPr="00642CFA">
        <w:rPr>
          <w:rFonts w:cstheme="minorHAnsi"/>
        </w:rPr>
        <w:t>The following river water regime parameters will be reported:</w:t>
      </w:r>
    </w:p>
    <w:p w14:paraId="42400553" w14:textId="77777777" w:rsidR="00642CFA" w:rsidRPr="00642CFA" w:rsidRDefault="00642CFA" w:rsidP="002C6949">
      <w:pPr>
        <w:pStyle w:val="ListParagraph"/>
        <w:numPr>
          <w:ilvl w:val="0"/>
          <w:numId w:val="10"/>
        </w:numPr>
        <w:rPr>
          <w:rFonts w:cstheme="minorHAnsi"/>
        </w:rPr>
      </w:pPr>
      <w:r w:rsidRPr="00642CFA">
        <w:rPr>
          <w:rFonts w:cstheme="minorHAnsi"/>
        </w:rPr>
        <w:t>Daily mean river ‘stage’ water height (cm)</w:t>
      </w:r>
    </w:p>
    <w:p w14:paraId="2D19172C" w14:textId="77777777" w:rsidR="00642CFA" w:rsidRPr="00642CFA" w:rsidRDefault="00642CFA" w:rsidP="002C6949">
      <w:pPr>
        <w:pStyle w:val="ListParagraph"/>
        <w:numPr>
          <w:ilvl w:val="0"/>
          <w:numId w:val="10"/>
        </w:numPr>
        <w:rPr>
          <w:rFonts w:cstheme="minorHAnsi"/>
        </w:rPr>
      </w:pPr>
      <w:r w:rsidRPr="00642CFA">
        <w:rPr>
          <w:rFonts w:cstheme="minorHAnsi"/>
        </w:rPr>
        <w:t>Daily mean river discharge (ML/day)</w:t>
      </w:r>
    </w:p>
    <w:p w14:paraId="71BED2C8" w14:textId="77777777" w:rsidR="004C3B74" w:rsidRPr="004C3B74" w:rsidRDefault="004C3B74" w:rsidP="002C6949">
      <w:pPr>
        <w:ind w:left="709"/>
        <w:rPr>
          <w:rFonts w:cstheme="minorHAnsi"/>
        </w:rPr>
      </w:pPr>
      <w:r w:rsidRPr="004C3B74">
        <w:rPr>
          <w:rFonts w:cstheme="minorHAnsi"/>
        </w:rPr>
        <w:t xml:space="preserve">Daily discharge data will be used to produce hydrographs showing the overall daily discharge and the proportion of that flow that is Commonwealth environmental water for reaches where usage of Commonwealth environmental water is available. </w:t>
      </w:r>
    </w:p>
    <w:p w14:paraId="40A93572" w14:textId="77777777" w:rsidR="004C3B74" w:rsidRDefault="004C3B74" w:rsidP="002C6949">
      <w:pPr>
        <w:ind w:left="709"/>
        <w:rPr>
          <w:rFonts w:cstheme="minorHAnsi"/>
        </w:rPr>
      </w:pPr>
      <w:r w:rsidRPr="004C3B74">
        <w:rPr>
          <w:rFonts w:cstheme="minorHAnsi"/>
        </w:rPr>
        <w:t>The minimum, maximum, mean, median and coefficient of variation (SD/mean) of the daily discharge will be calculated with and without Commonwealth environmental water.</w:t>
      </w:r>
    </w:p>
    <w:p w14:paraId="7E0582E8" w14:textId="311944B5" w:rsidR="00642CFA" w:rsidRPr="004C3B74" w:rsidRDefault="00642CFA" w:rsidP="002C6949">
      <w:pPr>
        <w:ind w:left="709"/>
        <w:rPr>
          <w:rFonts w:cstheme="minorHAnsi"/>
        </w:rPr>
      </w:pPr>
      <w:r w:rsidRPr="00642CFA">
        <w:rPr>
          <w:rFonts w:cstheme="minorHAnsi"/>
        </w:rPr>
        <w:t xml:space="preserve">All data provided for this indicator will conform to the data structure defined in the LTIM Project Data Standard </w:t>
      </w:r>
      <w:r w:rsidRPr="00642CFA">
        <w:rPr>
          <w:rFonts w:cstheme="minorHAnsi"/>
        </w:rPr>
        <w:fldChar w:fldCharType="begin"/>
      </w:r>
      <w:r w:rsidRPr="00642CFA">
        <w:rPr>
          <w:rFonts w:cstheme="minorHAnsi"/>
        </w:rPr>
        <w:instrText xml:space="preserve"> ADDIN ZOTERO_ITEM CSL_CITATION {"citationID":"1q1j4n65cq","properties":{"formattedCitation":"(Brooks and Wealands 2014)","plainCitation":"(Brooks and Wealands 2014)"},"citationItems":[{"id":1888,"uris":["http://zotero.org/users/local/mo2GyEiD/items/BI7RJ4Z6"],"uri":["http://zotero.org/users/local/mo2GyEiD/items/BI7RJ4Z6"],"itemData":{"id":1888,"type":"book","title":"Commonwealth Environmental Water Office Long Term Intervention Monitoring Project: Data Standard. Report prepared for the Commonwealth Environmental Water Office by The Murray-Darling Freshwater Research Centre","publisher":"MDFRC Publication 29.3/2013 Revised Jan 2014","author":[{"family":"Brooks","given":"Shane"},{"family":"Wealands","given":"Stephen R."}],"issued":{"date-parts":[["2014"]]}}}],"schema":"https://github.com/citation-style-language/schema/raw/master/csl-citation.json"} </w:instrText>
      </w:r>
      <w:r w:rsidRPr="00642CFA">
        <w:rPr>
          <w:rFonts w:cstheme="minorHAnsi"/>
        </w:rPr>
        <w:fldChar w:fldCharType="separate"/>
      </w:r>
      <w:r w:rsidRPr="00642CFA">
        <w:rPr>
          <w:rFonts w:cstheme="minorHAnsi"/>
        </w:rPr>
        <w:t>(Brooks and Wealands 2014)</w:t>
      </w:r>
      <w:r w:rsidRPr="00642CFA">
        <w:rPr>
          <w:rFonts w:cstheme="minorHAnsi"/>
        </w:rPr>
        <w:fldChar w:fldCharType="end"/>
      </w:r>
      <w:r w:rsidRPr="00642CFA">
        <w:rPr>
          <w:rFonts w:cstheme="minorHAnsi"/>
        </w:rPr>
        <w:t>. The data standard provides a means of collating consistent data that can be managed within the LTIM Project Monitoring Data Management System (MDMS).</w:t>
      </w:r>
    </w:p>
    <w:p w14:paraId="509C83DF" w14:textId="6B049A05" w:rsidR="00E302E2" w:rsidRPr="000169C6" w:rsidRDefault="00863AB8" w:rsidP="002C6949">
      <w:pPr>
        <w:ind w:left="709"/>
        <w:rPr>
          <w:b/>
          <w:color w:val="308298"/>
          <w:sz w:val="24"/>
          <w:szCs w:val="24"/>
        </w:rPr>
      </w:pPr>
      <w:r w:rsidRPr="000169C6">
        <w:rPr>
          <w:b/>
          <w:color w:val="308298"/>
          <w:sz w:val="24"/>
          <w:szCs w:val="24"/>
        </w:rPr>
        <w:t>5.1.3</w:t>
      </w:r>
      <w:r w:rsidR="00E302E2" w:rsidRPr="000169C6">
        <w:rPr>
          <w:b/>
          <w:color w:val="308298"/>
          <w:sz w:val="24"/>
          <w:szCs w:val="24"/>
        </w:rPr>
        <w:t xml:space="preserve"> Research</w:t>
      </w:r>
    </w:p>
    <w:p w14:paraId="28A71282" w14:textId="64D190C8" w:rsidR="006552E4" w:rsidRPr="004C3B74" w:rsidRDefault="006552E4" w:rsidP="002C6949">
      <w:pPr>
        <w:spacing w:before="240" w:after="360" w:line="360" w:lineRule="auto"/>
        <w:ind w:left="709"/>
        <w:rPr>
          <w:i/>
        </w:rPr>
      </w:pPr>
      <w:r>
        <w:t>No new research on hydrological indicators will be undertaken</w:t>
      </w:r>
      <w:r w:rsidR="008D4918">
        <w:t xml:space="preserve"> as part of the </w:t>
      </w:r>
      <w:r w:rsidR="00CD1FB1">
        <w:t>Flow-</w:t>
      </w:r>
      <w:r w:rsidR="008D4918">
        <w:t>MER project.</w:t>
      </w:r>
    </w:p>
    <w:p w14:paraId="159B00B3" w14:textId="77777777" w:rsidR="000B60D2" w:rsidRDefault="000B60D2">
      <w:pPr>
        <w:rPr>
          <w:rFonts w:ascii="Calibri" w:eastAsiaTheme="majorEastAsia" w:hAnsi="Calibri" w:cs="Calibri"/>
          <w:b/>
          <w:color w:val="308298"/>
          <w:sz w:val="26"/>
          <w:szCs w:val="26"/>
        </w:rPr>
      </w:pPr>
      <w:r>
        <w:rPr>
          <w:rFonts w:ascii="Calibri" w:hAnsi="Calibri" w:cs="Calibri"/>
          <w:b/>
          <w:color w:val="308298"/>
        </w:rPr>
        <w:br w:type="page"/>
      </w:r>
    </w:p>
    <w:p w14:paraId="5BB1F56D" w14:textId="00B8560B" w:rsidR="00617672" w:rsidRPr="009C03F2" w:rsidRDefault="00617672" w:rsidP="00617672">
      <w:pPr>
        <w:pStyle w:val="Heading2"/>
        <w:spacing w:after="240"/>
        <w:rPr>
          <w:rFonts w:ascii="Calibri" w:hAnsi="Calibri" w:cs="Calibri"/>
          <w:b/>
          <w:color w:val="308298"/>
        </w:rPr>
      </w:pPr>
      <w:bookmarkStart w:id="24" w:name="_Toc132883692"/>
      <w:r w:rsidRPr="009C03F2">
        <w:rPr>
          <w:rFonts w:ascii="Calibri" w:hAnsi="Calibri" w:cs="Calibri"/>
          <w:b/>
          <w:color w:val="308298"/>
        </w:rPr>
        <w:lastRenderedPageBreak/>
        <w:t>5.</w:t>
      </w:r>
      <w:r w:rsidR="00A574AC">
        <w:rPr>
          <w:rFonts w:ascii="Calibri" w:hAnsi="Calibri" w:cs="Calibri"/>
          <w:b/>
          <w:color w:val="308298"/>
        </w:rPr>
        <w:t>2</w:t>
      </w:r>
      <w:r w:rsidRPr="009C03F2">
        <w:rPr>
          <w:rFonts w:ascii="Calibri" w:hAnsi="Calibri" w:cs="Calibri"/>
          <w:b/>
          <w:color w:val="308298"/>
        </w:rPr>
        <w:t xml:space="preserve"> </w:t>
      </w:r>
      <w:r w:rsidR="00851C26">
        <w:rPr>
          <w:rFonts w:ascii="Calibri" w:hAnsi="Calibri" w:cs="Calibri"/>
          <w:b/>
          <w:color w:val="308298"/>
        </w:rPr>
        <w:t>Carbon and water quality</w:t>
      </w:r>
      <w:r w:rsidR="002C19A4">
        <w:rPr>
          <w:rFonts w:ascii="Calibri" w:hAnsi="Calibri" w:cs="Calibri"/>
          <w:b/>
          <w:color w:val="308298"/>
        </w:rPr>
        <w:t xml:space="preserve"> (</w:t>
      </w:r>
      <w:r w:rsidR="002C19A4">
        <w:rPr>
          <w:rFonts w:asciiTheme="minorHAnsi" w:hAnsiTheme="minorHAnsi" w:cstheme="minorHAnsi"/>
          <w:b/>
          <w:color w:val="308298"/>
        </w:rPr>
        <w:t xml:space="preserve">Category </w:t>
      </w:r>
      <w:r w:rsidR="002C19A4">
        <w:rPr>
          <w:rFonts w:ascii="Calibri" w:hAnsi="Calibri" w:cs="Calibri"/>
          <w:b/>
          <w:color w:val="308298"/>
        </w:rPr>
        <w:t>3)</w:t>
      </w:r>
      <w:bookmarkEnd w:id="24"/>
    </w:p>
    <w:p w14:paraId="552137B4" w14:textId="60D664DF" w:rsidR="00617672" w:rsidRPr="000169C6" w:rsidRDefault="00617672" w:rsidP="0006707E">
      <w:pPr>
        <w:ind w:left="709"/>
        <w:rPr>
          <w:b/>
          <w:color w:val="308298"/>
          <w:sz w:val="24"/>
          <w:szCs w:val="24"/>
        </w:rPr>
      </w:pPr>
      <w:r w:rsidRPr="000169C6">
        <w:rPr>
          <w:b/>
          <w:color w:val="308298"/>
          <w:sz w:val="24"/>
          <w:szCs w:val="24"/>
        </w:rPr>
        <w:t>5.</w:t>
      </w:r>
      <w:r w:rsidR="00A574AC">
        <w:rPr>
          <w:b/>
          <w:color w:val="308298"/>
          <w:sz w:val="24"/>
          <w:szCs w:val="24"/>
        </w:rPr>
        <w:t>2</w:t>
      </w:r>
      <w:r w:rsidRPr="000169C6">
        <w:rPr>
          <w:b/>
          <w:color w:val="308298"/>
          <w:sz w:val="24"/>
          <w:szCs w:val="24"/>
        </w:rPr>
        <w:t>.1 Monitoring</w:t>
      </w:r>
    </w:p>
    <w:p w14:paraId="7662DDD0" w14:textId="77777777" w:rsidR="00617672" w:rsidRPr="00833A18" w:rsidRDefault="00617672" w:rsidP="00617672">
      <w:pPr>
        <w:ind w:left="709"/>
        <w:rPr>
          <w:rFonts w:cstheme="minorHAnsi"/>
          <w:b/>
        </w:rPr>
      </w:pPr>
      <w:r w:rsidRPr="00833A18">
        <w:rPr>
          <w:rFonts w:cstheme="minorHAnsi"/>
          <w:b/>
        </w:rPr>
        <w:t>Overview and context</w:t>
      </w:r>
    </w:p>
    <w:p w14:paraId="02C324EB" w14:textId="4CFD3875" w:rsidR="00AB3F18" w:rsidRPr="00901C18" w:rsidRDefault="00AB3F18" w:rsidP="002C6949">
      <w:pPr>
        <w:ind w:left="709"/>
      </w:pPr>
      <w:r>
        <w:t>Dissolved organic carbon characterisation by ultra-violet/visible spectroscopy and fluorescence excitation-emission spectroscopy is a category 3 indicator for the Edward-Wakool River System, to be interpreted in conjunction with other water quality parameters, collec</w:t>
      </w:r>
      <w:r w:rsidR="00C93B7A">
        <w:t>ted as described in the stream metabolism protocol (section 5.</w:t>
      </w:r>
      <w:r w:rsidR="004247DD">
        <w:t>3</w:t>
      </w:r>
      <w:r w:rsidR="00C93B7A">
        <w:t>)</w:t>
      </w:r>
      <w:r>
        <w:t xml:space="preserve">. These methods have been applied to studies in this system since 2010 and have proved to be valuable tools for tracking the progress of hypoxic blackwater events and as rapid-response indicators for evaluating the releases of Commonwealth environmental water from the Mulwala Canal to mitigate the effects of </w:t>
      </w:r>
      <w:r w:rsidR="009C5E58">
        <w:t>hypoxic black</w:t>
      </w:r>
      <w:r>
        <w:t xml:space="preserve">water in the river system (Watts et al 2013, Watts et al 2017). During the 2012-13 sampling season the fluorescence technique also proved invaluable as a marker of connectivity and assisted with interpretation of a number of other key response variables as a result. During the 2016 algal bloom event these indicators were also valuable for identifying a substantial shift in the composition of the DOC in the system during the bloom (Watts et al 2016). This indicator is complementary to DOC, nutrient and DO indicators used as part of the metabolism analysis. </w:t>
      </w:r>
    </w:p>
    <w:p w14:paraId="136BEAB2" w14:textId="77777777" w:rsidR="00AB3F18" w:rsidRDefault="00AB3F18" w:rsidP="002C6949">
      <w:pPr>
        <w:ind w:left="709"/>
      </w:pPr>
      <w:r>
        <w:t xml:space="preserve">The Edward-Wakool River system has a history of hypoxic blackwater events </w:t>
      </w:r>
      <w:r>
        <w:fldChar w:fldCharType="begin">
          <w:fldData xml:space="preserve">PEVuZE5vdGU+PENpdGU+PEF1dGhvcj5CYWxkd2luPC9BdXRob3I+PFllYXI+MjAwMTwvWWVhcj48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</w:fldData>
        </w:fldChar>
      </w:r>
      <w:r>
        <w:instrText xml:space="preserve"> ADDIN EN.CITE </w:instrText>
      </w:r>
      <w:r>
        <w:fldChar w:fldCharType="begin">
          <w:fldData xml:space="preserve">PEVuZE5vdGU+PENpdGU+PEF1dGhvcj5CYWxkd2luPC9BdXRob3I+PFllYXI+MjAwMTwvWWVhcj48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</w:fldData>
        </w:fldChar>
      </w:r>
      <w:r>
        <w:instrText xml:space="preserve"> ADDIN EN.CITE.DATA </w:instrText>
      </w:r>
      <w:r>
        <w:fldChar w:fldCharType="end"/>
      </w:r>
      <w:r>
        <w:fldChar w:fldCharType="separate"/>
      </w:r>
      <w:r>
        <w:rPr>
          <w:noProof/>
        </w:rPr>
        <w:t>(</w:t>
      </w:r>
      <w:hyperlink w:anchor="_ENREF_1" w:tooltip="Baldwin, 2001 #405" w:history="1">
        <w:r>
          <w:rPr>
            <w:noProof/>
          </w:rPr>
          <w:t xml:space="preserve">Baldwin </w:t>
        </w:r>
        <w:r w:rsidRPr="00340359">
          <w:rPr>
            <w:noProof/>
          </w:rPr>
          <w:t>et al</w:t>
        </w:r>
        <w:r w:rsidRPr="00252A29">
          <w:rPr>
            <w:i/>
            <w:noProof/>
          </w:rPr>
          <w:t>.</w:t>
        </w:r>
        <w:r>
          <w:rPr>
            <w:noProof/>
          </w:rPr>
          <w:t xml:space="preserve"> 2001</w:t>
        </w:r>
      </w:hyperlink>
      <w:r>
        <w:rPr>
          <w:noProof/>
        </w:rPr>
        <w:t xml:space="preserve">; </w:t>
      </w:r>
      <w:hyperlink w:anchor="_ENREF_4" w:tooltip="Howitt, 2007 #902" w:history="1">
        <w:r w:rsidRPr="00340359">
          <w:rPr>
            <w:noProof/>
          </w:rPr>
          <w:t>Howitt et al. 2007</w:t>
        </w:r>
      </w:hyperlink>
      <w:r w:rsidRPr="00340359">
        <w:rPr>
          <w:noProof/>
        </w:rPr>
        <w:t xml:space="preserve">; </w:t>
      </w:r>
      <w:hyperlink w:anchor="_ENREF_2" w:tooltip="Hladyz, 2011 #1575" w:history="1">
        <w:r w:rsidRPr="00340359">
          <w:rPr>
            <w:noProof/>
          </w:rPr>
          <w:t>Hladyz et al. 2011</w:t>
        </w:r>
      </w:hyperlink>
      <w:r w:rsidRPr="00340359">
        <w:rPr>
          <w:noProof/>
        </w:rPr>
        <w:t xml:space="preserve">; </w:t>
      </w:r>
      <w:hyperlink w:anchor="_ENREF_7" w:tooltip="Whitworth, 2012 #1605" w:history="1">
        <w:r w:rsidRPr="00340359">
          <w:rPr>
            <w:noProof/>
          </w:rPr>
          <w:t>Whitworth et al. 2012</w:t>
        </w:r>
      </w:hyperlink>
      <w:r w:rsidRPr="00340359">
        <w:rPr>
          <w:noProof/>
        </w:rPr>
        <w:t>)</w:t>
      </w:r>
      <w:r>
        <w:fldChar w:fldCharType="end"/>
      </w:r>
      <w:r>
        <w:t xml:space="preserve">. In recent years the area has been impacted by blackwater generated upstream, (especially from the Barmah Forest) </w:t>
      </w:r>
      <w:r>
        <w:fldChar w:fldCharType="begin">
          <w:fldData xml:space="preserve">PEVuZE5vdGU+PENpdGU+PEF1dGhvcj5XYXR0czwvQXV0aG9yPjxZZWFyPjIwMTM8L1llYXI+PFJl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</w:fldData>
        </w:fldChar>
      </w:r>
      <w:r>
        <w:instrText xml:space="preserve"> ADDIN EN.CITE </w:instrText>
      </w:r>
      <w:r>
        <w:fldChar w:fldCharType="begin">
          <w:fldData xml:space="preserve">PEVuZE5vdGU+PENpdGU+PEF1dGhvcj5XYXR0czwvQXV0aG9yPjxZZWFyPjIwMTM8L1llYXI+PFJl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</w:fldData>
        </w:fldChar>
      </w:r>
      <w:r>
        <w:instrText xml:space="preserve"> ADDIN EN.CITE.DATA </w:instrText>
      </w:r>
      <w:r>
        <w:fldChar w:fldCharType="end"/>
      </w:r>
      <w:r>
        <w:fldChar w:fldCharType="separate"/>
      </w:r>
      <w:r>
        <w:rPr>
          <w:noProof/>
        </w:rPr>
        <w:t>(</w:t>
      </w:r>
      <w:hyperlink w:anchor="_ENREF_4" w:tooltip="Howitt, 2007 #902" w:history="1">
        <w:r>
          <w:rPr>
            <w:noProof/>
          </w:rPr>
          <w:t xml:space="preserve">Howitt </w:t>
        </w:r>
        <w:r w:rsidRPr="00340359">
          <w:rPr>
            <w:noProof/>
          </w:rPr>
          <w:t>et al</w:t>
        </w:r>
        <w:r w:rsidRPr="00D056BB">
          <w:rPr>
            <w:i/>
            <w:noProof/>
          </w:rPr>
          <w:t>.</w:t>
        </w:r>
        <w:r>
          <w:rPr>
            <w:noProof/>
          </w:rPr>
          <w:t xml:space="preserve"> 2007</w:t>
        </w:r>
      </w:hyperlink>
      <w:r>
        <w:rPr>
          <w:noProof/>
        </w:rPr>
        <w:t xml:space="preserve">; </w:t>
      </w:r>
      <w:hyperlink w:anchor="_ENREF_6" w:tooltip="Watts, 2013 #1606" w:history="1">
        <w:r>
          <w:rPr>
            <w:noProof/>
          </w:rPr>
          <w:t xml:space="preserve">Watts </w:t>
        </w:r>
        <w:r w:rsidRPr="00340359">
          <w:rPr>
            <w:noProof/>
          </w:rPr>
          <w:t xml:space="preserve">et al. </w:t>
        </w:r>
        <w:r>
          <w:rPr>
            <w:noProof/>
          </w:rPr>
          <w:t>2013</w:t>
        </w:r>
      </w:hyperlink>
      <w:r>
        <w:rPr>
          <w:noProof/>
        </w:rPr>
        <w:t>)</w:t>
      </w:r>
      <w:r>
        <w:fldChar w:fldCharType="end"/>
      </w:r>
      <w:r>
        <w:t xml:space="preserve">, but has also seen blackwater generated within the system during re-wetting of non-flowing rivers </w:t>
      </w:r>
      <w:r>
        <w:fldChar w:fldCharType="begin">
          <w:fldData xml:space="preserve">PEVuZE5vdGU+PENpdGU+PEF1dGhvcj5IbGFkeXo8L0F1dGhvcj48WWVhcj4yMDExPC9ZZWFyPjxS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</w:fldData>
        </w:fldChar>
      </w:r>
      <w:r>
        <w:instrText xml:space="preserve"> ADDIN EN.CITE </w:instrText>
      </w:r>
      <w:r>
        <w:fldChar w:fldCharType="begin">
          <w:fldData xml:space="preserve">PEVuZE5vdGU+PENpdGU+PEF1dGhvcj5IbGFkeXo8L0F1dGhvcj48WWVhcj4yMDExPC9ZZWFyPjxS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</w:fldData>
        </w:fldChar>
      </w:r>
      <w:r>
        <w:instrText xml:space="preserve"> ADDIN EN.CITE.DATA </w:instrText>
      </w:r>
      <w:r>
        <w:fldChar w:fldCharType="end"/>
      </w:r>
      <w:r>
        <w:fldChar w:fldCharType="separate"/>
      </w:r>
      <w:r>
        <w:rPr>
          <w:noProof/>
        </w:rPr>
        <w:t>(</w:t>
      </w:r>
      <w:hyperlink w:anchor="_ENREF_2" w:tooltip="Hladyz, 2011 #1575" w:history="1">
        <w:r>
          <w:rPr>
            <w:noProof/>
          </w:rPr>
          <w:t xml:space="preserve">Hladyz </w:t>
        </w:r>
        <w:r w:rsidRPr="00340359">
          <w:rPr>
            <w:noProof/>
          </w:rPr>
          <w:t>et al.</w:t>
        </w:r>
        <w:r>
          <w:rPr>
            <w:noProof/>
          </w:rPr>
          <w:t xml:space="preserve"> 2011</w:t>
        </w:r>
      </w:hyperlink>
      <w:r>
        <w:rPr>
          <w:noProof/>
        </w:rPr>
        <w:t>)</w:t>
      </w:r>
      <w:r>
        <w:fldChar w:fldCharType="end"/>
      </w:r>
      <w:r>
        <w:t xml:space="preserve"> and a broader flooding event bringing organic matter from both upstream and within the system (Watts et al 2017). Understanding the processes controlling hypoxic blackwater events and alternatively, flow conditions that result in the input of valuable organic matter resources to the river channel without creating hypoxic conditions is essential for the long-term management of this system. In addition, it is important to fully understand the role of Commonwealth environmental water in the provision of temporary refuges within the river channel during severe hypoxic blackwater events.</w:t>
      </w:r>
    </w:p>
    <w:p w14:paraId="2E175F4C" w14:textId="23C77FEE" w:rsidR="00AB3F18" w:rsidRDefault="00AB3F18" w:rsidP="002C6949">
      <w:pPr>
        <w:ind w:left="709"/>
      </w:pPr>
      <w:r w:rsidRPr="007B3D14">
        <w:t>As noted in the Cause and Effect diagrams</w:t>
      </w:r>
      <w:r>
        <w:t xml:space="preserve"> (CED)</w:t>
      </w:r>
      <w:r w:rsidRPr="007B3D14">
        <w:t xml:space="preserve"> </w:t>
      </w:r>
      <w:r>
        <w:t xml:space="preserve">from the LTIM Project standard methods manual </w:t>
      </w:r>
      <w:r w:rsidRPr="007B3D14">
        <w:t>for decomposition, dissolved oxygen and dissolved organic carbon</w:t>
      </w:r>
      <w:r>
        <w:t xml:space="preserve"> (Figs. 21, 35</w:t>
      </w:r>
      <w:r w:rsidRPr="007B3D14">
        <w:t>,</w:t>
      </w:r>
      <w:r>
        <w:t xml:space="preserve"> and 37, Hale et al. 2014)</w:t>
      </w:r>
      <w:r w:rsidRPr="007B3D14">
        <w:t xml:space="preserve"> all of these parameters/processes are inter-related and have a flow dependence. </w:t>
      </w:r>
      <w:r>
        <w:t xml:space="preserve">A modified CED highlighting the linkages between key parameters involved in the development of </w:t>
      </w:r>
      <w:r w:rsidR="009C5E58">
        <w:t xml:space="preserve">hypoxic </w:t>
      </w:r>
      <w:r>
        <w:t xml:space="preserve">blackwater is given below (Figure </w:t>
      </w:r>
      <w:r w:rsidR="004247DD">
        <w:t>5</w:t>
      </w:r>
      <w:r>
        <w:t>).</w:t>
      </w:r>
    </w:p>
    <w:p w14:paraId="51AFACAB" w14:textId="77777777" w:rsidR="00AB3F18" w:rsidRDefault="00AB3F18" w:rsidP="002C6949">
      <w:pPr>
        <w:ind w:left="709"/>
        <w:jc w:val="center"/>
      </w:pPr>
      <w:r w:rsidRPr="007D7EDA">
        <w:rPr>
          <w:noProof/>
          <w:lang w:eastAsia="en-AU"/>
        </w:rPr>
        <w:lastRenderedPageBreak/>
        <w:drawing>
          <wp:inline distT="0" distB="0" distL="0" distR="0" wp14:anchorId="3A952E8D" wp14:editId="44625D83">
            <wp:extent cx="2319942" cy="2968699"/>
            <wp:effectExtent l="19050" t="19050" r="23495" b="22225"/>
            <wp:docPr id="690" name="Picture 690" descr="Figure 5 Modified Cause and Effect Diagram illustrating the effect of flow on key parameters associated with hypoxic blackwater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Picture 8" descr="Figure 5 Modified Cause and Effect Diagram illustrating the effect of flow on key parameters associated with hypoxic blackwater events."/>
                    <pic:cNvPicPr>
                      <a:picLocks noChangeAspect="1" noChangeArrowheads="1"/>
                    </pic:cNvPicPr>
                  </pic:nvPicPr>
                  <pic:blipFill>
                    <a:blip r:embed="rId40"/>
                    <a:srcRect/>
                    <a:stretch>
                      <a:fillRect/>
                    </a:stretch>
                  </pic:blipFill>
                  <pic:spPr bwMode="auto">
                    <a:xfrm>
                      <a:off x="0" y="0"/>
                      <a:ext cx="2325956" cy="2976394"/>
                    </a:xfrm>
                    <a:prstGeom prst="rect">
                      <a:avLst/>
                    </a:prstGeom>
                    <a:noFill/>
                    <a:ln w="9525">
                      <a:solidFill>
                        <a:schemeClr val="tx1"/>
                      </a:solidFill>
                      <a:miter lim="800000"/>
                      <a:headEnd/>
                      <a:tailEnd/>
                    </a:ln>
                  </pic:spPr>
                </pic:pic>
              </a:graphicData>
            </a:graphic>
          </wp:inline>
        </w:drawing>
      </w:r>
    </w:p>
    <w:p w14:paraId="5B7FEF97" w14:textId="4C12DC0E" w:rsidR="00AB3F18" w:rsidRPr="001B1212" w:rsidRDefault="00AB3F18" w:rsidP="00AB3F18">
      <w:pPr>
        <w:pStyle w:val="FigureCaption"/>
        <w:ind w:left="709"/>
      </w:pPr>
      <w:bookmarkStart w:id="25" w:name="_Toc398112770"/>
      <w:r w:rsidRPr="001B1212">
        <w:t xml:space="preserve">Figure </w:t>
      </w:r>
      <w:r w:rsidR="004247DD">
        <w:t>5</w:t>
      </w:r>
      <w:r w:rsidRPr="00C93B7A">
        <w:t xml:space="preserve"> </w:t>
      </w:r>
      <w:r w:rsidRPr="00C93B7A">
        <w:rPr>
          <w:b w:val="0"/>
        </w:rPr>
        <w:t>Modified</w:t>
      </w:r>
      <w:r w:rsidRPr="00F55936">
        <w:rPr>
          <w:b w:val="0"/>
        </w:rPr>
        <w:t xml:space="preserve"> Cause and Effect Diagram illustrating the effect of flow on key parameters associated with hypoxic blackwater events.</w:t>
      </w:r>
      <w:bookmarkEnd w:id="25"/>
    </w:p>
    <w:p w14:paraId="06142025" w14:textId="74CD445C" w:rsidR="00AB3F18" w:rsidRDefault="00AB3F18" w:rsidP="002C6949">
      <w:pPr>
        <w:pStyle w:val="ListBullet"/>
        <w:numPr>
          <w:ilvl w:val="0"/>
          <w:numId w:val="0"/>
        </w:numPr>
        <w:ind w:left="709"/>
        <w:rPr>
          <w:noProof/>
          <w:lang w:eastAsia="en-AU"/>
        </w:rPr>
      </w:pPr>
      <w:r>
        <w:rPr>
          <w:noProof/>
          <w:lang w:eastAsia="en-AU"/>
        </w:rPr>
        <w:t xml:space="preserve">The process for evaluating the evaluation questions is illustrated in </w:t>
      </w:r>
      <w:r w:rsidRPr="00BD6C87">
        <w:rPr>
          <w:noProof/>
          <w:lang w:eastAsia="en-AU"/>
        </w:rPr>
        <w:t>Figure</w:t>
      </w:r>
      <w:r>
        <w:rPr>
          <w:noProof/>
          <w:lang w:eastAsia="en-AU"/>
        </w:rPr>
        <w:t xml:space="preserve"> </w:t>
      </w:r>
      <w:r w:rsidR="004247DD">
        <w:rPr>
          <w:noProof/>
          <w:lang w:eastAsia="en-AU"/>
        </w:rPr>
        <w:t>6</w:t>
      </w:r>
      <w:r>
        <w:rPr>
          <w:noProof/>
          <w:lang w:eastAsia="en-AU"/>
        </w:rPr>
        <w:t xml:space="preserve">, with components covered by the protocol highlighted in grey. </w:t>
      </w:r>
      <w:r w:rsidRPr="00520F21">
        <w:rPr>
          <w:noProof/>
          <w:lang w:eastAsia="en-AU"/>
        </w:rPr>
        <w:t>Components highlighted in blue are also required for the predictive ecological response model.</w:t>
      </w:r>
    </w:p>
    <w:p w14:paraId="3DBA9962" w14:textId="77777777" w:rsidR="00AB3F18" w:rsidRDefault="00AB3F18" w:rsidP="00175D65">
      <w:pPr>
        <w:pStyle w:val="FigureCaption"/>
        <w:spacing w:after="0"/>
        <w:ind w:left="709"/>
        <w:jc w:val="both"/>
      </w:pPr>
      <w:bookmarkStart w:id="26" w:name="_Toc398112771"/>
      <w:r w:rsidRPr="00F02490">
        <w:rPr>
          <w:noProof/>
          <w:lang w:eastAsia="en-AU"/>
        </w:rPr>
        <w:drawing>
          <wp:inline distT="0" distB="0" distL="0" distR="0" wp14:anchorId="761C8058" wp14:editId="169169F4">
            <wp:extent cx="4497573" cy="3462072"/>
            <wp:effectExtent l="0" t="0" r="0" b="5080"/>
            <wp:docPr id="7168" name="Picture 7168" descr="Figure 6 Schematic of key elements in Selected Area Monitoring and Evaluation – Water Quality. Components covered by this protocol are highlighted in grey. Components highlighted in blue are also required for the predictive ecological response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 name="Picture 7168" descr="Figure 6 Schematic of key elements in Selected Area Monitoring and Evaluation – Water Quality. Components covered by this protocol are highlighted in grey. Components highlighted in blue are also required for the predictive ecological response model.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10093" cy="3471710"/>
                    </a:xfrm>
                    <a:prstGeom prst="rect">
                      <a:avLst/>
                    </a:prstGeom>
                    <a:noFill/>
                    <a:ln>
                      <a:noFill/>
                    </a:ln>
                  </pic:spPr>
                </pic:pic>
              </a:graphicData>
            </a:graphic>
          </wp:inline>
        </w:drawing>
      </w:r>
    </w:p>
    <w:p w14:paraId="3A9B2137" w14:textId="67767314" w:rsidR="00AB3F18" w:rsidRPr="001B1212" w:rsidRDefault="00AB3F18" w:rsidP="00FD76F3">
      <w:pPr>
        <w:pStyle w:val="FigureCaption"/>
        <w:spacing w:after="240"/>
        <w:ind w:left="709"/>
        <w:jc w:val="both"/>
      </w:pPr>
      <w:r w:rsidRPr="001B1212">
        <w:t xml:space="preserve">Figure </w:t>
      </w:r>
      <w:r w:rsidR="004247DD">
        <w:t>6</w:t>
      </w:r>
      <w:r>
        <w:t xml:space="preserve"> </w:t>
      </w:r>
      <w:r w:rsidRPr="002C6949">
        <w:rPr>
          <w:b w:val="0"/>
        </w:rPr>
        <w:t>Schematic of key elements in Selected Area Monitoring and Evaluation – Water Quality. Components covered by this protocol are highlighted in grey. Components highlighted in blue are also required for the predictive ecological response model.</w:t>
      </w:r>
      <w:bookmarkEnd w:id="26"/>
      <w:r w:rsidRPr="001B1212">
        <w:t xml:space="preserve"> </w:t>
      </w:r>
    </w:p>
    <w:p w14:paraId="59E5119B" w14:textId="77777777" w:rsidR="00617672" w:rsidRDefault="00617672" w:rsidP="00617672">
      <w:pPr>
        <w:ind w:left="709"/>
        <w:rPr>
          <w:rFonts w:cstheme="minorHAnsi"/>
          <w:b/>
        </w:rPr>
      </w:pPr>
      <w:r>
        <w:rPr>
          <w:rFonts w:cstheme="minorHAnsi"/>
          <w:b/>
        </w:rPr>
        <w:lastRenderedPageBreak/>
        <w:t>Indicators</w:t>
      </w:r>
    </w:p>
    <w:p w14:paraId="5DD2AE65" w14:textId="48209B44" w:rsidR="00F55936" w:rsidRDefault="00F55936" w:rsidP="002C6949">
      <w:pPr>
        <w:ind w:left="709"/>
      </w:pPr>
      <w:r w:rsidRPr="00015206">
        <w:t>DOC, nutrients (TN</w:t>
      </w:r>
      <w:r>
        <w:t xml:space="preserve">, </w:t>
      </w:r>
      <w:r w:rsidRPr="00015206">
        <w:t>TP, FRP/NOx), dissolved oxygen</w:t>
      </w:r>
      <w:r>
        <w:t>, pH, temperature. These parameters will be collected as described for the Stream Metabolism indicator (Section 5.</w:t>
      </w:r>
      <w:r w:rsidR="004247DD">
        <w:t>3</w:t>
      </w:r>
      <w:r>
        <w:t>), including at core monitoring sites for water quality that are not included in the metabolism study sites.</w:t>
      </w:r>
    </w:p>
    <w:p w14:paraId="3D9AA93E" w14:textId="77777777" w:rsidR="00F55936" w:rsidRPr="00015206" w:rsidRDefault="00F55936" w:rsidP="002C6949">
      <w:pPr>
        <w:ind w:left="709"/>
        <w:rPr>
          <w:i/>
        </w:rPr>
      </w:pPr>
      <w:r w:rsidRPr="00954E28">
        <w:rPr>
          <w:i/>
        </w:rPr>
        <w:t>UV-vis and fluorescence organic matter profiles</w:t>
      </w:r>
    </w:p>
    <w:p w14:paraId="715B944D" w14:textId="77777777" w:rsidR="00F55936" w:rsidRDefault="00F55936" w:rsidP="002C6949">
      <w:pPr>
        <w:ind w:left="709"/>
      </w:pPr>
      <w:r>
        <w:t xml:space="preserve">Carbon fluorescence techniques can be used as rapid-response indicators of the progress of a blackwater event through the tracking of complex organic matter and serve as a sensitive marker of connectivity with previously dry habitat </w:t>
      </w:r>
      <w:r>
        <w:fldChar w:fldCharType="begin"/>
      </w:r>
      <w:r>
        <w:instrText xml:space="preserve"> ADDIN EN.CITE &lt;EndNote&gt;&lt;Cite&gt;&lt;Author&gt;Watts&lt;/Author&gt;&lt;Year&gt;2013&lt;/Year&gt;&lt;RecNum&gt;1606&lt;/RecNum&gt;&lt;DisplayText&gt;(Watts, Kopf&lt;style face="italic"&gt; et al.&lt;/style&gt; 2013)&lt;/DisplayText&gt;&lt;record&gt;&lt;rec-number&gt;1606&lt;/rec-number&gt;&lt;foreign-keys&gt;&lt;key app="EN" db-id="s29ddxw9p900s9ef22lv2wprd9wr9rtp20ps"&gt;1606&lt;/key&gt;&lt;/foreign-keys&gt;&lt;ref-type name="Report"&gt;27&lt;/ref-type&gt;&lt;contributors&gt;&lt;authors&gt;&lt;author&gt;Watts, R.&lt;/author&gt;&lt;author&gt;Kopf, R. K.&lt;/author&gt;&lt;author&gt;Hladyz, S.&lt;/author&gt;&lt;author&gt;Grace, M.&lt;/author&gt;&lt;author&gt;Thompson, R.&lt;/author&gt;&lt;author&gt;McCasker, N.&lt;/author&gt;&lt;author&gt;Wassens, S.&lt;/author&gt;&lt;author&gt;Howitt, J.A.&lt;/author&gt;&lt;author&gt;Burns, A.&lt;/author&gt;&lt;author&gt;Conallin, J.&lt;/author&gt;&lt;/authors&gt;&lt;/contributors&gt;&lt;titles&gt;&lt;title&gt;Monitoring of ecosystem responses to the delivery of environmental water in the Edwards-Wakool river system, 2011-2012. Report 2. &lt;/title&gt;&lt;/titles&gt;&lt;dates&gt;&lt;year&gt;2013&lt;/year&gt;&lt;/dates&gt;&lt;publisher&gt; Institute for Land, Water and Society,&lt;/publisher&gt;&lt;urls&gt;&lt;/urls&gt;&lt;/record&gt;&lt;/Cite&gt;&lt;/EndNote&gt;</w:instrText>
      </w:r>
      <w:r>
        <w:fldChar w:fldCharType="separate"/>
      </w:r>
      <w:r>
        <w:rPr>
          <w:noProof/>
        </w:rPr>
        <w:t>(</w:t>
      </w:r>
      <w:hyperlink w:anchor="_ENREF_6" w:tooltip="Watts, 2013 #1606" w:history="1">
        <w:r>
          <w:rPr>
            <w:noProof/>
          </w:rPr>
          <w:t>Watts</w:t>
        </w:r>
        <w:r w:rsidRPr="009E5EF3">
          <w:rPr>
            <w:i/>
            <w:noProof/>
          </w:rPr>
          <w:t xml:space="preserve"> </w:t>
        </w:r>
        <w:r w:rsidRPr="00340359">
          <w:rPr>
            <w:noProof/>
          </w:rPr>
          <w:t>et al.</w:t>
        </w:r>
        <w:r>
          <w:rPr>
            <w:noProof/>
          </w:rPr>
          <w:t xml:space="preserve"> 2013</w:t>
        </w:r>
      </w:hyperlink>
      <w:r>
        <w:rPr>
          <w:noProof/>
        </w:rPr>
        <w:t>)</w:t>
      </w:r>
      <w:r>
        <w:fldChar w:fldCharType="end"/>
      </w:r>
      <w:r>
        <w:t xml:space="preserve"> During the natural flooding event in 2012 these techniques provided the only strong indicators that the blackwater event in the Edward Wakool system had originated upstream of the study sites and had not developed within the study rivers themselves. They also provided a rapid indication that the environmental water releases from the Mulwala canal would be less effective than during the previous event (but still useful) due to floodwater impacts on the DOC concentrations in the canal</w:t>
      </w:r>
      <w:r>
        <w:fldChar w:fldCharType="begin"/>
      </w:r>
      <w:r>
        <w:instrText xml:space="preserve"> ADDIN EN.CITE &lt;EndNote&gt;&lt;Cite&gt;&lt;Author&gt;Watts&lt;/Author&gt;&lt;Year&gt;2013&lt;/Year&gt;&lt;RecNum&gt;1606&lt;/RecNum&gt;&lt;DisplayText&gt;(Watts, Kopf&lt;style face="italic"&gt; et al.&lt;/style&gt; 2013)&lt;/DisplayText&gt;&lt;record&gt;&lt;rec-number&gt;1606&lt;/rec-number&gt;&lt;foreign-keys&gt;&lt;key app="EN" db-id="s29ddxw9p900s9ef22lv2wprd9wr9rtp20ps"&gt;1606&lt;/key&gt;&lt;/foreign-keys&gt;&lt;ref-type name="Report"&gt;27&lt;/ref-type&gt;&lt;contributors&gt;&lt;authors&gt;&lt;author&gt;Watts, R.&lt;/author&gt;&lt;author&gt;Kopf, R. K.&lt;/author&gt;&lt;author&gt;Hladyz, S.&lt;/author&gt;&lt;author&gt;Grace, M.&lt;/author&gt;&lt;author&gt;Thompson, R.&lt;/author&gt;&lt;author&gt;McCasker, N.&lt;/author&gt;&lt;author&gt;Wassens, S.&lt;/author&gt;&lt;author&gt;Howitt, J.A.&lt;/author&gt;&lt;author&gt;Burns, A.&lt;/author&gt;&lt;author&gt;Conallin, J.&lt;/author&gt;&lt;/authors&gt;&lt;/contributors&gt;&lt;titles&gt;&lt;title&gt;Monitoring of ecosystem responses to the delivery of environmental water in the Edwards-Wakool river system, 2011-2012. Report 2. &lt;/title&gt;&lt;/titles&gt;&lt;dates&gt;&lt;year&gt;2013&lt;/year&gt;&lt;/dates&gt;&lt;publisher&gt; Institute for Land, Water and Society,&lt;/publisher&gt;&lt;urls&gt;&lt;/urls&gt;&lt;/record&gt;&lt;/Cite&gt;&lt;/EndNote&gt;</w:instrText>
      </w:r>
      <w:r>
        <w:fldChar w:fldCharType="separate"/>
      </w:r>
      <w:r>
        <w:rPr>
          <w:noProof/>
        </w:rPr>
        <w:t>(</w:t>
      </w:r>
      <w:hyperlink w:anchor="_ENREF_6" w:tooltip="Watts, 2013 #1606" w:history="1">
        <w:r>
          <w:rPr>
            <w:noProof/>
          </w:rPr>
          <w:t>Watts</w:t>
        </w:r>
        <w:r w:rsidRPr="008232D6">
          <w:rPr>
            <w:i/>
            <w:noProof/>
          </w:rPr>
          <w:t xml:space="preserve"> </w:t>
        </w:r>
        <w:r w:rsidRPr="00340359">
          <w:rPr>
            <w:noProof/>
          </w:rPr>
          <w:t>et al.</w:t>
        </w:r>
        <w:r>
          <w:rPr>
            <w:noProof/>
          </w:rPr>
          <w:t xml:space="preserve"> 2013</w:t>
        </w:r>
      </w:hyperlink>
      <w:r>
        <w:rPr>
          <w:noProof/>
        </w:rPr>
        <w:t>)</w:t>
      </w:r>
      <w:r>
        <w:fldChar w:fldCharType="end"/>
      </w:r>
      <w:r>
        <w:t>.</w:t>
      </w:r>
    </w:p>
    <w:p w14:paraId="61553393" w14:textId="77777777" w:rsidR="00F55936" w:rsidRDefault="00F55936" w:rsidP="002C6949">
      <w:pPr>
        <w:ind w:left="709"/>
      </w:pPr>
      <w:r>
        <w:t>The combination of fluorescence spectroscopy as an indicator of floodplain connectivity and the use of inundation models is valuable for the interpretation of other ecological indicators measured to assess the impacts of environmental water uses.</w:t>
      </w:r>
    </w:p>
    <w:p w14:paraId="5A2EB27F" w14:textId="77777777" w:rsidR="00F55936" w:rsidRPr="00F55936" w:rsidRDefault="00F55936" w:rsidP="002C6949">
      <w:pPr>
        <w:ind w:firstLine="709"/>
        <w:rPr>
          <w:i/>
        </w:rPr>
      </w:pPr>
      <w:r w:rsidRPr="00F55936">
        <w:rPr>
          <w:i/>
        </w:rPr>
        <w:t>Critical covariates</w:t>
      </w:r>
    </w:p>
    <w:p w14:paraId="4C829471" w14:textId="77777777" w:rsidR="00F55936" w:rsidRDefault="00F55936" w:rsidP="002C6949">
      <w:pPr>
        <w:spacing w:after="240"/>
        <w:ind w:firstLine="709"/>
      </w:pPr>
      <w:r>
        <w:t>Area of inundation</w:t>
      </w:r>
    </w:p>
    <w:p w14:paraId="07113293" w14:textId="0C10D5BE" w:rsidR="00617672" w:rsidRDefault="00617672" w:rsidP="002C6949">
      <w:pPr>
        <w:ind w:left="709"/>
        <w:rPr>
          <w:rFonts w:cstheme="minorHAnsi"/>
          <w:b/>
        </w:rPr>
      </w:pPr>
      <w:r>
        <w:rPr>
          <w:rFonts w:cstheme="minorHAnsi"/>
          <w:b/>
        </w:rPr>
        <w:t>Location</w:t>
      </w:r>
      <w:r w:rsidR="00F55936">
        <w:rPr>
          <w:rFonts w:cstheme="minorHAnsi"/>
          <w:b/>
        </w:rPr>
        <w:t>s</w:t>
      </w:r>
      <w:r>
        <w:rPr>
          <w:rFonts w:cstheme="minorHAnsi"/>
          <w:b/>
        </w:rPr>
        <w:t xml:space="preserve"> for monitoring</w:t>
      </w:r>
    </w:p>
    <w:p w14:paraId="7CE4A2B3" w14:textId="6F85AE06" w:rsidR="00F55936" w:rsidRPr="00E66253" w:rsidRDefault="00F55936" w:rsidP="002C6949">
      <w:pPr>
        <w:ind w:left="709"/>
        <w:rPr>
          <w:rFonts w:cs="Arial"/>
        </w:rPr>
      </w:pPr>
      <w:r>
        <w:rPr>
          <w:rFonts w:cs="Arial"/>
        </w:rPr>
        <w:t>This work has two components- an annual core monitoring component at standard sites and an expanded contingency component with more frequent sampling and a broader range of sites which will come into effect if hypoxic blackwater or other poor water quality occurs in the system.</w:t>
      </w:r>
    </w:p>
    <w:p w14:paraId="6A42B492" w14:textId="4DF3C3F3" w:rsidR="00F55936" w:rsidRDefault="00F55936" w:rsidP="002C6949">
      <w:pPr>
        <w:ind w:left="709"/>
        <w:rPr>
          <w:rFonts w:cstheme="minorHAnsi"/>
        </w:rPr>
      </w:pPr>
      <w:r>
        <w:rPr>
          <w:rFonts w:cstheme="minorHAnsi"/>
        </w:rPr>
        <w:t xml:space="preserve">The core carbon fluorescence and water quality data will be collected at sites listed in Table </w:t>
      </w:r>
      <w:r w:rsidR="00C93B7A">
        <w:rPr>
          <w:rFonts w:cstheme="minorHAnsi"/>
        </w:rPr>
        <w:t>10</w:t>
      </w:r>
      <w:r>
        <w:rPr>
          <w:rFonts w:cstheme="minorHAnsi"/>
        </w:rPr>
        <w:t xml:space="preserve"> and includes ongoing monitoring at established sites in Yallakool Creek, Wakool River </w:t>
      </w:r>
      <w:r w:rsidR="00483481">
        <w:rPr>
          <w:rFonts w:cstheme="minorHAnsi"/>
        </w:rPr>
        <w:t>(</w:t>
      </w:r>
      <w:r w:rsidR="00FB5950">
        <w:rPr>
          <w:rFonts w:cstheme="minorHAnsi"/>
        </w:rPr>
        <w:t>z</w:t>
      </w:r>
      <w:r>
        <w:rPr>
          <w:rFonts w:cstheme="minorHAnsi"/>
        </w:rPr>
        <w:t>ones 2 to 4</w:t>
      </w:r>
      <w:r w:rsidR="00483481">
        <w:rPr>
          <w:rFonts w:cstheme="minorHAnsi"/>
        </w:rPr>
        <w:t>)</w:t>
      </w:r>
      <w:r>
        <w:rPr>
          <w:rFonts w:cstheme="minorHAnsi"/>
        </w:rPr>
        <w:t xml:space="preserve">, and source water for these sites from the Mulwala Canal and the Edward River at Stephens Weir (Nutrients not sampled at source sites). New sites expand the water quality monitoring further downstream in the Wakool River and to Tuppal Creek, the Edward Riverl, and the Colligen-Niemur River system to </w:t>
      </w:r>
      <w:r w:rsidRPr="004845DE">
        <w:rPr>
          <w:rFonts w:cstheme="minorHAnsi"/>
          <w:color w:val="000000" w:themeColor="text1"/>
        </w:rPr>
        <w:t>better capture the impact of environmental water in the broader system.</w:t>
      </w:r>
      <w:r w:rsidR="004845DE" w:rsidRPr="004845DE">
        <w:rPr>
          <w:rFonts w:cstheme="minorHAnsi"/>
          <w:color w:val="000000" w:themeColor="text1"/>
        </w:rPr>
        <w:t xml:space="preserve"> </w:t>
      </w:r>
      <w:r w:rsidR="004845DE" w:rsidRPr="004845DE">
        <w:rPr>
          <w:color w:val="000000" w:themeColor="text1"/>
        </w:rPr>
        <w:t>Sites 5 and 6 (Edward River) together with 8, 9 and 10 (Colligen-Niemur) (Table 10) may be used in combination to assess carbon and nutrient exchange between the river systems and the Werai Forest should an appropriate overbank flow occur.</w:t>
      </w:r>
    </w:p>
    <w:p w14:paraId="1C163582" w14:textId="35E5881A" w:rsidR="00F55936" w:rsidRDefault="00F55936" w:rsidP="002C6949">
      <w:pPr>
        <w:ind w:left="709"/>
        <w:rPr>
          <w:rFonts w:cstheme="minorHAnsi"/>
        </w:rPr>
      </w:pPr>
      <w:r>
        <w:rPr>
          <w:rFonts w:cstheme="minorHAnsi"/>
        </w:rPr>
        <w:t xml:space="preserve">Should the contingency component be triggered due to blackwater or other adverse water quality in the system, additional downstream sites will be selected to monitor the progress and severity of the blackwater in the broader system. The sites will be determined on an event basis in </w:t>
      </w:r>
      <w:r w:rsidRPr="00C93B7A">
        <w:rPr>
          <w:rFonts w:cstheme="minorHAnsi"/>
        </w:rPr>
        <w:t xml:space="preserve">collaboration with the CEWO but may include sites with existing dissolved oxygen loggers as marked in </w:t>
      </w:r>
      <w:r w:rsidR="00C93B7A" w:rsidRPr="00C93B7A">
        <w:rPr>
          <w:rFonts w:cstheme="minorHAnsi"/>
        </w:rPr>
        <w:t xml:space="preserve">figure </w:t>
      </w:r>
      <w:r w:rsidR="004247DD">
        <w:rPr>
          <w:rFonts w:cstheme="minorHAnsi"/>
        </w:rPr>
        <w:t>7</w:t>
      </w:r>
      <w:r w:rsidR="00C93B7A" w:rsidRPr="00C93B7A">
        <w:rPr>
          <w:rFonts w:cstheme="minorHAnsi"/>
        </w:rPr>
        <w:t>.</w:t>
      </w:r>
    </w:p>
    <w:p w14:paraId="3DEED384" w14:textId="3C319EB9" w:rsidR="00F55936" w:rsidRDefault="00C93B7A" w:rsidP="00FB5950">
      <w:pPr>
        <w:spacing w:after="0"/>
        <w:jc w:val="both"/>
        <w:rPr>
          <w:rFonts w:cs="Arial"/>
          <w:noProof/>
          <w:sz w:val="20"/>
          <w:szCs w:val="20"/>
          <w:lang w:eastAsia="en-AU"/>
        </w:rPr>
      </w:pPr>
      <w:r w:rsidRPr="00C93B7A">
        <w:rPr>
          <w:rFonts w:cs="Arial"/>
          <w:b/>
          <w:noProof/>
          <w:sz w:val="20"/>
          <w:szCs w:val="20"/>
          <w:lang w:eastAsia="en-AU"/>
        </w:rPr>
        <w:lastRenderedPageBreak/>
        <w:t>Table 10</w:t>
      </w:r>
      <w:r w:rsidR="00F55936" w:rsidRPr="00F55936">
        <w:rPr>
          <w:rFonts w:cs="Arial"/>
          <w:noProof/>
          <w:sz w:val="20"/>
          <w:szCs w:val="20"/>
          <w:lang w:eastAsia="en-AU"/>
        </w:rPr>
        <w:t xml:space="preserve"> Sites for Water Quality and Organic carbon </w:t>
      </w:r>
      <w:r w:rsidR="00FB5950">
        <w:rPr>
          <w:rFonts w:cs="Arial"/>
          <w:noProof/>
          <w:sz w:val="20"/>
          <w:szCs w:val="20"/>
          <w:lang w:eastAsia="en-AU"/>
        </w:rPr>
        <w:t>core</w:t>
      </w:r>
      <w:r w:rsidR="00F55936" w:rsidRPr="00F55936">
        <w:rPr>
          <w:rFonts w:cs="Arial"/>
          <w:noProof/>
          <w:sz w:val="20"/>
          <w:szCs w:val="20"/>
          <w:lang w:eastAsia="en-AU"/>
        </w:rPr>
        <w:t xml:space="preserve"> monitoring.</w:t>
      </w:r>
    </w:p>
    <w:tbl>
      <w:tblPr>
        <w:tblStyle w:val="TableGrid"/>
        <w:tblW w:w="8642" w:type="dxa"/>
        <w:tblLayout w:type="fixed"/>
        <w:tblLook w:val="04A0" w:firstRow="1" w:lastRow="0" w:firstColumn="1" w:lastColumn="0" w:noHBand="0" w:noVBand="1"/>
      </w:tblPr>
      <w:tblGrid>
        <w:gridCol w:w="3256"/>
        <w:gridCol w:w="3260"/>
        <w:gridCol w:w="2126"/>
      </w:tblGrid>
      <w:tr w:rsidR="00483481" w:rsidRPr="003B4DA5" w14:paraId="7EFB41E6" w14:textId="77777777" w:rsidTr="00462AD8">
        <w:tc>
          <w:tcPr>
            <w:tcW w:w="3256" w:type="dxa"/>
            <w:shd w:val="clear" w:color="auto" w:fill="B6DDE8"/>
          </w:tcPr>
          <w:p w14:paraId="10BC9E33" w14:textId="77777777" w:rsidR="00483481" w:rsidRPr="00FD5707" w:rsidRDefault="00483481" w:rsidP="00462AD8">
            <w:pPr>
              <w:rPr>
                <w:b/>
                <w:bCs/>
                <w:color w:val="000000" w:themeColor="text1"/>
              </w:rPr>
            </w:pPr>
            <w:r w:rsidRPr="00FD5707">
              <w:rPr>
                <w:b/>
                <w:bCs/>
                <w:color w:val="000000" w:themeColor="text1"/>
              </w:rPr>
              <w:t>River Section</w:t>
            </w:r>
          </w:p>
        </w:tc>
        <w:tc>
          <w:tcPr>
            <w:tcW w:w="3260" w:type="dxa"/>
            <w:shd w:val="clear" w:color="auto" w:fill="B6DDE8"/>
          </w:tcPr>
          <w:p w14:paraId="2F0DD1B6" w14:textId="77777777" w:rsidR="00483481" w:rsidRPr="00FD5707" w:rsidRDefault="00483481" w:rsidP="00462AD8">
            <w:pPr>
              <w:rPr>
                <w:b/>
                <w:bCs/>
                <w:color w:val="000000" w:themeColor="text1"/>
              </w:rPr>
            </w:pPr>
            <w:r w:rsidRPr="00FD5707">
              <w:rPr>
                <w:b/>
                <w:bCs/>
                <w:color w:val="000000" w:themeColor="text1"/>
              </w:rPr>
              <w:t>Site name</w:t>
            </w:r>
          </w:p>
        </w:tc>
        <w:tc>
          <w:tcPr>
            <w:tcW w:w="2126" w:type="dxa"/>
            <w:shd w:val="clear" w:color="auto" w:fill="B6DDE8"/>
          </w:tcPr>
          <w:p w14:paraId="4032FC06" w14:textId="77777777" w:rsidR="00483481" w:rsidRPr="00FD5707" w:rsidRDefault="00483481" w:rsidP="00462AD8">
            <w:pPr>
              <w:rPr>
                <w:b/>
                <w:bCs/>
                <w:color w:val="000000" w:themeColor="text1"/>
              </w:rPr>
            </w:pPr>
            <w:r w:rsidRPr="00FD5707">
              <w:rPr>
                <w:b/>
                <w:bCs/>
                <w:color w:val="000000" w:themeColor="text1"/>
              </w:rPr>
              <w:t>Lat/long</w:t>
            </w:r>
          </w:p>
        </w:tc>
      </w:tr>
      <w:tr w:rsidR="00483481" w:rsidRPr="003B4DA5" w14:paraId="39DC16A3" w14:textId="77777777" w:rsidTr="00462AD8">
        <w:trPr>
          <w:trHeight w:val="393"/>
        </w:trPr>
        <w:tc>
          <w:tcPr>
            <w:tcW w:w="8642" w:type="dxa"/>
            <w:gridSpan w:val="3"/>
            <w:vAlign w:val="bottom"/>
          </w:tcPr>
          <w:p w14:paraId="081C1EF3" w14:textId="77777777" w:rsidR="00483481" w:rsidRPr="009F724F" w:rsidRDefault="00483481" w:rsidP="00462AD8">
            <w:pPr>
              <w:rPr>
                <w:b/>
                <w:bCs/>
                <w:i/>
                <w:iCs/>
              </w:rPr>
            </w:pPr>
            <w:r w:rsidRPr="009F724F">
              <w:rPr>
                <w:b/>
                <w:bCs/>
                <w:i/>
                <w:iCs/>
                <w:color w:val="009999"/>
              </w:rPr>
              <w:t>Wakool – Yallakool System</w:t>
            </w:r>
          </w:p>
        </w:tc>
      </w:tr>
      <w:tr w:rsidR="00483481" w:rsidRPr="003B4DA5" w14:paraId="596A0740" w14:textId="77777777" w:rsidTr="00462AD8">
        <w:tc>
          <w:tcPr>
            <w:tcW w:w="3256" w:type="dxa"/>
          </w:tcPr>
          <w:p w14:paraId="4B5D3432" w14:textId="77777777" w:rsidR="00483481" w:rsidRPr="003B4DA5" w:rsidRDefault="00483481" w:rsidP="00462AD8">
            <w:pPr>
              <w:ind w:left="164"/>
            </w:pPr>
            <w:r w:rsidRPr="003B4DA5">
              <w:t>Edward</w:t>
            </w:r>
            <w:r>
              <w:t>/Kolety</w:t>
            </w:r>
            <w:r w:rsidRPr="003B4DA5">
              <w:t xml:space="preserve"> River</w:t>
            </w:r>
            <w:r>
              <w:t>, Stevens Weir</w:t>
            </w:r>
          </w:p>
        </w:tc>
        <w:tc>
          <w:tcPr>
            <w:tcW w:w="3260" w:type="dxa"/>
          </w:tcPr>
          <w:p w14:paraId="51A838DB" w14:textId="77777777" w:rsidR="00483481" w:rsidRPr="003B4DA5" w:rsidRDefault="00483481" w:rsidP="00462AD8">
            <w:r>
              <w:t>W</w:t>
            </w:r>
            <w:r w:rsidRPr="003B4DA5">
              <w:t xml:space="preserve">eir </w:t>
            </w:r>
          </w:p>
        </w:tc>
        <w:tc>
          <w:tcPr>
            <w:tcW w:w="2126" w:type="dxa"/>
          </w:tcPr>
          <w:p w14:paraId="3D9A0978" w14:textId="77777777" w:rsidR="00483481" w:rsidRPr="003B4DA5" w:rsidRDefault="00483481" w:rsidP="00462AD8">
            <w:r w:rsidRPr="003B4DA5">
              <w:t>-35.4486, 144.7865</w:t>
            </w:r>
          </w:p>
        </w:tc>
      </w:tr>
      <w:tr w:rsidR="00483481" w:rsidRPr="003B4DA5" w14:paraId="1D1F2DDC" w14:textId="77777777" w:rsidTr="00462AD8">
        <w:tc>
          <w:tcPr>
            <w:tcW w:w="3256" w:type="dxa"/>
          </w:tcPr>
          <w:p w14:paraId="53A5071A" w14:textId="77777777" w:rsidR="00483481" w:rsidRPr="003B4DA5" w:rsidRDefault="00483481" w:rsidP="00462AD8">
            <w:pPr>
              <w:ind w:left="164"/>
            </w:pPr>
            <w:r w:rsidRPr="003B4DA5">
              <w:t>Mulwala Canal</w:t>
            </w:r>
          </w:p>
        </w:tc>
        <w:tc>
          <w:tcPr>
            <w:tcW w:w="3260" w:type="dxa"/>
          </w:tcPr>
          <w:p w14:paraId="7D0E5D03" w14:textId="77777777" w:rsidR="00483481" w:rsidRPr="003B4DA5" w:rsidRDefault="00483481" w:rsidP="00462AD8">
            <w:r>
              <w:t>C</w:t>
            </w:r>
            <w:r w:rsidRPr="003B4DA5">
              <w:t xml:space="preserve">anal </w:t>
            </w:r>
          </w:p>
        </w:tc>
        <w:tc>
          <w:tcPr>
            <w:tcW w:w="2126" w:type="dxa"/>
          </w:tcPr>
          <w:p w14:paraId="2B1343DD" w14:textId="77777777" w:rsidR="00483481" w:rsidRPr="003B4DA5" w:rsidRDefault="00483481" w:rsidP="00462AD8">
            <w:r w:rsidRPr="003B4DA5">
              <w:t>-35.5060</w:t>
            </w:r>
            <w:r>
              <w:t xml:space="preserve">, </w:t>
            </w:r>
            <w:r w:rsidRPr="003B4DA5">
              <w:t>144.7870</w:t>
            </w:r>
          </w:p>
        </w:tc>
      </w:tr>
      <w:tr w:rsidR="00483481" w:rsidRPr="003B4DA5" w14:paraId="74C43FFC" w14:textId="77777777" w:rsidTr="00462AD8">
        <w:tc>
          <w:tcPr>
            <w:tcW w:w="3256" w:type="dxa"/>
          </w:tcPr>
          <w:p w14:paraId="502F09B8" w14:textId="77777777" w:rsidR="00483481" w:rsidRPr="003B4DA5" w:rsidRDefault="00483481" w:rsidP="00462AD8">
            <w:pPr>
              <w:ind w:left="164"/>
            </w:pPr>
            <w:r w:rsidRPr="003B4DA5">
              <w:t>Yallakool Creek</w:t>
            </w:r>
          </w:p>
        </w:tc>
        <w:tc>
          <w:tcPr>
            <w:tcW w:w="3260" w:type="dxa"/>
          </w:tcPr>
          <w:p w14:paraId="3794A58C" w14:textId="77777777" w:rsidR="00483481" w:rsidRPr="003B4DA5" w:rsidRDefault="00483481" w:rsidP="00462AD8">
            <w:r>
              <w:t>Z</w:t>
            </w:r>
            <w:r w:rsidRPr="003B4DA5">
              <w:t>one 1</w:t>
            </w:r>
            <w:r>
              <w:t xml:space="preserve"> (@WindraVale2)</w:t>
            </w:r>
          </w:p>
        </w:tc>
        <w:tc>
          <w:tcPr>
            <w:tcW w:w="2126" w:type="dxa"/>
          </w:tcPr>
          <w:p w14:paraId="5C9FAD32" w14:textId="77777777" w:rsidR="00483481" w:rsidRPr="003B4DA5" w:rsidRDefault="00483481" w:rsidP="00462AD8">
            <w:r>
              <w:t>-35.5060, 144.7528</w:t>
            </w:r>
          </w:p>
        </w:tc>
      </w:tr>
      <w:tr w:rsidR="00483481" w:rsidRPr="003B4DA5" w14:paraId="270CCD19" w14:textId="77777777" w:rsidTr="00462AD8">
        <w:tc>
          <w:tcPr>
            <w:tcW w:w="3256" w:type="dxa"/>
          </w:tcPr>
          <w:p w14:paraId="27D7AB2C" w14:textId="77777777" w:rsidR="00483481" w:rsidRPr="003B4DA5" w:rsidRDefault="00483481" w:rsidP="00462AD8">
            <w:pPr>
              <w:ind w:left="164"/>
            </w:pPr>
            <w:r w:rsidRPr="003B4DA5">
              <w:t>Upper Wakool River</w:t>
            </w:r>
          </w:p>
        </w:tc>
        <w:tc>
          <w:tcPr>
            <w:tcW w:w="3260" w:type="dxa"/>
          </w:tcPr>
          <w:p w14:paraId="17CE7DF2" w14:textId="77777777" w:rsidR="00483481" w:rsidRPr="003B4DA5" w:rsidRDefault="00483481" w:rsidP="00462AD8">
            <w:r>
              <w:t>Z</w:t>
            </w:r>
            <w:r w:rsidRPr="003B4DA5">
              <w:t>one 2</w:t>
            </w:r>
            <w:r>
              <w:t xml:space="preserve"> (@ Widgee1)</w:t>
            </w:r>
          </w:p>
        </w:tc>
        <w:tc>
          <w:tcPr>
            <w:tcW w:w="2126" w:type="dxa"/>
          </w:tcPr>
          <w:p w14:paraId="67C260EA" w14:textId="77777777" w:rsidR="00483481" w:rsidRPr="003B4DA5" w:rsidRDefault="00483481" w:rsidP="00462AD8">
            <w:r>
              <w:t>-35.5228, 144.5192</w:t>
            </w:r>
          </w:p>
        </w:tc>
      </w:tr>
      <w:tr w:rsidR="00483481" w:rsidRPr="003B4DA5" w14:paraId="0DDC7615" w14:textId="77777777" w:rsidTr="00462AD8">
        <w:tc>
          <w:tcPr>
            <w:tcW w:w="3256" w:type="dxa"/>
          </w:tcPr>
          <w:p w14:paraId="3124F4A0" w14:textId="77777777" w:rsidR="00483481" w:rsidRPr="003B4DA5" w:rsidRDefault="00483481" w:rsidP="00462AD8">
            <w:pPr>
              <w:ind w:left="164"/>
            </w:pPr>
            <w:r w:rsidRPr="003B4DA5">
              <w:t>Mid. Wakool River us Thule</w:t>
            </w:r>
          </w:p>
        </w:tc>
        <w:tc>
          <w:tcPr>
            <w:tcW w:w="3260" w:type="dxa"/>
          </w:tcPr>
          <w:p w14:paraId="71C96EF8" w14:textId="77777777" w:rsidR="00483481" w:rsidRPr="003B4DA5" w:rsidRDefault="00483481" w:rsidP="00462AD8">
            <w:r>
              <w:t>Z</w:t>
            </w:r>
            <w:r w:rsidRPr="003B4DA5">
              <w:t>one 3</w:t>
            </w:r>
            <w:r>
              <w:t xml:space="preserve"> (@ Llanos Park2)</w:t>
            </w:r>
          </w:p>
        </w:tc>
        <w:tc>
          <w:tcPr>
            <w:tcW w:w="2126" w:type="dxa"/>
          </w:tcPr>
          <w:p w14:paraId="57B31FEC" w14:textId="77777777" w:rsidR="00483481" w:rsidRPr="003B4DA5" w:rsidRDefault="00483481" w:rsidP="00462AD8">
            <w:r>
              <w:t>-35.5641, 144.3449</w:t>
            </w:r>
          </w:p>
        </w:tc>
      </w:tr>
      <w:tr w:rsidR="00483481" w:rsidRPr="003B4DA5" w14:paraId="7CD30B91" w14:textId="77777777" w:rsidTr="00462AD8">
        <w:tc>
          <w:tcPr>
            <w:tcW w:w="3256" w:type="dxa"/>
          </w:tcPr>
          <w:p w14:paraId="5DAAB2D5" w14:textId="77777777" w:rsidR="00483481" w:rsidRPr="003B4DA5" w:rsidRDefault="00483481" w:rsidP="00462AD8">
            <w:pPr>
              <w:ind w:left="164"/>
            </w:pPr>
            <w:r w:rsidRPr="003B4DA5">
              <w:t>Mid. Wakool River ds Thule</w:t>
            </w:r>
          </w:p>
        </w:tc>
        <w:tc>
          <w:tcPr>
            <w:tcW w:w="3260" w:type="dxa"/>
          </w:tcPr>
          <w:p w14:paraId="789B7FD9" w14:textId="77777777" w:rsidR="00483481" w:rsidRPr="003B4DA5" w:rsidRDefault="00483481" w:rsidP="00462AD8">
            <w:r>
              <w:t>Z</w:t>
            </w:r>
            <w:r w:rsidRPr="003B4DA5">
              <w:t xml:space="preserve">one 4 </w:t>
            </w:r>
            <w:r>
              <w:t>upstream (@Moulamien Road Bridge)</w:t>
            </w:r>
          </w:p>
        </w:tc>
        <w:tc>
          <w:tcPr>
            <w:tcW w:w="2126" w:type="dxa"/>
          </w:tcPr>
          <w:p w14:paraId="0084AC4F" w14:textId="77777777" w:rsidR="00483481" w:rsidRPr="003B4DA5" w:rsidRDefault="00483481" w:rsidP="00462AD8">
            <w:r>
              <w:t>-35.5128, 144.2098</w:t>
            </w:r>
          </w:p>
        </w:tc>
      </w:tr>
      <w:tr w:rsidR="00483481" w:rsidRPr="003B4DA5" w14:paraId="37D0BA2B" w14:textId="77777777" w:rsidTr="00462AD8">
        <w:tc>
          <w:tcPr>
            <w:tcW w:w="3256" w:type="dxa"/>
          </w:tcPr>
          <w:p w14:paraId="476FB4B6" w14:textId="77777777" w:rsidR="00483481" w:rsidRPr="003B4DA5" w:rsidRDefault="00483481" w:rsidP="00462AD8"/>
        </w:tc>
        <w:tc>
          <w:tcPr>
            <w:tcW w:w="3260" w:type="dxa"/>
          </w:tcPr>
          <w:p w14:paraId="237472E0" w14:textId="77777777" w:rsidR="00483481" w:rsidRPr="003B4DA5" w:rsidRDefault="00483481" w:rsidP="00462AD8">
            <w:r>
              <w:t>Z</w:t>
            </w:r>
            <w:r w:rsidRPr="003B4DA5">
              <w:t>one 4 downstream</w:t>
            </w:r>
            <w:r>
              <w:t xml:space="preserve"> (@ Noorong 2)</w:t>
            </w:r>
          </w:p>
        </w:tc>
        <w:tc>
          <w:tcPr>
            <w:tcW w:w="2126" w:type="dxa"/>
          </w:tcPr>
          <w:p w14:paraId="4567BD29" w14:textId="77777777" w:rsidR="00483481" w:rsidRPr="003B4DA5" w:rsidRDefault="00483481" w:rsidP="00462AD8">
            <w:r>
              <w:t>-35.4414, 144.0364</w:t>
            </w:r>
          </w:p>
        </w:tc>
      </w:tr>
      <w:tr w:rsidR="00483481" w:rsidRPr="003B4DA5" w14:paraId="7938D81A" w14:textId="77777777" w:rsidTr="00462AD8">
        <w:tc>
          <w:tcPr>
            <w:tcW w:w="3256" w:type="dxa"/>
          </w:tcPr>
          <w:p w14:paraId="5D82C927" w14:textId="77777777" w:rsidR="00483481" w:rsidRPr="003B4DA5" w:rsidRDefault="00483481" w:rsidP="00462AD8">
            <w:pPr>
              <w:ind w:left="164"/>
            </w:pPr>
            <w:r w:rsidRPr="003B4DA5">
              <w:t>Mid. Wakool River ds Barbers</w:t>
            </w:r>
          </w:p>
        </w:tc>
        <w:tc>
          <w:tcPr>
            <w:tcW w:w="3260" w:type="dxa"/>
          </w:tcPr>
          <w:p w14:paraId="7D6BCC95" w14:textId="77777777" w:rsidR="00483481" w:rsidRPr="003B4DA5" w:rsidRDefault="00483481" w:rsidP="00462AD8">
            <w:r>
              <w:t>Z</w:t>
            </w:r>
            <w:r w:rsidRPr="003B4DA5">
              <w:t>one 5</w:t>
            </w:r>
            <w:r>
              <w:t xml:space="preserve"> (@ Gee Gee Bridge)</w:t>
            </w:r>
          </w:p>
        </w:tc>
        <w:tc>
          <w:tcPr>
            <w:tcW w:w="2126" w:type="dxa"/>
          </w:tcPr>
          <w:p w14:paraId="2B947427" w14:textId="77777777" w:rsidR="00483481" w:rsidRPr="003B4DA5" w:rsidRDefault="00483481" w:rsidP="00462AD8">
            <w:r>
              <w:t>-35.3293, 143.9275</w:t>
            </w:r>
          </w:p>
        </w:tc>
      </w:tr>
      <w:tr w:rsidR="00483481" w:rsidRPr="003B4DA5" w14:paraId="7D3A3671" w14:textId="77777777" w:rsidTr="00462AD8">
        <w:tc>
          <w:tcPr>
            <w:tcW w:w="3256" w:type="dxa"/>
          </w:tcPr>
          <w:p w14:paraId="14C758C8" w14:textId="77777777" w:rsidR="00483481" w:rsidRPr="003B4DA5" w:rsidRDefault="00483481" w:rsidP="00462AD8">
            <w:pPr>
              <w:ind w:left="164"/>
            </w:pPr>
            <w:r w:rsidRPr="003B4DA5">
              <w:t>Lower Wakool River</w:t>
            </w:r>
          </w:p>
        </w:tc>
        <w:tc>
          <w:tcPr>
            <w:tcW w:w="3260" w:type="dxa"/>
          </w:tcPr>
          <w:p w14:paraId="3EA5A388" w14:textId="77777777" w:rsidR="00483481" w:rsidRPr="003B4DA5" w:rsidRDefault="00483481" w:rsidP="00462AD8">
            <w:r>
              <w:t>Z</w:t>
            </w:r>
            <w:r w:rsidRPr="003B4DA5">
              <w:t>one 6</w:t>
            </w:r>
            <w:r>
              <w:t xml:space="preserve"> (@ Stoney Crossing)</w:t>
            </w:r>
          </w:p>
        </w:tc>
        <w:tc>
          <w:tcPr>
            <w:tcW w:w="2126" w:type="dxa"/>
          </w:tcPr>
          <w:p w14:paraId="737F7F0E" w14:textId="77777777" w:rsidR="00483481" w:rsidRPr="003B4DA5" w:rsidRDefault="00483481" w:rsidP="00462AD8">
            <w:r>
              <w:t>-35.0497,143.5803</w:t>
            </w:r>
          </w:p>
        </w:tc>
      </w:tr>
      <w:tr w:rsidR="00483481" w:rsidRPr="003B4DA5" w14:paraId="7AD52172" w14:textId="77777777" w:rsidTr="00462AD8">
        <w:trPr>
          <w:trHeight w:val="339"/>
        </w:trPr>
        <w:tc>
          <w:tcPr>
            <w:tcW w:w="8642" w:type="dxa"/>
            <w:gridSpan w:val="3"/>
            <w:shd w:val="clear" w:color="auto" w:fill="auto"/>
            <w:vAlign w:val="bottom"/>
          </w:tcPr>
          <w:p w14:paraId="3D477EB8" w14:textId="77777777" w:rsidR="00483481" w:rsidRPr="009F724F" w:rsidRDefault="00483481" w:rsidP="00462AD8">
            <w:pPr>
              <w:rPr>
                <w:b/>
                <w:bCs/>
                <w:i/>
                <w:iCs/>
                <w:color w:val="009999"/>
              </w:rPr>
            </w:pPr>
            <w:r w:rsidRPr="009F724F">
              <w:rPr>
                <w:b/>
                <w:bCs/>
                <w:i/>
                <w:iCs/>
                <w:color w:val="009999"/>
              </w:rPr>
              <w:t>Edward/Kolety River</w:t>
            </w:r>
          </w:p>
        </w:tc>
      </w:tr>
      <w:tr w:rsidR="00483481" w:rsidRPr="003B4DA5" w14:paraId="50A599B3" w14:textId="77777777" w:rsidTr="00462AD8">
        <w:tc>
          <w:tcPr>
            <w:tcW w:w="3256" w:type="dxa"/>
          </w:tcPr>
          <w:p w14:paraId="5D7112FD" w14:textId="77777777" w:rsidR="00483481" w:rsidRDefault="00483481" w:rsidP="00462AD8">
            <w:pPr>
              <w:ind w:left="164"/>
            </w:pPr>
            <w:r>
              <w:t>Upper Edward River</w:t>
            </w:r>
          </w:p>
        </w:tc>
        <w:tc>
          <w:tcPr>
            <w:tcW w:w="3260" w:type="dxa"/>
          </w:tcPr>
          <w:p w14:paraId="55F2686C" w14:textId="77777777" w:rsidR="00483481" w:rsidRPr="003B4DA5" w:rsidRDefault="00483481" w:rsidP="00462AD8">
            <w:r>
              <w:t>Four post</w:t>
            </w:r>
          </w:p>
        </w:tc>
        <w:tc>
          <w:tcPr>
            <w:tcW w:w="2126" w:type="dxa"/>
            <w:shd w:val="clear" w:color="auto" w:fill="auto"/>
          </w:tcPr>
          <w:p w14:paraId="4F9CE262" w14:textId="77777777" w:rsidR="00483481" w:rsidRDefault="00483481" w:rsidP="00462AD8">
            <w:r>
              <w:t>-35.6016, 144.9932</w:t>
            </w:r>
          </w:p>
        </w:tc>
      </w:tr>
      <w:tr w:rsidR="00483481" w:rsidRPr="003B4DA5" w14:paraId="7D46B6D9" w14:textId="77777777" w:rsidTr="00462AD8">
        <w:tc>
          <w:tcPr>
            <w:tcW w:w="3256" w:type="dxa"/>
          </w:tcPr>
          <w:p w14:paraId="7C064888" w14:textId="77777777" w:rsidR="00483481" w:rsidRDefault="00483481" w:rsidP="00462AD8">
            <w:pPr>
              <w:ind w:left="164"/>
            </w:pPr>
            <w:r>
              <w:t>Edward River, Stevens Weir</w:t>
            </w:r>
          </w:p>
        </w:tc>
        <w:tc>
          <w:tcPr>
            <w:tcW w:w="3260" w:type="dxa"/>
          </w:tcPr>
          <w:p w14:paraId="181987D0" w14:textId="77777777" w:rsidR="00483481" w:rsidRPr="003B4DA5" w:rsidRDefault="00483481" w:rsidP="00462AD8">
            <w:r>
              <w:t>W</w:t>
            </w:r>
            <w:r w:rsidRPr="003B4DA5">
              <w:t>eir</w:t>
            </w:r>
          </w:p>
        </w:tc>
        <w:tc>
          <w:tcPr>
            <w:tcW w:w="2126" w:type="dxa"/>
            <w:shd w:val="clear" w:color="auto" w:fill="auto"/>
          </w:tcPr>
          <w:p w14:paraId="267BFA86" w14:textId="77777777" w:rsidR="00483481" w:rsidRDefault="00483481" w:rsidP="00462AD8">
            <w:r w:rsidRPr="003B4DA5">
              <w:t>-35.4486, 144.7865</w:t>
            </w:r>
          </w:p>
        </w:tc>
      </w:tr>
      <w:tr w:rsidR="00483481" w:rsidRPr="003B4DA5" w14:paraId="40E6E192" w14:textId="77777777" w:rsidTr="00462AD8">
        <w:tc>
          <w:tcPr>
            <w:tcW w:w="3256" w:type="dxa"/>
          </w:tcPr>
          <w:p w14:paraId="1CE1B0AC" w14:textId="77777777" w:rsidR="00483481" w:rsidRPr="003B4DA5" w:rsidRDefault="00483481" w:rsidP="00462AD8">
            <w:pPr>
              <w:ind w:left="164"/>
            </w:pPr>
            <w:r>
              <w:t>Edward River, ds Stevens Weir</w:t>
            </w:r>
          </w:p>
        </w:tc>
        <w:tc>
          <w:tcPr>
            <w:tcW w:w="3260" w:type="dxa"/>
          </w:tcPr>
          <w:p w14:paraId="19438A7B" w14:textId="77777777" w:rsidR="00483481" w:rsidRPr="003B4DA5" w:rsidRDefault="00483481" w:rsidP="00462AD8">
            <w:r>
              <w:t>Eastman bridge</w:t>
            </w:r>
          </w:p>
        </w:tc>
        <w:tc>
          <w:tcPr>
            <w:tcW w:w="2126" w:type="dxa"/>
            <w:shd w:val="clear" w:color="auto" w:fill="auto"/>
          </w:tcPr>
          <w:p w14:paraId="4F245BE9" w14:textId="77777777" w:rsidR="00483481" w:rsidRPr="003B4DA5" w:rsidRDefault="00483481" w:rsidP="00462AD8">
            <w:r>
              <w:t>-35.3802, 144.6542</w:t>
            </w:r>
          </w:p>
        </w:tc>
      </w:tr>
      <w:tr w:rsidR="00483481" w:rsidRPr="003B4DA5" w14:paraId="277EE42D" w14:textId="77777777" w:rsidTr="00462AD8">
        <w:tc>
          <w:tcPr>
            <w:tcW w:w="3256" w:type="dxa"/>
          </w:tcPr>
          <w:p w14:paraId="74687567" w14:textId="77777777" w:rsidR="00483481" w:rsidRPr="003B4DA5" w:rsidRDefault="00483481" w:rsidP="00462AD8">
            <w:pPr>
              <w:ind w:left="164"/>
            </w:pPr>
            <w:r>
              <w:t>Mid. Edward River</w:t>
            </w:r>
          </w:p>
        </w:tc>
        <w:tc>
          <w:tcPr>
            <w:tcW w:w="3260" w:type="dxa"/>
          </w:tcPr>
          <w:p w14:paraId="666CE8AD" w14:textId="77777777" w:rsidR="00483481" w:rsidRDefault="00483481" w:rsidP="00462AD8">
            <w:r>
              <w:t>Balpool road</w:t>
            </w:r>
          </w:p>
        </w:tc>
        <w:tc>
          <w:tcPr>
            <w:tcW w:w="2126" w:type="dxa"/>
            <w:shd w:val="clear" w:color="auto" w:fill="auto"/>
          </w:tcPr>
          <w:p w14:paraId="7B272337" w14:textId="77777777" w:rsidR="00483481" w:rsidRDefault="00483481" w:rsidP="00462AD8">
            <w:r>
              <w:t>-35.1916, 144.3762</w:t>
            </w:r>
          </w:p>
        </w:tc>
      </w:tr>
      <w:tr w:rsidR="00483481" w:rsidRPr="003B4DA5" w14:paraId="38616A4F" w14:textId="77777777" w:rsidTr="00462AD8">
        <w:tc>
          <w:tcPr>
            <w:tcW w:w="3256" w:type="dxa"/>
          </w:tcPr>
          <w:p w14:paraId="4A045B1A" w14:textId="77777777" w:rsidR="00483481" w:rsidRPr="003B4DA5" w:rsidRDefault="00483481" w:rsidP="00462AD8">
            <w:pPr>
              <w:ind w:left="164"/>
            </w:pPr>
            <w:r>
              <w:t>Lower Edward River</w:t>
            </w:r>
          </w:p>
        </w:tc>
        <w:tc>
          <w:tcPr>
            <w:tcW w:w="3260" w:type="dxa"/>
          </w:tcPr>
          <w:p w14:paraId="2427DC99" w14:textId="77777777" w:rsidR="00483481" w:rsidRDefault="00483481" w:rsidP="00462AD8">
            <w:r>
              <w:t>Moulamein</w:t>
            </w:r>
          </w:p>
        </w:tc>
        <w:tc>
          <w:tcPr>
            <w:tcW w:w="2126" w:type="dxa"/>
            <w:shd w:val="clear" w:color="auto" w:fill="auto"/>
          </w:tcPr>
          <w:p w14:paraId="28469F7E" w14:textId="77777777" w:rsidR="00483481" w:rsidRDefault="00483481" w:rsidP="00462AD8">
            <w:r>
              <w:t>-35.0970, 144.0318</w:t>
            </w:r>
          </w:p>
        </w:tc>
      </w:tr>
      <w:tr w:rsidR="00483481" w:rsidRPr="003B4DA5" w14:paraId="37B9DAE0" w14:textId="77777777" w:rsidTr="00462AD8">
        <w:tc>
          <w:tcPr>
            <w:tcW w:w="3256" w:type="dxa"/>
          </w:tcPr>
          <w:p w14:paraId="0C3821C2" w14:textId="77777777" w:rsidR="00483481" w:rsidRDefault="00483481" w:rsidP="00462AD8">
            <w:pPr>
              <w:ind w:left="164"/>
            </w:pPr>
            <w:r>
              <w:t>Lower Edward River</w:t>
            </w:r>
          </w:p>
        </w:tc>
        <w:tc>
          <w:tcPr>
            <w:tcW w:w="3260" w:type="dxa"/>
          </w:tcPr>
          <w:p w14:paraId="6073C6C6" w14:textId="77777777" w:rsidR="00483481" w:rsidRDefault="00483481" w:rsidP="00462AD8">
            <w:r>
              <w:t>Liewah</w:t>
            </w:r>
          </w:p>
        </w:tc>
        <w:tc>
          <w:tcPr>
            <w:tcW w:w="2126" w:type="dxa"/>
            <w:shd w:val="clear" w:color="auto" w:fill="auto"/>
          </w:tcPr>
          <w:p w14:paraId="549D75B7" w14:textId="77777777" w:rsidR="00483481" w:rsidRDefault="00483481" w:rsidP="00462AD8">
            <w:r>
              <w:t>-34.9894, 143.6228</w:t>
            </w:r>
          </w:p>
        </w:tc>
      </w:tr>
      <w:tr w:rsidR="00483481" w:rsidRPr="003B4DA5" w14:paraId="7CD18BB7" w14:textId="77777777" w:rsidTr="00462AD8">
        <w:trPr>
          <w:trHeight w:val="341"/>
        </w:trPr>
        <w:tc>
          <w:tcPr>
            <w:tcW w:w="8642" w:type="dxa"/>
            <w:gridSpan w:val="3"/>
            <w:vAlign w:val="bottom"/>
          </w:tcPr>
          <w:p w14:paraId="700EA4B4" w14:textId="77777777" w:rsidR="00483481" w:rsidRPr="009F724F" w:rsidRDefault="00483481" w:rsidP="00462AD8">
            <w:pPr>
              <w:rPr>
                <w:b/>
                <w:bCs/>
                <w:i/>
                <w:iCs/>
              </w:rPr>
            </w:pPr>
            <w:r w:rsidRPr="009F724F">
              <w:rPr>
                <w:b/>
                <w:bCs/>
                <w:i/>
                <w:iCs/>
                <w:color w:val="009999"/>
              </w:rPr>
              <w:t>Colligen-Niemur System</w:t>
            </w:r>
          </w:p>
        </w:tc>
      </w:tr>
      <w:tr w:rsidR="00483481" w:rsidRPr="003B4DA5" w14:paraId="658B11DC" w14:textId="77777777" w:rsidTr="00462AD8">
        <w:tc>
          <w:tcPr>
            <w:tcW w:w="3256" w:type="dxa"/>
          </w:tcPr>
          <w:p w14:paraId="0DE9F547" w14:textId="77777777" w:rsidR="00483481" w:rsidRDefault="00483481" w:rsidP="00462AD8">
            <w:pPr>
              <w:ind w:left="164"/>
            </w:pPr>
            <w:r w:rsidRPr="003B4DA5">
              <w:t>Edward</w:t>
            </w:r>
            <w:r>
              <w:t>/Kolety</w:t>
            </w:r>
            <w:r w:rsidRPr="003B4DA5">
              <w:t xml:space="preserve"> River</w:t>
            </w:r>
            <w:r>
              <w:t>, Stevens Weir</w:t>
            </w:r>
          </w:p>
        </w:tc>
        <w:tc>
          <w:tcPr>
            <w:tcW w:w="3260" w:type="dxa"/>
          </w:tcPr>
          <w:p w14:paraId="637359C4" w14:textId="77777777" w:rsidR="00483481" w:rsidRDefault="00483481" w:rsidP="00462AD8">
            <w:r>
              <w:t>W</w:t>
            </w:r>
            <w:r w:rsidRPr="003B4DA5">
              <w:t xml:space="preserve">eir </w:t>
            </w:r>
          </w:p>
        </w:tc>
        <w:tc>
          <w:tcPr>
            <w:tcW w:w="2126" w:type="dxa"/>
            <w:shd w:val="clear" w:color="auto" w:fill="auto"/>
          </w:tcPr>
          <w:p w14:paraId="5B479E26" w14:textId="77777777" w:rsidR="00483481" w:rsidRDefault="00483481" w:rsidP="00462AD8">
            <w:r w:rsidRPr="003B4DA5">
              <w:t>-35.4486, 144.7865</w:t>
            </w:r>
          </w:p>
        </w:tc>
      </w:tr>
      <w:tr w:rsidR="00483481" w:rsidRPr="003B4DA5" w14:paraId="0F46BA14" w14:textId="77777777" w:rsidTr="00462AD8">
        <w:tc>
          <w:tcPr>
            <w:tcW w:w="3256" w:type="dxa"/>
          </w:tcPr>
          <w:p w14:paraId="23392101" w14:textId="77777777" w:rsidR="00483481" w:rsidRDefault="00483481" w:rsidP="00462AD8">
            <w:pPr>
              <w:ind w:left="164"/>
            </w:pPr>
            <w:r>
              <w:t>Colligen Creek</w:t>
            </w:r>
          </w:p>
        </w:tc>
        <w:tc>
          <w:tcPr>
            <w:tcW w:w="3260" w:type="dxa"/>
          </w:tcPr>
          <w:p w14:paraId="61B3F568" w14:textId="77777777" w:rsidR="00483481" w:rsidRDefault="00483481" w:rsidP="00462AD8">
            <w:r>
              <w:t>Old morago road</w:t>
            </w:r>
          </w:p>
        </w:tc>
        <w:tc>
          <w:tcPr>
            <w:tcW w:w="2126" w:type="dxa"/>
            <w:shd w:val="clear" w:color="auto" w:fill="auto"/>
          </w:tcPr>
          <w:p w14:paraId="4FDA9303" w14:textId="77777777" w:rsidR="00483481" w:rsidRDefault="00483481" w:rsidP="00462AD8">
            <w:r>
              <w:t>-35.4150, 144.6308</w:t>
            </w:r>
          </w:p>
        </w:tc>
      </w:tr>
      <w:tr w:rsidR="00483481" w:rsidRPr="003B4DA5" w14:paraId="6FB6F242" w14:textId="77777777" w:rsidTr="00462AD8">
        <w:tc>
          <w:tcPr>
            <w:tcW w:w="3256" w:type="dxa"/>
          </w:tcPr>
          <w:p w14:paraId="275D3888" w14:textId="77777777" w:rsidR="00483481" w:rsidRDefault="00483481" w:rsidP="00462AD8">
            <w:pPr>
              <w:ind w:left="164"/>
            </w:pPr>
            <w:r>
              <w:t>Upper Niemur River</w:t>
            </w:r>
          </w:p>
        </w:tc>
        <w:tc>
          <w:tcPr>
            <w:tcW w:w="3260" w:type="dxa"/>
          </w:tcPr>
          <w:p w14:paraId="3E4E73C7" w14:textId="77777777" w:rsidR="00483481" w:rsidRDefault="00483481" w:rsidP="00462AD8">
            <w:r>
              <w:t>Moulamein road bridge</w:t>
            </w:r>
          </w:p>
        </w:tc>
        <w:tc>
          <w:tcPr>
            <w:tcW w:w="2126" w:type="dxa"/>
            <w:shd w:val="clear" w:color="auto" w:fill="auto"/>
          </w:tcPr>
          <w:p w14:paraId="62BC5FE0" w14:textId="77777777" w:rsidR="00483481" w:rsidRDefault="00483481" w:rsidP="00462AD8">
            <w:r>
              <w:t>-35.2742, 144.1630</w:t>
            </w:r>
          </w:p>
        </w:tc>
      </w:tr>
      <w:tr w:rsidR="00483481" w:rsidRPr="003B4DA5" w14:paraId="5ED25886" w14:textId="77777777" w:rsidTr="00462AD8">
        <w:tc>
          <w:tcPr>
            <w:tcW w:w="3256" w:type="dxa"/>
          </w:tcPr>
          <w:p w14:paraId="5878BEAB" w14:textId="77777777" w:rsidR="00483481" w:rsidRDefault="00483481" w:rsidP="00462AD8">
            <w:pPr>
              <w:ind w:left="164"/>
            </w:pPr>
            <w:r>
              <w:t>Lower Niemur River</w:t>
            </w:r>
          </w:p>
        </w:tc>
        <w:tc>
          <w:tcPr>
            <w:tcW w:w="3260" w:type="dxa"/>
          </w:tcPr>
          <w:p w14:paraId="2B378728" w14:textId="77777777" w:rsidR="00483481" w:rsidRDefault="00483481" w:rsidP="00462AD8">
            <w:r>
              <w:t>Mallan School</w:t>
            </w:r>
          </w:p>
        </w:tc>
        <w:tc>
          <w:tcPr>
            <w:tcW w:w="2126" w:type="dxa"/>
            <w:shd w:val="clear" w:color="auto" w:fill="auto"/>
          </w:tcPr>
          <w:p w14:paraId="0C48C5A1" w14:textId="77777777" w:rsidR="00483481" w:rsidRDefault="00483481" w:rsidP="00462AD8">
            <w:r>
              <w:t>-35.1352, 143.8000</w:t>
            </w:r>
          </w:p>
        </w:tc>
      </w:tr>
      <w:tr w:rsidR="00483481" w:rsidRPr="003B4DA5" w14:paraId="433083F5" w14:textId="77777777" w:rsidTr="00462AD8">
        <w:trPr>
          <w:trHeight w:val="420"/>
        </w:trPr>
        <w:tc>
          <w:tcPr>
            <w:tcW w:w="8642" w:type="dxa"/>
            <w:gridSpan w:val="3"/>
            <w:vAlign w:val="bottom"/>
          </w:tcPr>
          <w:p w14:paraId="469AFEDF" w14:textId="77777777" w:rsidR="00483481" w:rsidRPr="009F724F" w:rsidRDefault="00483481" w:rsidP="00462AD8">
            <w:pPr>
              <w:rPr>
                <w:b/>
                <w:bCs/>
              </w:rPr>
            </w:pPr>
            <w:r w:rsidRPr="009F724F">
              <w:rPr>
                <w:b/>
                <w:bCs/>
                <w:i/>
                <w:iCs/>
                <w:color w:val="009999"/>
              </w:rPr>
              <w:t>Tuppal Creek</w:t>
            </w:r>
          </w:p>
        </w:tc>
      </w:tr>
      <w:tr w:rsidR="00483481" w:rsidRPr="003B4DA5" w14:paraId="5945FABA" w14:textId="77777777" w:rsidTr="00462AD8">
        <w:tc>
          <w:tcPr>
            <w:tcW w:w="3256" w:type="dxa"/>
          </w:tcPr>
          <w:p w14:paraId="37432AC4" w14:textId="77777777" w:rsidR="00483481" w:rsidRDefault="00483481" w:rsidP="00462AD8">
            <w:pPr>
              <w:ind w:left="164"/>
            </w:pPr>
            <w:r>
              <w:t>Tuppal Creek</w:t>
            </w:r>
          </w:p>
        </w:tc>
        <w:tc>
          <w:tcPr>
            <w:tcW w:w="3260" w:type="dxa"/>
            <w:shd w:val="clear" w:color="auto" w:fill="auto"/>
          </w:tcPr>
          <w:p w14:paraId="26CC7619" w14:textId="77777777" w:rsidR="00483481" w:rsidRDefault="00483481" w:rsidP="00462AD8">
            <w:r>
              <w:t>Aratula road</w:t>
            </w:r>
          </w:p>
        </w:tc>
        <w:tc>
          <w:tcPr>
            <w:tcW w:w="2126" w:type="dxa"/>
            <w:shd w:val="clear" w:color="auto" w:fill="auto"/>
          </w:tcPr>
          <w:p w14:paraId="0CDB6F35" w14:textId="77777777" w:rsidR="00483481" w:rsidRDefault="00483481" w:rsidP="00462AD8">
            <w:r>
              <w:t>-35.6281, 145.0545</w:t>
            </w:r>
          </w:p>
        </w:tc>
      </w:tr>
    </w:tbl>
    <w:p w14:paraId="1FCE5428" w14:textId="77777777" w:rsidR="00462AD8" w:rsidRDefault="00483481" w:rsidP="00483481">
      <w:pPr>
        <w:spacing w:after="0"/>
        <w:rPr>
          <w:rFonts w:cs="Arial"/>
          <w:b/>
          <w:sz w:val="20"/>
          <w:szCs w:val="20"/>
        </w:rPr>
      </w:pPr>
      <w:r>
        <w:rPr>
          <w:b/>
          <w:bCs/>
          <w:noProof/>
          <w:sz w:val="20"/>
        </w:rPr>
        <w:lastRenderedPageBreak/>
        <w:drawing>
          <wp:inline distT="0" distB="0" distL="0" distR="0" wp14:anchorId="105EE098" wp14:editId="4AC75B2B">
            <wp:extent cx="5073897" cy="3551274"/>
            <wp:effectExtent l="0" t="0" r="0" b="0"/>
            <wp:docPr id="22629" name="Picture 22629" descr="Figure 7 Map of the water quality and carbon core monitoring sites (orange dots) in the Edward/Kolety-Wakool Selected Area, and nearby hydrological gauges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 name="Picture 22629" descr="Figure 7 Map of the water quality and carbon core monitoring sites (orange dots) in the Edward/Kolety-Wakool Selected Area, and nearby hydrological gauges (crosses)."/>
                    <pic:cNvPicPr/>
                  </pic:nvPicPr>
                  <pic:blipFill rotWithShape="1">
                    <a:blip r:embed="rId42" cstate="print">
                      <a:extLst>
                        <a:ext uri="{28A0092B-C50C-407E-A947-70E740481C1C}">
                          <a14:useLocalDpi xmlns:a14="http://schemas.microsoft.com/office/drawing/2010/main" val="0"/>
                        </a:ext>
                      </a:extLst>
                    </a:blip>
                    <a:srcRect t="3412" b="3776"/>
                    <a:stretch/>
                  </pic:blipFill>
                  <pic:spPr bwMode="auto">
                    <a:xfrm>
                      <a:off x="0" y="0"/>
                      <a:ext cx="5090894" cy="3563170"/>
                    </a:xfrm>
                    <a:prstGeom prst="rect">
                      <a:avLst/>
                    </a:prstGeom>
                    <a:ln>
                      <a:noFill/>
                    </a:ln>
                    <a:extLst>
                      <a:ext uri="{53640926-AAD7-44D8-BBD7-CCE9431645EC}">
                        <a14:shadowObscured xmlns:a14="http://schemas.microsoft.com/office/drawing/2010/main"/>
                      </a:ext>
                    </a:extLst>
                  </pic:spPr>
                </pic:pic>
              </a:graphicData>
            </a:graphic>
          </wp:inline>
        </w:drawing>
      </w:r>
    </w:p>
    <w:p w14:paraId="4CEBBD97" w14:textId="12E471FD" w:rsidR="00483481" w:rsidRPr="00483481" w:rsidRDefault="00C93B7A" w:rsidP="00483481">
      <w:pPr>
        <w:spacing w:after="0"/>
        <w:rPr>
          <w:b/>
          <w:bCs/>
          <w:sz w:val="20"/>
          <w:szCs w:val="20"/>
        </w:rPr>
      </w:pPr>
      <w:r>
        <w:rPr>
          <w:rFonts w:cs="Arial"/>
          <w:b/>
          <w:sz w:val="20"/>
          <w:szCs w:val="20"/>
        </w:rPr>
        <w:t xml:space="preserve">Figure </w:t>
      </w:r>
      <w:r w:rsidR="004247DD">
        <w:rPr>
          <w:rFonts w:cs="Arial"/>
          <w:b/>
          <w:sz w:val="20"/>
          <w:szCs w:val="20"/>
        </w:rPr>
        <w:t>7</w:t>
      </w:r>
      <w:r w:rsidR="00483481" w:rsidRPr="003C418C">
        <w:rPr>
          <w:b/>
          <w:bCs/>
          <w:sz w:val="20"/>
          <w:szCs w:val="20"/>
        </w:rPr>
        <w:t xml:space="preserve"> </w:t>
      </w:r>
      <w:r w:rsidR="00483481" w:rsidRPr="003C418C">
        <w:rPr>
          <w:sz w:val="20"/>
          <w:szCs w:val="20"/>
        </w:rPr>
        <w:t>Map</w:t>
      </w:r>
      <w:r w:rsidR="00483481">
        <w:rPr>
          <w:sz w:val="20"/>
          <w:szCs w:val="20"/>
        </w:rPr>
        <w:t xml:space="preserve"> of the water quality and carbon core monitoring sites (orange dots) in the Edward/Kolety-Wakool Selected Area, and nearby hydrological gauges (crosses).</w:t>
      </w:r>
    </w:p>
    <w:p w14:paraId="2B2E1CD4" w14:textId="79ED2157" w:rsidR="00F55936" w:rsidRDefault="00F55936" w:rsidP="00F55936">
      <w:pPr>
        <w:spacing w:after="120" w:line="240" w:lineRule="auto"/>
        <w:ind w:left="709"/>
        <w:rPr>
          <w:rFonts w:cs="Arial"/>
          <w:b/>
        </w:rPr>
      </w:pPr>
    </w:p>
    <w:p w14:paraId="2BB85311" w14:textId="276FBF90" w:rsidR="00617672" w:rsidRPr="00833A18" w:rsidRDefault="00617672" w:rsidP="00175D65">
      <w:pPr>
        <w:spacing w:after="120"/>
        <w:ind w:left="709"/>
        <w:rPr>
          <w:rFonts w:cstheme="minorHAnsi"/>
          <w:b/>
        </w:rPr>
      </w:pPr>
      <w:r>
        <w:rPr>
          <w:rFonts w:cstheme="minorHAnsi"/>
          <w:b/>
        </w:rPr>
        <w:t>Timing and frequency</w:t>
      </w:r>
    </w:p>
    <w:p w14:paraId="1BC33379" w14:textId="2B396427" w:rsidR="00F55936" w:rsidRPr="00F55936" w:rsidRDefault="00F55936" w:rsidP="00C93B7A">
      <w:pPr>
        <w:spacing w:after="120"/>
        <w:ind w:left="709"/>
        <w:rPr>
          <w:b/>
          <w:i/>
          <w:color w:val="000000" w:themeColor="text1"/>
        </w:rPr>
      </w:pPr>
      <w:r w:rsidRPr="00F55936">
        <w:rPr>
          <w:i/>
        </w:rPr>
        <w:t xml:space="preserve">Core </w:t>
      </w:r>
      <w:r>
        <w:rPr>
          <w:i/>
        </w:rPr>
        <w:t>monitoring</w:t>
      </w:r>
    </w:p>
    <w:p w14:paraId="344788E5" w14:textId="194CAD5B" w:rsidR="00F55936" w:rsidRDefault="00F55936" w:rsidP="00C93B7A">
      <w:pPr>
        <w:ind w:left="709"/>
      </w:pPr>
      <w:r>
        <w:rPr>
          <w:color w:val="000000" w:themeColor="text1"/>
        </w:rPr>
        <w:t xml:space="preserve">The focus of the annual monitoring is the assessment of organic matter inputs and water quality changes during in-stream flows. </w:t>
      </w:r>
      <w:r>
        <w:t xml:space="preserve">Sampling will consist of water samples collected from each site in </w:t>
      </w:r>
      <w:r w:rsidR="00C93B7A">
        <w:t>t</w:t>
      </w:r>
      <w:r w:rsidRPr="00C93B7A">
        <w:t xml:space="preserve">able </w:t>
      </w:r>
      <w:r w:rsidR="00C93B7A" w:rsidRPr="00C93B7A">
        <w:t>10</w:t>
      </w:r>
      <w:r>
        <w:t xml:space="preserve"> on a monthly basis throughout the year (expanded from 8 months monitoring during LTIM program to include monitoring of winter flows during the </w:t>
      </w:r>
      <w:r w:rsidR="00CD1FB1" w:rsidRPr="00CD1FB1">
        <w:t xml:space="preserve">Flow-MER </w:t>
      </w:r>
      <w:r>
        <w:t>program). Where possible, sites will be aligned with dissolved oxygen loggers established for the assessment of metabolism.</w:t>
      </w:r>
    </w:p>
    <w:p w14:paraId="5F964D32" w14:textId="3D4E0385" w:rsidR="00F55936" w:rsidRPr="00F55936" w:rsidRDefault="00F55936" w:rsidP="00175D65">
      <w:pPr>
        <w:spacing w:after="0"/>
        <w:ind w:left="720"/>
        <w:rPr>
          <w:i/>
        </w:rPr>
      </w:pPr>
      <w:r w:rsidRPr="00F55936">
        <w:rPr>
          <w:i/>
        </w:rPr>
        <w:t>Targeted monitoring</w:t>
      </w:r>
    </w:p>
    <w:p w14:paraId="241C6ADB" w14:textId="4A14B529" w:rsidR="00F55936" w:rsidRDefault="00F55936" w:rsidP="00F55936">
      <w:pPr>
        <w:ind w:left="720"/>
      </w:pPr>
      <w:r>
        <w:t xml:space="preserve">Large flow events, water quality crises and releases of environmental water for hypoxic blackwater mitigation require more intensive sampling than the core monthly monitoring. The sampling design for contingency monitoring will be developed depending on the event. </w:t>
      </w:r>
    </w:p>
    <w:p w14:paraId="0B4E8C38" w14:textId="375B9162" w:rsidR="00617672" w:rsidRPr="00833A18" w:rsidRDefault="00617672" w:rsidP="00175D65">
      <w:pPr>
        <w:spacing w:after="120"/>
        <w:ind w:left="709"/>
        <w:rPr>
          <w:rFonts w:cstheme="minorHAnsi"/>
          <w:b/>
        </w:rPr>
      </w:pPr>
      <w:r>
        <w:rPr>
          <w:rFonts w:cstheme="minorHAnsi"/>
          <w:b/>
        </w:rPr>
        <w:t>Responsibilities</w:t>
      </w:r>
    </w:p>
    <w:p w14:paraId="787D4BA8" w14:textId="38A5F9AE" w:rsidR="00F55936" w:rsidRDefault="00F55936">
      <w:pPr>
        <w:pStyle w:val="ListParagraph"/>
        <w:numPr>
          <w:ilvl w:val="0"/>
          <w:numId w:val="74"/>
        </w:numPr>
      </w:pPr>
      <w:r>
        <w:t xml:space="preserve">Field work: </w:t>
      </w:r>
      <w:r w:rsidR="001A793A">
        <w:t xml:space="preserve">Dr </w:t>
      </w:r>
      <w:r>
        <w:t>Xiaoying Liu</w:t>
      </w:r>
      <w:r w:rsidR="006439CA">
        <w:t xml:space="preserve"> </w:t>
      </w:r>
      <w:r>
        <w:t>(CSU)</w:t>
      </w:r>
      <w:r w:rsidR="001A793A">
        <w:t xml:space="preserve"> will lead the field program with assistance from </w:t>
      </w:r>
      <w:r>
        <w:t>Robyn Watts (CSU), John Trethewie (CSU)</w:t>
      </w:r>
      <w:r w:rsidR="00560DF9">
        <w:t xml:space="preserve">, </w:t>
      </w:r>
      <w:r w:rsidR="00560DF9" w:rsidRPr="00FB5950">
        <w:rPr>
          <w:color w:val="000000" w:themeColor="text1"/>
        </w:rPr>
        <w:t>Chris Davey (CSU)</w:t>
      </w:r>
      <w:r w:rsidRPr="00FB5950">
        <w:rPr>
          <w:color w:val="000000" w:themeColor="text1"/>
        </w:rPr>
        <w:t xml:space="preserve"> </w:t>
      </w:r>
      <w:r w:rsidR="001A793A">
        <w:t xml:space="preserve">and </w:t>
      </w:r>
      <w:r>
        <w:t>casual staff (CSU)</w:t>
      </w:r>
    </w:p>
    <w:p w14:paraId="79CC5C92" w14:textId="7B41DCA2" w:rsidR="00F55936" w:rsidRDefault="00F55936">
      <w:pPr>
        <w:pStyle w:val="ListParagraph"/>
        <w:numPr>
          <w:ilvl w:val="0"/>
          <w:numId w:val="74"/>
        </w:numPr>
      </w:pPr>
      <w:r>
        <w:t xml:space="preserve">Laboratory analysis for organic matter characterisation will be undertaken by </w:t>
      </w:r>
      <w:r w:rsidR="001A793A">
        <w:t xml:space="preserve">Dr </w:t>
      </w:r>
      <w:r>
        <w:t>Xiaoying Liu (CSU)</w:t>
      </w:r>
      <w:r w:rsidR="00560DF9">
        <w:t>.</w:t>
      </w:r>
      <w:r w:rsidR="00FB5950">
        <w:t xml:space="preserve"> </w:t>
      </w:r>
      <w:r>
        <w:t xml:space="preserve">Nutrient and DOC analysis will be </w:t>
      </w:r>
      <w:r w:rsidR="00175D65">
        <w:t xml:space="preserve">undertaken by </w:t>
      </w:r>
      <w:r>
        <w:t>CSIRO NATA certified lab</w:t>
      </w:r>
      <w:r w:rsidR="00175D65">
        <w:t>.</w:t>
      </w:r>
    </w:p>
    <w:p w14:paraId="300846A6" w14:textId="04629DB0" w:rsidR="00F55936" w:rsidRDefault="00F55936">
      <w:pPr>
        <w:pStyle w:val="ListParagraph"/>
        <w:numPr>
          <w:ilvl w:val="0"/>
          <w:numId w:val="74"/>
        </w:numPr>
        <w:spacing w:after="240"/>
        <w:ind w:left="1066" w:hanging="357"/>
      </w:pPr>
      <w:r>
        <w:t xml:space="preserve">Data </w:t>
      </w:r>
      <w:r w:rsidR="001A793A">
        <w:t>management</w:t>
      </w:r>
      <w:r>
        <w:t xml:space="preserve">: Xiaoying Liu (CSU), </w:t>
      </w:r>
      <w:r w:rsidR="001A793A">
        <w:t xml:space="preserve">Dr </w:t>
      </w:r>
      <w:r>
        <w:t xml:space="preserve">Nicole McCasker (CSU), </w:t>
      </w:r>
      <w:r w:rsidR="001A793A">
        <w:t xml:space="preserve">Prof </w:t>
      </w:r>
      <w:r>
        <w:t>Nick Bond (La Trobe)</w:t>
      </w:r>
    </w:p>
    <w:p w14:paraId="4DDCAC39" w14:textId="351EB52B" w:rsidR="001A793A" w:rsidRDefault="001A793A">
      <w:pPr>
        <w:pStyle w:val="ListParagraph"/>
        <w:numPr>
          <w:ilvl w:val="0"/>
          <w:numId w:val="74"/>
        </w:numPr>
        <w:spacing w:after="240"/>
        <w:ind w:left="1066" w:hanging="357"/>
      </w:pPr>
      <w:r>
        <w:t>Data analysis and reporting: Dr Xiaoying Liu (CSU)</w:t>
      </w:r>
    </w:p>
    <w:p w14:paraId="7CF79F66" w14:textId="77777777" w:rsidR="001A793A" w:rsidRPr="001A793A" w:rsidRDefault="001A793A" w:rsidP="001A793A">
      <w:pPr>
        <w:shd w:val="clear" w:color="auto" w:fill="FFFFFF"/>
        <w:ind w:left="709"/>
        <w:rPr>
          <w:b/>
        </w:rPr>
      </w:pPr>
      <w:r w:rsidRPr="001A793A">
        <w:rPr>
          <w:rFonts w:cs="Arial"/>
          <w:b/>
        </w:rPr>
        <w:lastRenderedPageBreak/>
        <w:t xml:space="preserve">Field Methods </w:t>
      </w:r>
    </w:p>
    <w:p w14:paraId="628C89D8" w14:textId="2E41A760" w:rsidR="001A793A" w:rsidRDefault="001A793A" w:rsidP="001A793A">
      <w:pPr>
        <w:shd w:val="clear" w:color="auto" w:fill="FFFFFF"/>
        <w:ind w:left="709"/>
      </w:pPr>
      <w:r>
        <w:t xml:space="preserve">Water samples for organic matter characterisation (approx 30 mL) will be filtered in the field using 0.2 </w:t>
      </w:r>
      <w:r w:rsidRPr="001A793A">
        <w:rPr>
          <w:rFonts w:ascii="Symbol" w:hAnsi="Symbol"/>
        </w:rPr>
        <w:t></w:t>
      </w:r>
      <w:r>
        <w:t>m syringe filters. Samples will be stored on ice, in the dark (not frozen) and brought to the CSU laboratories in Wagga Wagga at the end of each field trip.</w:t>
      </w:r>
      <w:r w:rsidR="00C93B7A">
        <w:t xml:space="preserve"> </w:t>
      </w:r>
      <w:r>
        <w:t>Spot water quality, nutrients, DOC and Chlorophyll-a will be collected and analysed as described in section 5.</w:t>
      </w:r>
      <w:r w:rsidR="004247DD">
        <w:t>3</w:t>
      </w:r>
      <w:r>
        <w:t xml:space="preserve"> (stream metabolism).</w:t>
      </w:r>
    </w:p>
    <w:p w14:paraId="0FCA5573" w14:textId="77777777" w:rsidR="001A793A" w:rsidRDefault="001A793A" w:rsidP="001A793A">
      <w:pPr>
        <w:shd w:val="clear" w:color="auto" w:fill="FFFFFF"/>
        <w:ind w:left="709"/>
        <w:rPr>
          <w:rFonts w:cs="Arial"/>
          <w:b/>
        </w:rPr>
      </w:pPr>
      <w:r w:rsidRPr="00F8623D">
        <w:rPr>
          <w:rFonts w:cs="Arial"/>
          <w:b/>
        </w:rPr>
        <w:t>Laboratory</w:t>
      </w:r>
      <w:r>
        <w:rPr>
          <w:rFonts w:cs="Arial"/>
          <w:b/>
        </w:rPr>
        <w:t xml:space="preserve"> </w:t>
      </w:r>
      <w:r w:rsidRPr="00F8623D">
        <w:rPr>
          <w:rFonts w:cs="Arial"/>
          <w:b/>
        </w:rPr>
        <w:t>methods</w:t>
      </w:r>
    </w:p>
    <w:p w14:paraId="0CC229CD" w14:textId="603CC430" w:rsidR="001A793A" w:rsidRDefault="001A793A" w:rsidP="001A793A">
      <w:pPr>
        <w:shd w:val="clear" w:color="auto" w:fill="FFFFFF"/>
        <w:ind w:left="709"/>
      </w:pPr>
      <w:r w:rsidRPr="008165E4">
        <w:rPr>
          <w:rFonts w:cstheme="minorHAnsi"/>
        </w:rPr>
        <w:t xml:space="preserve">Water samples will be analysed by UV-Vis and fluorescence spectroscopy within 1 day of receipt by the laboratory (48 hours may be necessary during a blackwater event due to the larger number of </w:t>
      </w:r>
      <w:r>
        <w:rPr>
          <w:rFonts w:cstheme="minorHAnsi"/>
        </w:rPr>
        <w:t xml:space="preserve">samples). </w:t>
      </w:r>
      <w:r w:rsidRPr="008165E4">
        <w:rPr>
          <w:rFonts w:cstheme="minorHAnsi"/>
        </w:rPr>
        <w:t xml:space="preserve">Absorbance scans will be collected using a Varian Cary 4000 instrument across a wavelength range of 550 nm to 200 nm (green through to ultraviolet) with a 1 nm step size. Fluorescence scans will be collected using a Varian Eclipse spectrofluorometer scanning both emission and excitation wavelengths to give an </w:t>
      </w:r>
      <w:r>
        <w:rPr>
          <w:rFonts w:cstheme="minorHAnsi"/>
        </w:rPr>
        <w:t>excitation-emission matrix</w:t>
      </w:r>
      <w:r w:rsidRPr="008165E4">
        <w:rPr>
          <w:rFonts w:cstheme="minorHAnsi"/>
        </w:rPr>
        <w:t>.</w:t>
      </w:r>
    </w:p>
    <w:p w14:paraId="7EFB8EC2" w14:textId="4B142088" w:rsidR="00617672" w:rsidRDefault="00617672" w:rsidP="001A793A">
      <w:pPr>
        <w:shd w:val="clear" w:color="auto" w:fill="FFFFFF"/>
        <w:ind w:left="709"/>
        <w:jc w:val="both"/>
        <w:rPr>
          <w:rFonts w:cstheme="minorHAnsi"/>
          <w:b/>
        </w:rPr>
      </w:pPr>
      <w:r>
        <w:rPr>
          <w:rFonts w:cstheme="minorHAnsi"/>
          <w:b/>
        </w:rPr>
        <w:t>Health and Safety</w:t>
      </w:r>
    </w:p>
    <w:p w14:paraId="13A0B412" w14:textId="77777777" w:rsidR="00617672" w:rsidRDefault="00617672" w:rsidP="00617672">
      <w:pPr>
        <w:ind w:left="709"/>
        <w:jc w:val="both"/>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152532BF" w14:textId="484BFC2D" w:rsidR="00617672" w:rsidRPr="000169C6" w:rsidRDefault="00617672" w:rsidP="0006707E">
      <w:pPr>
        <w:ind w:left="709"/>
        <w:rPr>
          <w:b/>
          <w:color w:val="308298"/>
          <w:sz w:val="24"/>
          <w:szCs w:val="24"/>
        </w:rPr>
      </w:pPr>
      <w:r w:rsidRPr="000169C6">
        <w:rPr>
          <w:b/>
          <w:color w:val="308298"/>
          <w:sz w:val="24"/>
          <w:szCs w:val="24"/>
        </w:rPr>
        <w:t>5.</w:t>
      </w:r>
      <w:r w:rsidR="00DA1E42">
        <w:rPr>
          <w:b/>
          <w:color w:val="308298"/>
          <w:sz w:val="24"/>
          <w:szCs w:val="24"/>
        </w:rPr>
        <w:t>2</w:t>
      </w:r>
      <w:r w:rsidRPr="000169C6">
        <w:rPr>
          <w:b/>
          <w:color w:val="308298"/>
          <w:sz w:val="24"/>
          <w:szCs w:val="24"/>
        </w:rPr>
        <w:t>.2 Evaluation</w:t>
      </w:r>
    </w:p>
    <w:p w14:paraId="670F66A7" w14:textId="606A990F" w:rsidR="00AB3F18" w:rsidRDefault="00AB3F18" w:rsidP="00AB3F18">
      <w:pPr>
        <w:ind w:left="697"/>
      </w:pPr>
      <w:r>
        <w:rPr>
          <w:noProof/>
        </w:rPr>
        <w:t>This component of the monitoring is composed of two parts: annual core sampling and targetted studies of adverse water qual</w:t>
      </w:r>
      <w:r w:rsidR="00C93B7A">
        <w:rPr>
          <w:noProof/>
        </w:rPr>
        <w:t>ity events</w:t>
      </w:r>
      <w:r>
        <w:rPr>
          <w:noProof/>
        </w:rPr>
        <w:t>. The monitoring consistes of a combination of the water quality</w:t>
      </w:r>
      <w:r w:rsidR="00566D56">
        <w:rPr>
          <w:noProof/>
        </w:rPr>
        <w:t xml:space="preserve"> sampling described in the Cat 1</w:t>
      </w:r>
      <w:r>
        <w:rPr>
          <w:noProof/>
        </w:rPr>
        <w:t xml:space="preserve"> Stream Metabolism </w:t>
      </w:r>
      <w:r w:rsidR="00566D56">
        <w:rPr>
          <w:noProof/>
        </w:rPr>
        <w:t>Methodology</w:t>
      </w:r>
      <w:r>
        <w:rPr>
          <w:noProof/>
        </w:rPr>
        <w:t xml:space="preserve"> (See Section 5.</w:t>
      </w:r>
      <w:r w:rsidR="004247DD">
        <w:rPr>
          <w:noProof/>
        </w:rPr>
        <w:t>3</w:t>
      </w:r>
      <w:r>
        <w:rPr>
          <w:noProof/>
        </w:rPr>
        <w:t xml:space="preserve">) expanded to a greater range of sites, and Cat </w:t>
      </w:r>
      <w:r w:rsidR="00566D56">
        <w:rPr>
          <w:noProof/>
        </w:rPr>
        <w:t>3</w:t>
      </w:r>
      <w:r>
        <w:rPr>
          <w:noProof/>
        </w:rPr>
        <w:t xml:space="preserve"> methods for organic matter characterisation. </w:t>
      </w:r>
      <w:r w:rsidRPr="00AC2239">
        <w:t xml:space="preserve">This monitoring protocol addresses the </w:t>
      </w:r>
      <w:r>
        <w:t>Selected Area</w:t>
      </w:r>
      <w:r w:rsidRPr="00AC2239">
        <w:t xml:space="preserve"> evaluation </w:t>
      </w:r>
      <w:r>
        <w:t xml:space="preserve">questions listed in Table </w:t>
      </w:r>
      <w:r w:rsidR="00C93B7A">
        <w:t>11</w:t>
      </w:r>
      <w:r>
        <w:t>.</w:t>
      </w:r>
    </w:p>
    <w:p w14:paraId="79E8370A" w14:textId="4387201A" w:rsidR="00617672" w:rsidRPr="00C93B7A" w:rsidRDefault="00617672" w:rsidP="00617672">
      <w:pPr>
        <w:pStyle w:val="TableCaption"/>
        <w:ind w:left="714" w:hanging="14"/>
        <w:rPr>
          <w:b w:val="0"/>
        </w:rPr>
      </w:pPr>
      <w:r>
        <w:t xml:space="preserve">Table </w:t>
      </w:r>
      <w:r w:rsidR="00C93B7A" w:rsidRPr="00C93B7A">
        <w:t>11</w:t>
      </w:r>
      <w:r w:rsidRPr="00FE66C1">
        <w:t xml:space="preserve"> </w:t>
      </w:r>
      <w:r w:rsidR="00521C6A" w:rsidRPr="00C93B7A">
        <w:rPr>
          <w:b w:val="0"/>
        </w:rPr>
        <w:t xml:space="preserve">Carbon and water quality evaluation </w:t>
      </w:r>
      <w:r w:rsidRPr="00C93B7A">
        <w:rPr>
          <w:b w:val="0"/>
        </w:rPr>
        <w:t>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17672" w:rsidRPr="00FF20A1" w14:paraId="46AF3BB2" w14:textId="77777777" w:rsidTr="00642CFA">
        <w:trPr>
          <w:trHeight w:val="290"/>
        </w:trPr>
        <w:tc>
          <w:tcPr>
            <w:tcW w:w="8505" w:type="dxa"/>
            <w:gridSpan w:val="2"/>
            <w:vMerge w:val="restart"/>
            <w:shd w:val="clear" w:color="auto" w:fill="31849B"/>
          </w:tcPr>
          <w:p w14:paraId="5C94773D" w14:textId="77777777" w:rsidR="00617672" w:rsidRPr="00416681" w:rsidRDefault="00617672" w:rsidP="00642CFA">
            <w:pPr>
              <w:spacing w:after="0"/>
              <w:rPr>
                <w:rFonts w:cs="Calibri"/>
                <w:b/>
                <w:color w:val="FFFFFF" w:themeColor="background1"/>
              </w:rPr>
            </w:pPr>
            <w:r w:rsidRPr="00416681">
              <w:rPr>
                <w:rFonts w:cs="Calibri"/>
                <w:b/>
                <w:color w:val="FFFFFF" w:themeColor="background1"/>
              </w:rPr>
              <w:t>Evaluation questions</w:t>
            </w:r>
          </w:p>
        </w:tc>
      </w:tr>
      <w:tr w:rsidR="00617672" w:rsidRPr="00FF20A1" w14:paraId="3B6431F0" w14:textId="77777777" w:rsidTr="00642CFA">
        <w:trPr>
          <w:cantSplit/>
          <w:trHeight w:val="290"/>
        </w:trPr>
        <w:tc>
          <w:tcPr>
            <w:tcW w:w="8505" w:type="dxa"/>
            <w:gridSpan w:val="2"/>
            <w:vMerge/>
            <w:shd w:val="clear" w:color="auto" w:fill="31849B"/>
          </w:tcPr>
          <w:p w14:paraId="4B920204" w14:textId="77777777" w:rsidR="00617672" w:rsidRPr="00416681" w:rsidRDefault="00617672" w:rsidP="00642CFA">
            <w:pPr>
              <w:spacing w:after="0"/>
              <w:rPr>
                <w:rFonts w:cs="Calibri"/>
                <w:b/>
                <w:color w:val="FFFFFF" w:themeColor="background1"/>
              </w:rPr>
            </w:pPr>
          </w:p>
        </w:tc>
      </w:tr>
      <w:tr w:rsidR="00AB3F18" w:rsidRPr="00AB3F18" w14:paraId="4094F123" w14:textId="77777777" w:rsidTr="00AB3F18">
        <w:trPr>
          <w:gridAfter w:val="1"/>
          <w:wAfter w:w="20" w:type="dxa"/>
        </w:trPr>
        <w:tc>
          <w:tcPr>
            <w:tcW w:w="8485" w:type="dxa"/>
            <w:tcBorders>
              <w:bottom w:val="nil"/>
            </w:tcBorders>
            <w:shd w:val="clear" w:color="auto" w:fill="B6DDE8"/>
            <w:vAlign w:val="center"/>
          </w:tcPr>
          <w:p w14:paraId="702E703E" w14:textId="39C66EA9" w:rsidR="00AB3F18" w:rsidRPr="00AB3F18" w:rsidRDefault="00AB3F18" w:rsidP="00642CFA">
            <w:pPr>
              <w:spacing w:after="0"/>
            </w:pPr>
            <w:r>
              <w:t>Selected Area questions for core monitoring</w:t>
            </w:r>
          </w:p>
        </w:tc>
      </w:tr>
      <w:tr w:rsidR="00617672" w:rsidRPr="00416681" w14:paraId="63EF20FB" w14:textId="77777777" w:rsidTr="00642CFA">
        <w:trPr>
          <w:gridAfter w:val="1"/>
          <w:wAfter w:w="20" w:type="dxa"/>
        </w:trPr>
        <w:tc>
          <w:tcPr>
            <w:tcW w:w="8485" w:type="dxa"/>
            <w:tcBorders>
              <w:bottom w:val="nil"/>
            </w:tcBorders>
            <w:shd w:val="clear" w:color="auto" w:fill="auto"/>
            <w:vAlign w:val="center"/>
          </w:tcPr>
          <w:p w14:paraId="0DDC9FE7" w14:textId="77777777" w:rsidR="00617672" w:rsidRPr="00416681" w:rsidRDefault="00617672" w:rsidP="00642CFA">
            <w:pPr>
              <w:spacing w:after="0"/>
              <w:rPr>
                <w:rFonts w:cs="Calibri"/>
              </w:rPr>
            </w:pPr>
            <w:r w:rsidRPr="00416681">
              <w:rPr>
                <w:i/>
              </w:rPr>
              <w:t>Short and Long-term questions</w:t>
            </w:r>
          </w:p>
        </w:tc>
      </w:tr>
      <w:tr w:rsidR="00617672" w:rsidRPr="00FF20A1" w14:paraId="471B2BA3" w14:textId="77777777" w:rsidTr="00642CFA">
        <w:tc>
          <w:tcPr>
            <w:tcW w:w="8505" w:type="dxa"/>
            <w:gridSpan w:val="2"/>
            <w:tcBorders>
              <w:top w:val="nil"/>
              <w:bottom w:val="nil"/>
            </w:tcBorders>
            <w:shd w:val="clear" w:color="auto" w:fill="auto"/>
          </w:tcPr>
          <w:p w14:paraId="11AFDA72" w14:textId="77777777" w:rsidR="00AB3F18" w:rsidRPr="00AB3F18" w:rsidRDefault="00AB3F18" w:rsidP="00AE41D5">
            <w:pPr>
              <w:pStyle w:val="ListBullet"/>
              <w:numPr>
                <w:ilvl w:val="0"/>
                <w:numId w:val="6"/>
              </w:numPr>
              <w:spacing w:after="80"/>
            </w:pPr>
            <w:r w:rsidRPr="00AB3F18">
              <w:rPr>
                <w:rFonts w:cstheme="minorHAnsi"/>
              </w:rPr>
              <w:t>What did Commonwealth environmental water contribute to modification of the type and amount of dissolved organic matter through reconnection with previously dry or disconnected in-channel habitat?</w:t>
            </w:r>
          </w:p>
          <w:p w14:paraId="5D2A9ECE" w14:textId="573D078B" w:rsidR="00617672" w:rsidRPr="00AB3F18" w:rsidRDefault="00AB3F18" w:rsidP="00AE41D5">
            <w:pPr>
              <w:pStyle w:val="ListBullet"/>
              <w:numPr>
                <w:ilvl w:val="0"/>
                <w:numId w:val="6"/>
              </w:numPr>
              <w:spacing w:after="80"/>
            </w:pPr>
            <w:r w:rsidRPr="00AB3F18">
              <w:rPr>
                <w:rFonts w:cstheme="minorHAnsi"/>
              </w:rPr>
              <w:t>What did Commonwealth environmental water contribute to dissolved oxygen concentrations?</w:t>
            </w:r>
          </w:p>
        </w:tc>
      </w:tr>
      <w:tr w:rsidR="00617672" w:rsidRPr="00AB3F18" w14:paraId="796DEACA" w14:textId="77777777" w:rsidTr="00AB3F18">
        <w:trPr>
          <w:gridAfter w:val="1"/>
          <w:wAfter w:w="20" w:type="dxa"/>
        </w:trPr>
        <w:tc>
          <w:tcPr>
            <w:tcW w:w="8485" w:type="dxa"/>
            <w:tcBorders>
              <w:top w:val="nil"/>
              <w:bottom w:val="single" w:sz="4" w:space="0" w:color="auto"/>
            </w:tcBorders>
            <w:shd w:val="clear" w:color="auto" w:fill="auto"/>
          </w:tcPr>
          <w:p w14:paraId="7865EE25" w14:textId="691BDF62" w:rsidR="00617672" w:rsidRPr="00AB3F18" w:rsidRDefault="00AB3F18" w:rsidP="00AE41D5">
            <w:pPr>
              <w:pStyle w:val="ListParagraph"/>
              <w:numPr>
                <w:ilvl w:val="0"/>
                <w:numId w:val="6"/>
              </w:numPr>
              <w:spacing w:after="0"/>
              <w:rPr>
                <w:rFonts w:cs="Calibri"/>
              </w:rPr>
            </w:pPr>
            <w:r w:rsidRPr="00AB3F18">
              <w:rPr>
                <w:rFonts w:cstheme="minorHAnsi"/>
              </w:rPr>
              <w:t>What did Commonwealth environmental water contribute to nutrient concentrations?</w:t>
            </w:r>
          </w:p>
        </w:tc>
      </w:tr>
      <w:tr w:rsidR="00AB3F18" w:rsidRPr="00AB3F18" w14:paraId="4370DDFC" w14:textId="77777777" w:rsidTr="00AB3F18">
        <w:trPr>
          <w:gridAfter w:val="1"/>
          <w:wAfter w:w="20" w:type="dxa"/>
        </w:trPr>
        <w:tc>
          <w:tcPr>
            <w:tcW w:w="8485" w:type="dxa"/>
            <w:tcBorders>
              <w:top w:val="single" w:sz="4" w:space="0" w:color="auto"/>
              <w:bottom w:val="single" w:sz="4" w:space="0" w:color="auto"/>
            </w:tcBorders>
            <w:shd w:val="clear" w:color="auto" w:fill="B6DDE8"/>
          </w:tcPr>
          <w:p w14:paraId="0AC50581" w14:textId="51F36701" w:rsidR="00AB3F18" w:rsidRPr="00AB3F18" w:rsidRDefault="00AB3F18" w:rsidP="00AB3F18">
            <w:pPr>
              <w:spacing w:after="0"/>
              <w:rPr>
                <w:rFonts w:cstheme="minorHAnsi"/>
              </w:rPr>
            </w:pPr>
            <w:r w:rsidRPr="00AB3F18">
              <w:t>Selected Ar</w:t>
            </w:r>
            <w:r w:rsidR="009C5E58">
              <w:t>ea questions for targeted conti</w:t>
            </w:r>
            <w:r w:rsidRPr="00AB3F18">
              <w:t>ngency monitoring</w:t>
            </w:r>
          </w:p>
        </w:tc>
      </w:tr>
      <w:tr w:rsidR="00AB3F18" w:rsidRPr="00AB3F18" w14:paraId="545DDEDF" w14:textId="77777777" w:rsidTr="00AB3F18">
        <w:trPr>
          <w:gridAfter w:val="1"/>
          <w:wAfter w:w="20" w:type="dxa"/>
        </w:trPr>
        <w:tc>
          <w:tcPr>
            <w:tcW w:w="8485" w:type="dxa"/>
            <w:tcBorders>
              <w:top w:val="single" w:sz="4" w:space="0" w:color="auto"/>
              <w:bottom w:val="single" w:sz="4" w:space="0" w:color="auto"/>
            </w:tcBorders>
            <w:shd w:val="clear" w:color="auto" w:fill="auto"/>
          </w:tcPr>
          <w:p w14:paraId="29DB1268" w14:textId="7126C8D6" w:rsidR="00AB3F18" w:rsidRPr="00AB3F18" w:rsidRDefault="00AB3F18">
            <w:pPr>
              <w:pStyle w:val="ListParagraph"/>
              <w:numPr>
                <w:ilvl w:val="0"/>
                <w:numId w:val="73"/>
              </w:numPr>
              <w:spacing w:after="0"/>
              <w:rPr>
                <w:rFonts w:cstheme="minorHAnsi"/>
              </w:rPr>
            </w:pPr>
            <w:r w:rsidRPr="00AB3F18">
              <w:t>What did Commonwealth environmental water contribute to reducing the impact of hypoxic blackwater or other adverse water quality events in the system?</w:t>
            </w:r>
          </w:p>
        </w:tc>
      </w:tr>
    </w:tbl>
    <w:p w14:paraId="08D53036" w14:textId="77777777" w:rsidR="00617672" w:rsidRPr="00617672" w:rsidRDefault="00617672" w:rsidP="00617672"/>
    <w:p w14:paraId="0B08E90B" w14:textId="77777777" w:rsidR="00175D65" w:rsidRDefault="00175D65" w:rsidP="00617672">
      <w:pPr>
        <w:ind w:left="709"/>
        <w:rPr>
          <w:rFonts w:cstheme="minorHAnsi"/>
          <w:b/>
        </w:rPr>
      </w:pPr>
    </w:p>
    <w:p w14:paraId="75A73F96" w14:textId="28BA3827" w:rsidR="00617672" w:rsidRPr="004C3B74" w:rsidRDefault="00617672" w:rsidP="00617672">
      <w:pPr>
        <w:ind w:left="709"/>
        <w:rPr>
          <w:rFonts w:cstheme="minorHAnsi"/>
          <w:b/>
        </w:rPr>
      </w:pPr>
      <w:r w:rsidRPr="004C3B74">
        <w:rPr>
          <w:rFonts w:cstheme="minorHAnsi"/>
          <w:b/>
        </w:rPr>
        <w:lastRenderedPageBreak/>
        <w:t>Data analysis and reporting</w:t>
      </w:r>
    </w:p>
    <w:p w14:paraId="058F6E83" w14:textId="700EA8B6" w:rsidR="001A793A" w:rsidRPr="0047019A" w:rsidRDefault="001A793A" w:rsidP="00C93B7A">
      <w:pPr>
        <w:shd w:val="clear" w:color="auto" w:fill="FFFFFF"/>
        <w:ind w:left="709"/>
      </w:pPr>
      <w:r w:rsidRPr="008165E4">
        <w:rPr>
          <w:rFonts w:cstheme="minorHAnsi"/>
        </w:rPr>
        <w:t xml:space="preserve">Spectroscopic analyses will be plotted using Sigma Plot </w:t>
      </w:r>
      <w:r>
        <w:rPr>
          <w:rFonts w:cstheme="minorHAnsi"/>
        </w:rPr>
        <w:t xml:space="preserve">or R </w:t>
      </w:r>
      <w:r w:rsidRPr="008165E4">
        <w:rPr>
          <w:rFonts w:cstheme="minorHAnsi"/>
        </w:rPr>
        <w:t>for comparison between sampling sites and sampling dates.</w:t>
      </w:r>
      <w:r>
        <w:rPr>
          <w:rFonts w:cstheme="minorHAnsi"/>
        </w:rPr>
        <w:t xml:space="preserve"> </w:t>
      </w:r>
      <w:r w:rsidRPr="008165E4">
        <w:rPr>
          <w:rFonts w:cstheme="minorHAnsi"/>
        </w:rPr>
        <w:t xml:space="preserve">UV-Vis scans will be plotted as line graphs and fluorescence results will be corrected for sample absorption and plotted as contour plots (Howitt </w:t>
      </w:r>
      <w:r w:rsidRPr="00340359">
        <w:rPr>
          <w:rFonts w:cstheme="minorHAnsi"/>
          <w:iCs/>
        </w:rPr>
        <w:t>et al.</w:t>
      </w:r>
      <w:r w:rsidRPr="008165E4">
        <w:rPr>
          <w:rFonts w:cstheme="minorHAnsi"/>
          <w:i/>
          <w:iCs/>
        </w:rPr>
        <w:t xml:space="preserve"> </w:t>
      </w:r>
      <w:r w:rsidRPr="008165E4">
        <w:rPr>
          <w:rFonts w:cstheme="minorHAnsi"/>
        </w:rPr>
        <w:t>2008).</w:t>
      </w:r>
      <w:r w:rsidR="00C93B7A">
        <w:rPr>
          <w:rFonts w:cstheme="minorHAnsi"/>
        </w:rPr>
        <w:t xml:space="preserve"> </w:t>
      </w:r>
      <w:r>
        <w:t>Spectroscopic analyses will be reported annually for the core monitoring component. Spectroscopic analyses during targeted contingency water quality monitoring can serve as rapid-response indicators with the UV-Vis results available on the day of analysis (same day as receipt if urgent) and the fluorescence results available within 2-3 days (due to the greater data processing requirements). Combined with spot water quality measurements, this data will provide a critical guide to the progress of a blackwater event and the impact of any releases from channel escapes.</w:t>
      </w:r>
    </w:p>
    <w:p w14:paraId="0FE18337" w14:textId="3D963328" w:rsidR="00617672" w:rsidRPr="000169C6" w:rsidRDefault="00617672" w:rsidP="00C93B7A">
      <w:pPr>
        <w:spacing w:after="120"/>
        <w:ind w:left="709"/>
        <w:rPr>
          <w:b/>
          <w:color w:val="308298"/>
          <w:sz w:val="24"/>
          <w:szCs w:val="24"/>
        </w:rPr>
      </w:pPr>
      <w:r w:rsidRPr="000169C6">
        <w:rPr>
          <w:b/>
          <w:color w:val="308298"/>
          <w:sz w:val="24"/>
          <w:szCs w:val="24"/>
        </w:rPr>
        <w:t>5.</w:t>
      </w:r>
      <w:r w:rsidR="00DA1E42">
        <w:rPr>
          <w:b/>
          <w:color w:val="308298"/>
          <w:sz w:val="24"/>
          <w:szCs w:val="24"/>
        </w:rPr>
        <w:t>2</w:t>
      </w:r>
      <w:r w:rsidRPr="000169C6">
        <w:rPr>
          <w:b/>
          <w:color w:val="308298"/>
          <w:sz w:val="24"/>
          <w:szCs w:val="24"/>
        </w:rPr>
        <w:t>.3 Research</w:t>
      </w:r>
    </w:p>
    <w:p w14:paraId="59739904" w14:textId="4178CECC" w:rsidR="00617672" w:rsidRPr="004C3B74" w:rsidRDefault="008D4918" w:rsidP="001A793A">
      <w:pPr>
        <w:spacing w:after="240"/>
        <w:ind w:left="709"/>
        <w:rPr>
          <w:i/>
        </w:rPr>
      </w:pPr>
      <w:r>
        <w:t>N</w:t>
      </w:r>
      <w:r w:rsidR="00617672">
        <w:t xml:space="preserve">ew research on </w:t>
      </w:r>
      <w:r w:rsidR="001A793A">
        <w:t>carbon and water quality</w:t>
      </w:r>
      <w:r w:rsidR="00617672">
        <w:t xml:space="preserve"> indicators will be undertaken</w:t>
      </w:r>
      <w:r w:rsidR="001A793A">
        <w:t xml:space="preserve"> as part of the </w:t>
      </w:r>
      <w:r>
        <w:t xml:space="preserve">integrated research project on the Edward River (see section 6). </w:t>
      </w:r>
    </w:p>
    <w:p w14:paraId="24C8E28E" w14:textId="77777777" w:rsidR="00175D65" w:rsidRDefault="00175D65">
      <w:pPr>
        <w:rPr>
          <w:rFonts w:ascii="Calibri" w:eastAsiaTheme="majorEastAsia" w:hAnsi="Calibri" w:cs="Calibri"/>
          <w:b/>
          <w:color w:val="308298"/>
          <w:sz w:val="26"/>
          <w:szCs w:val="26"/>
        </w:rPr>
      </w:pPr>
      <w:r>
        <w:rPr>
          <w:rFonts w:ascii="Calibri" w:hAnsi="Calibri" w:cs="Calibri"/>
          <w:b/>
          <w:color w:val="308298"/>
        </w:rPr>
        <w:br w:type="page"/>
      </w:r>
    </w:p>
    <w:p w14:paraId="42C20598" w14:textId="6FE0F94D" w:rsidR="00617672" w:rsidRPr="009C03F2" w:rsidRDefault="00617672" w:rsidP="00617672">
      <w:pPr>
        <w:pStyle w:val="Heading2"/>
        <w:spacing w:after="240"/>
        <w:rPr>
          <w:rFonts w:ascii="Calibri" w:hAnsi="Calibri" w:cs="Calibri"/>
          <w:b/>
          <w:color w:val="308298"/>
        </w:rPr>
      </w:pPr>
      <w:bookmarkStart w:id="27" w:name="_Toc132883693"/>
      <w:r w:rsidRPr="009C03F2">
        <w:rPr>
          <w:rFonts w:ascii="Calibri" w:hAnsi="Calibri" w:cs="Calibri"/>
          <w:b/>
          <w:color w:val="308298"/>
        </w:rPr>
        <w:lastRenderedPageBreak/>
        <w:t>5.</w:t>
      </w:r>
      <w:r w:rsidR="004247DD">
        <w:rPr>
          <w:rFonts w:ascii="Calibri" w:hAnsi="Calibri" w:cs="Calibri"/>
          <w:b/>
          <w:color w:val="308298"/>
        </w:rPr>
        <w:t>3</w:t>
      </w:r>
      <w:r w:rsidRPr="009C03F2">
        <w:rPr>
          <w:rFonts w:ascii="Calibri" w:hAnsi="Calibri" w:cs="Calibri"/>
          <w:b/>
          <w:color w:val="308298"/>
        </w:rPr>
        <w:t xml:space="preserve"> </w:t>
      </w:r>
      <w:r w:rsidR="00851C26">
        <w:rPr>
          <w:rFonts w:ascii="Calibri" w:hAnsi="Calibri" w:cs="Calibri"/>
          <w:b/>
          <w:color w:val="308298"/>
        </w:rPr>
        <w:t>Stream metabolism</w:t>
      </w:r>
      <w:r w:rsidR="002C19A4">
        <w:rPr>
          <w:rFonts w:ascii="Calibri" w:hAnsi="Calibri" w:cs="Calibri"/>
          <w:b/>
          <w:color w:val="308298"/>
        </w:rPr>
        <w:t xml:space="preserve"> (</w:t>
      </w:r>
      <w:r w:rsidR="002C19A4">
        <w:rPr>
          <w:rFonts w:asciiTheme="minorHAnsi" w:hAnsiTheme="minorHAnsi" w:cstheme="minorHAnsi"/>
          <w:b/>
          <w:color w:val="308298"/>
        </w:rPr>
        <w:t xml:space="preserve">Category </w:t>
      </w:r>
      <w:r w:rsidR="002C19A4">
        <w:rPr>
          <w:rFonts w:ascii="Calibri" w:hAnsi="Calibri" w:cs="Calibri"/>
          <w:b/>
          <w:color w:val="308298"/>
        </w:rPr>
        <w:t>1)</w:t>
      </w:r>
      <w:bookmarkEnd w:id="27"/>
    </w:p>
    <w:p w14:paraId="285D7B93" w14:textId="078597CE" w:rsidR="00617672" w:rsidRPr="000169C6" w:rsidRDefault="00617672" w:rsidP="0006707E">
      <w:pPr>
        <w:ind w:left="709"/>
        <w:rPr>
          <w:b/>
          <w:color w:val="308298"/>
          <w:sz w:val="24"/>
          <w:szCs w:val="24"/>
        </w:rPr>
      </w:pPr>
      <w:r w:rsidRPr="000169C6">
        <w:rPr>
          <w:b/>
          <w:color w:val="308298"/>
          <w:sz w:val="24"/>
          <w:szCs w:val="24"/>
        </w:rPr>
        <w:t>5.</w:t>
      </w:r>
      <w:r w:rsidR="004247DD">
        <w:rPr>
          <w:b/>
          <w:color w:val="308298"/>
          <w:sz w:val="24"/>
          <w:szCs w:val="24"/>
        </w:rPr>
        <w:t>3</w:t>
      </w:r>
      <w:r w:rsidRPr="000169C6">
        <w:rPr>
          <w:b/>
          <w:color w:val="308298"/>
          <w:sz w:val="24"/>
          <w:szCs w:val="24"/>
        </w:rPr>
        <w:t>.1 Monitoring</w:t>
      </w:r>
    </w:p>
    <w:p w14:paraId="255A8AB3" w14:textId="77777777" w:rsidR="00617672" w:rsidRPr="00833A18" w:rsidRDefault="00617672" w:rsidP="00617672">
      <w:pPr>
        <w:ind w:left="709"/>
        <w:rPr>
          <w:rFonts w:cstheme="minorHAnsi"/>
          <w:b/>
        </w:rPr>
      </w:pPr>
      <w:r w:rsidRPr="00833A18">
        <w:rPr>
          <w:rFonts w:cstheme="minorHAnsi"/>
          <w:b/>
        </w:rPr>
        <w:t>Overview and context</w:t>
      </w:r>
    </w:p>
    <w:p w14:paraId="3ACC58CD" w14:textId="77777777" w:rsidR="00D6710B" w:rsidRPr="002374D4" w:rsidRDefault="00D6710B" w:rsidP="00D6710B">
      <w:pPr>
        <w:ind w:left="709"/>
        <w:rPr>
          <w:rFonts w:cstheme="minorHAnsi"/>
        </w:rPr>
      </w:pPr>
      <w:r w:rsidRPr="002374D4">
        <w:rPr>
          <w:rFonts w:cstheme="minorHAnsi"/>
        </w:rPr>
        <w:t>The key objective of the stream metabolism monitoring program is to enable determination of the effects of environmental watering actions on the rates of Gross Primary Production (GPP) and Ecosystem Respiration (ER) within the Edward-Wakool system. These processes support and sustain aquatic food</w:t>
      </w:r>
      <w:r>
        <w:rPr>
          <w:rFonts w:cstheme="minorHAnsi"/>
        </w:rPr>
        <w:t xml:space="preserve"> </w:t>
      </w:r>
      <w:r w:rsidRPr="002374D4">
        <w:rPr>
          <w:rFonts w:cstheme="minorHAnsi"/>
        </w:rPr>
        <w:t>webs</w:t>
      </w:r>
      <w:r>
        <w:rPr>
          <w:rFonts w:cstheme="minorHAnsi"/>
        </w:rPr>
        <w:t>, and</w:t>
      </w:r>
      <w:r w:rsidRPr="002374D4">
        <w:rPr>
          <w:rFonts w:cstheme="minorHAnsi"/>
        </w:rPr>
        <w:t xml:space="preserve"> hence are directly related to ecosystem health and viable fish populations. Important drivers for these processes, notably nutrient and organic carbon concentrations and light are collected concurrently to allow flow effects to be distinguished from nutrient variations and daily weather fluctuations.</w:t>
      </w:r>
    </w:p>
    <w:p w14:paraId="4C7775C8" w14:textId="77777777" w:rsidR="00D6710B" w:rsidRDefault="00D6710B" w:rsidP="00D6710B">
      <w:pPr>
        <w:ind w:left="709"/>
        <w:rPr>
          <w:rFonts w:cstheme="minorHAnsi"/>
        </w:rPr>
      </w:pPr>
      <w:r>
        <w:rPr>
          <w:rFonts w:cstheme="minorHAnsi"/>
        </w:rPr>
        <w:t xml:space="preserve">Flow variability is a key factor influencing rates of GPP and ER in river systems. For example, flow pulses that inundate benches and areas of low lying floodplain increase terrestrial carbon inputs, as well as increasing the area of shallow water where benthic and planktonic algae can grow. In turn this primary production help provide food and fuels food webs. These links have been clearly identified as important processes supporting native fish and waterbird outcomes under the Basin Plan. </w:t>
      </w:r>
    </w:p>
    <w:p w14:paraId="1DEE542C" w14:textId="235EE315" w:rsidR="00D6710B" w:rsidRDefault="00D6710B" w:rsidP="00D6710B">
      <w:pPr>
        <w:ind w:left="709"/>
        <w:rPr>
          <w:rFonts w:cstheme="minorHAnsi"/>
        </w:rPr>
      </w:pPr>
      <w:r>
        <w:rPr>
          <w:rFonts w:cstheme="minorHAnsi"/>
        </w:rPr>
        <w:t xml:space="preserve">The aim of the stream metabolism component of the LTIM monitoring, is thus to assess how delivery of Commonwealth Environmental Water contributes to rates of primary productivity, </w:t>
      </w:r>
      <w:r w:rsidRPr="00C93B7A">
        <w:rPr>
          <w:rFonts w:cstheme="minorHAnsi"/>
        </w:rPr>
        <w:t>and overall ecosystem production and respiration in the Edward Wakool River System. This component of work forms an important contribution to predicting broader ecosystem outcomes (</w:t>
      </w:r>
      <w:r w:rsidR="00C93B7A" w:rsidRPr="00C93B7A">
        <w:rPr>
          <w:rFonts w:cstheme="minorHAnsi"/>
        </w:rPr>
        <w:t xml:space="preserve">Figure </w:t>
      </w:r>
      <w:r w:rsidR="004247DD">
        <w:rPr>
          <w:rFonts w:cstheme="minorHAnsi"/>
        </w:rPr>
        <w:t>8</w:t>
      </w:r>
      <w:r w:rsidRPr="00C93B7A">
        <w:rPr>
          <w:rFonts w:cstheme="minorHAnsi"/>
        </w:rPr>
        <w:t>).</w:t>
      </w:r>
    </w:p>
    <w:p w14:paraId="7A54F7A4" w14:textId="77777777" w:rsidR="00617672" w:rsidRDefault="00617672" w:rsidP="00617672">
      <w:pPr>
        <w:ind w:left="709"/>
        <w:rPr>
          <w:rFonts w:cstheme="minorHAnsi"/>
          <w:b/>
        </w:rPr>
      </w:pPr>
      <w:r>
        <w:rPr>
          <w:rFonts w:cstheme="minorHAnsi"/>
          <w:b/>
        </w:rPr>
        <w:t>Indicators</w:t>
      </w:r>
    </w:p>
    <w:p w14:paraId="233DBF9C" w14:textId="77777777" w:rsidR="00D6710B" w:rsidRDefault="00D6710B" w:rsidP="00D6710B">
      <w:pPr>
        <w:pStyle w:val="ListParagraph"/>
        <w:numPr>
          <w:ilvl w:val="0"/>
          <w:numId w:val="9"/>
        </w:numPr>
        <w:rPr>
          <w:rFonts w:cstheme="minorHAnsi"/>
        </w:rPr>
      </w:pPr>
      <w:r>
        <w:rPr>
          <w:rFonts w:cstheme="minorHAnsi"/>
        </w:rPr>
        <w:t>Rates of Gross Primary Productivity (GPP), Ecosystem Respiration (ER) and Net Primary Productivity (NPP) reported in mg Carbon / Litre / day.</w:t>
      </w:r>
    </w:p>
    <w:p w14:paraId="12EC9665" w14:textId="77777777" w:rsidR="00D6710B" w:rsidRDefault="00D6710B" w:rsidP="00D6710B">
      <w:pPr>
        <w:pStyle w:val="ListParagraph"/>
        <w:numPr>
          <w:ilvl w:val="0"/>
          <w:numId w:val="9"/>
        </w:numPr>
        <w:spacing w:after="240"/>
        <w:ind w:left="1077" w:hanging="357"/>
        <w:rPr>
          <w:rFonts w:cstheme="minorHAnsi"/>
        </w:rPr>
      </w:pPr>
      <w:r>
        <w:rPr>
          <w:rFonts w:cstheme="minorHAnsi"/>
        </w:rPr>
        <w:t>Total GPP, ER, and NPP, taking into account not just rates but also the total daily flow</w:t>
      </w:r>
    </w:p>
    <w:p w14:paraId="1952688D" w14:textId="77777777" w:rsidR="00D6710B" w:rsidRDefault="00D6710B" w:rsidP="00D6710B">
      <w:pPr>
        <w:pStyle w:val="ListParagraph"/>
        <w:numPr>
          <w:ilvl w:val="0"/>
          <w:numId w:val="9"/>
        </w:numPr>
        <w:spacing w:after="240"/>
        <w:ind w:left="1077" w:hanging="357"/>
        <w:rPr>
          <w:rFonts w:cstheme="minorHAnsi"/>
        </w:rPr>
      </w:pPr>
      <w:r>
        <w:rPr>
          <w:rFonts w:cstheme="minorHAnsi"/>
        </w:rPr>
        <w:t>Estimated contribution of Commonwealth environmental water to total GPP, ER and NPP, based on counterfactual modelling.</w:t>
      </w:r>
    </w:p>
    <w:p w14:paraId="4EBB6F11" w14:textId="77777777" w:rsidR="00617672" w:rsidRDefault="00617672" w:rsidP="00617672">
      <w:pPr>
        <w:ind w:left="709"/>
        <w:rPr>
          <w:rFonts w:cstheme="minorHAnsi"/>
          <w:b/>
        </w:rPr>
      </w:pPr>
      <w:r>
        <w:rPr>
          <w:rFonts w:cstheme="minorHAnsi"/>
          <w:b/>
        </w:rPr>
        <w:t>Location for monitoring</w:t>
      </w:r>
    </w:p>
    <w:p w14:paraId="4D81E3E5" w14:textId="24E1F70C" w:rsidR="00D6710B" w:rsidRPr="007D4D05" w:rsidRDefault="00D6710B" w:rsidP="00D6710B">
      <w:pPr>
        <w:ind w:left="709"/>
        <w:rPr>
          <w:rFonts w:cstheme="minorHAnsi"/>
        </w:rPr>
      </w:pPr>
      <w:r>
        <w:rPr>
          <w:rFonts w:cstheme="minorHAnsi"/>
        </w:rPr>
        <w:t>Measurements of dissolved oxygen concentrations to support stream metabolism modelling will be undertaken in four hydrological</w:t>
      </w:r>
      <w:r w:rsidRPr="00601BC3">
        <w:rPr>
          <w:rFonts w:cstheme="minorHAnsi"/>
        </w:rPr>
        <w:t xml:space="preserve"> zones in the Edward-Wakool system</w:t>
      </w:r>
      <w:r>
        <w:rPr>
          <w:rFonts w:cstheme="minorHAnsi"/>
        </w:rPr>
        <w:t>: zone 1 (</w:t>
      </w:r>
      <w:r w:rsidRPr="009817CC">
        <w:rPr>
          <w:rFonts w:cstheme="minorHAnsi"/>
        </w:rPr>
        <w:t>Yallakool Creek</w:t>
      </w:r>
      <w:r>
        <w:rPr>
          <w:rFonts w:cstheme="minorHAnsi"/>
        </w:rPr>
        <w:t>), zone 2 (</w:t>
      </w:r>
      <w:r w:rsidRPr="009817CC">
        <w:rPr>
          <w:rFonts w:cstheme="minorHAnsi"/>
        </w:rPr>
        <w:t>Upper Wakool River</w:t>
      </w:r>
      <w:r>
        <w:rPr>
          <w:rFonts w:cstheme="minorHAnsi"/>
        </w:rPr>
        <w:t>), zone 3 (</w:t>
      </w:r>
      <w:r w:rsidRPr="009817CC">
        <w:rPr>
          <w:rFonts w:cstheme="minorHAnsi"/>
        </w:rPr>
        <w:t>Mid Wakool River</w:t>
      </w:r>
      <w:r>
        <w:rPr>
          <w:rFonts w:cstheme="minorHAnsi"/>
        </w:rPr>
        <w:t>, upstream Thule Creek), zone 4 (Mid Wakool River, downstream Thule Creek)</w:t>
      </w:r>
      <w:r w:rsidR="00483481">
        <w:rPr>
          <w:rFonts w:cstheme="minorHAnsi"/>
        </w:rPr>
        <w:t xml:space="preserve"> and zone 8 (Colligen Creek)</w:t>
      </w:r>
      <w:r>
        <w:rPr>
          <w:rFonts w:cstheme="minorHAnsi"/>
        </w:rPr>
        <w:t xml:space="preserve">. </w:t>
      </w:r>
      <w:r w:rsidRPr="007D4D05">
        <w:rPr>
          <w:rFonts w:cstheme="minorHAnsi"/>
        </w:rPr>
        <w:t xml:space="preserve">Each logger integrates between 2 and 10 km of stream reach depending on water velocity and re-aeration rate. One logger will be deployed at the bottom end of each zone. In addition, one logger will be deployed </w:t>
      </w:r>
      <w:r>
        <w:rPr>
          <w:rFonts w:cstheme="minorHAnsi"/>
        </w:rPr>
        <w:t>in zone</w:t>
      </w:r>
      <w:r w:rsidRPr="007D4D05">
        <w:rPr>
          <w:rFonts w:cstheme="minorHAnsi"/>
        </w:rPr>
        <w:t xml:space="preserve"> </w:t>
      </w:r>
      <w:r>
        <w:rPr>
          <w:rFonts w:cstheme="minorHAnsi"/>
        </w:rPr>
        <w:t xml:space="preserve">11 in the Edward River downstream of Stevens Weir </w:t>
      </w:r>
      <w:r w:rsidRPr="007D4D05">
        <w:rPr>
          <w:rFonts w:cstheme="minorHAnsi"/>
        </w:rPr>
        <w:t xml:space="preserve">and one </w:t>
      </w:r>
      <w:r>
        <w:rPr>
          <w:rFonts w:cstheme="minorHAnsi"/>
        </w:rPr>
        <w:t xml:space="preserve">in </w:t>
      </w:r>
      <w:r w:rsidRPr="007D4D05">
        <w:rPr>
          <w:rFonts w:cstheme="minorHAnsi"/>
        </w:rPr>
        <w:t>zone 1</w:t>
      </w:r>
      <w:r>
        <w:rPr>
          <w:rFonts w:cstheme="minorHAnsi"/>
        </w:rPr>
        <w:t>2 in the Edward River downstream of Werai Forest</w:t>
      </w:r>
      <w:r w:rsidR="008D4918">
        <w:rPr>
          <w:rFonts w:cstheme="minorHAnsi"/>
        </w:rPr>
        <w:t xml:space="preserve"> as part of the integrated Edward River research project (see section 6)</w:t>
      </w:r>
      <w:r w:rsidRPr="007D4D05">
        <w:rPr>
          <w:rFonts w:cstheme="minorHAnsi"/>
        </w:rPr>
        <w:t>.</w:t>
      </w:r>
    </w:p>
    <w:p w14:paraId="0D40C363" w14:textId="77777777" w:rsidR="000B7610" w:rsidRDefault="000B7610" w:rsidP="00617672">
      <w:pPr>
        <w:ind w:left="709"/>
        <w:rPr>
          <w:rFonts w:cstheme="minorHAnsi"/>
          <w:b/>
        </w:rPr>
      </w:pPr>
    </w:p>
    <w:p w14:paraId="7F4C08ED" w14:textId="7AD22575" w:rsidR="00B04EAE" w:rsidRPr="001B1212" w:rsidRDefault="00B04EAE" w:rsidP="00B04EAE">
      <w:pPr>
        <w:pStyle w:val="FigureCaption"/>
        <w:ind w:left="709"/>
        <w:jc w:val="both"/>
      </w:pPr>
      <w:r>
        <w:rPr>
          <w:rFonts w:cstheme="minorHAnsi"/>
          <w:b w:val="0"/>
          <w:noProof/>
          <w:lang w:eastAsia="en-AU"/>
        </w:rPr>
        <w:lastRenderedPageBreak/>
        <w:drawing>
          <wp:inline distT="0" distB="0" distL="0" distR="0" wp14:anchorId="37A1F28F" wp14:editId="5203EC65">
            <wp:extent cx="5452768" cy="3708000"/>
            <wp:effectExtent l="0" t="0" r="0" b="6985"/>
            <wp:docPr id="13" name="Picture 13" descr="Figure 8 Schematic of key elements in Selected Area Monitoring and Evaluation – Stream metabolism. Components covered by this protocol are highlighted in grey. Components highlighted in blue are also required for the predictive ecological respons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8 Schematic of key elements in Selected Area Monitoring and Evaluation – Stream metabolism. Components covered by this protocol are highlighted in grey. Components highlighted in blue are also required for the predictive ecological response mode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52768" cy="3708000"/>
                    </a:xfrm>
                    <a:prstGeom prst="rect">
                      <a:avLst/>
                    </a:prstGeom>
                    <a:noFill/>
                  </pic:spPr>
                </pic:pic>
              </a:graphicData>
            </a:graphic>
          </wp:inline>
        </w:drawing>
      </w:r>
      <w:r w:rsidRPr="00B04EAE">
        <w:t xml:space="preserve"> </w:t>
      </w:r>
      <w:r w:rsidRPr="001B1212">
        <w:t xml:space="preserve">Figure </w:t>
      </w:r>
      <w:r w:rsidR="004247DD">
        <w:t>8</w:t>
      </w:r>
      <w:r>
        <w:t xml:space="preserve"> </w:t>
      </w:r>
      <w:r w:rsidRPr="002C6949">
        <w:rPr>
          <w:b w:val="0"/>
        </w:rPr>
        <w:t xml:space="preserve">Schematic of key elements in Selected Area Monitoring and Evaluation – </w:t>
      </w:r>
      <w:r>
        <w:rPr>
          <w:b w:val="0"/>
        </w:rPr>
        <w:t>Stream metabolism</w:t>
      </w:r>
      <w:r w:rsidRPr="002C6949">
        <w:rPr>
          <w:b w:val="0"/>
        </w:rPr>
        <w:t>. Components covered by this protocol are highlighted in grey. Components highlighted in blue are also required for the predictive ecological response model.</w:t>
      </w:r>
      <w:r w:rsidRPr="001B1212">
        <w:t xml:space="preserve"> </w:t>
      </w:r>
    </w:p>
    <w:p w14:paraId="3DF1C897" w14:textId="209A5B89" w:rsidR="00617672" w:rsidRPr="00833A18" w:rsidRDefault="00617672" w:rsidP="00617672">
      <w:pPr>
        <w:ind w:left="709"/>
        <w:rPr>
          <w:rFonts w:cstheme="minorHAnsi"/>
          <w:b/>
        </w:rPr>
      </w:pPr>
      <w:r>
        <w:rPr>
          <w:rFonts w:cstheme="minorHAnsi"/>
          <w:b/>
        </w:rPr>
        <w:t>Timing and frequency</w:t>
      </w:r>
    </w:p>
    <w:p w14:paraId="3DCC235B" w14:textId="374DFB94" w:rsidR="00D6710B" w:rsidRPr="007D4D05" w:rsidRDefault="00D6710B" w:rsidP="00D6710B">
      <w:pPr>
        <w:ind w:left="709"/>
        <w:rPr>
          <w:rFonts w:cstheme="minorHAnsi"/>
        </w:rPr>
      </w:pPr>
      <w:r w:rsidRPr="007D4D05">
        <w:rPr>
          <w:rFonts w:cstheme="minorHAnsi"/>
        </w:rPr>
        <w:t xml:space="preserve">Stream metabolism will be calculated for each site, thus providing daily estimates of the metabolic parameters. Monitoring </w:t>
      </w:r>
      <w:r>
        <w:rPr>
          <w:rFonts w:cstheme="minorHAnsi"/>
        </w:rPr>
        <w:t>will be continuous all year round</w:t>
      </w:r>
      <w:r w:rsidRPr="007D4D05">
        <w:rPr>
          <w:rFonts w:cstheme="minorHAnsi"/>
        </w:rPr>
        <w:t xml:space="preserve"> to capture the diversity of timing in unregulated flows and Commonwealth environmental water as well as seasonal responses.</w:t>
      </w:r>
    </w:p>
    <w:p w14:paraId="5B752AD4" w14:textId="57A79674" w:rsidR="00D6710B" w:rsidRPr="007D4D05" w:rsidRDefault="00D6710B" w:rsidP="00D6710B">
      <w:pPr>
        <w:ind w:left="709"/>
        <w:rPr>
          <w:rFonts w:cstheme="minorHAnsi"/>
        </w:rPr>
      </w:pPr>
      <w:r w:rsidRPr="007D4D05">
        <w:rPr>
          <w:rFonts w:cstheme="minorHAnsi"/>
        </w:rPr>
        <w:t>Measurement of dissolved oxygen, temperature, surface light (PAR) and barometric pressure will be recorded every 10 minutes. The need for a strict maintenance, calibration check and possible recalibration means that one day’s data is lost per month as the probe is removed from the stream for these activities. Water samples for nutrient analysis (FRP, NOx, ammonia, chlorophyll-a, TP, TN and DOC) will be collected once per month.</w:t>
      </w:r>
    </w:p>
    <w:p w14:paraId="1368FD96" w14:textId="77777777" w:rsidR="00617672" w:rsidRPr="00833A18" w:rsidRDefault="00617672" w:rsidP="00462AD8">
      <w:pPr>
        <w:spacing w:after="120"/>
        <w:ind w:left="709"/>
        <w:rPr>
          <w:rFonts w:cstheme="minorHAnsi"/>
          <w:b/>
        </w:rPr>
      </w:pPr>
      <w:r>
        <w:rPr>
          <w:rFonts w:cstheme="minorHAnsi"/>
          <w:b/>
        </w:rPr>
        <w:t>Responsibilities</w:t>
      </w:r>
    </w:p>
    <w:p w14:paraId="24720273" w14:textId="77777777" w:rsidR="00D6710B" w:rsidRDefault="00D6710B" w:rsidP="00D6710B">
      <w:pPr>
        <w:pStyle w:val="ListParagraph"/>
        <w:numPr>
          <w:ilvl w:val="0"/>
          <w:numId w:val="8"/>
        </w:numPr>
        <w:spacing w:line="254" w:lineRule="auto"/>
        <w:rPr>
          <w:rFonts w:cstheme="minorHAnsi"/>
        </w:rPr>
      </w:pPr>
      <w:r>
        <w:rPr>
          <w:rFonts w:cstheme="minorHAnsi"/>
        </w:rPr>
        <w:t>Collaboration: This is a collaboration involving Charles Sturt University and La Trobe University</w:t>
      </w:r>
    </w:p>
    <w:p w14:paraId="44D4BEAF" w14:textId="77777777" w:rsidR="00D6710B" w:rsidRDefault="00D6710B" w:rsidP="00D6710B">
      <w:pPr>
        <w:pStyle w:val="ListParagraph"/>
        <w:numPr>
          <w:ilvl w:val="0"/>
          <w:numId w:val="8"/>
        </w:numPr>
        <w:spacing w:after="120" w:line="240" w:lineRule="auto"/>
        <w:jc w:val="both"/>
        <w:rPr>
          <w:b/>
        </w:rPr>
      </w:pPr>
      <w:r>
        <w:t>Field sampling: Field Technicians from CSU</w:t>
      </w:r>
    </w:p>
    <w:p w14:paraId="30A40F4D" w14:textId="0489E9CC" w:rsidR="00D6710B" w:rsidRPr="002F2E60" w:rsidRDefault="00D6710B" w:rsidP="00483481">
      <w:pPr>
        <w:pStyle w:val="ListParagraph"/>
        <w:numPr>
          <w:ilvl w:val="0"/>
          <w:numId w:val="8"/>
        </w:numPr>
        <w:spacing w:after="120" w:line="240" w:lineRule="auto"/>
      </w:pPr>
      <w:r>
        <w:t xml:space="preserve">Data management and preparation: Nicole McCasker and </w:t>
      </w:r>
      <w:r w:rsidR="00483481" w:rsidRPr="00FB5950">
        <w:rPr>
          <w:color w:val="000000" w:themeColor="text1"/>
        </w:rPr>
        <w:t xml:space="preserve">Dr Xiaoying Liu </w:t>
      </w:r>
      <w:r>
        <w:t>(CSU)</w:t>
      </w:r>
    </w:p>
    <w:p w14:paraId="2882FAF4" w14:textId="5E01F968" w:rsidR="00B04EAE" w:rsidRPr="00462AD8" w:rsidRDefault="00D6710B" w:rsidP="00A41367">
      <w:pPr>
        <w:pStyle w:val="ListParagraph"/>
        <w:numPr>
          <w:ilvl w:val="0"/>
          <w:numId w:val="8"/>
        </w:numPr>
        <w:spacing w:after="240"/>
        <w:ind w:left="1077" w:hanging="357"/>
        <w:contextualSpacing w:val="0"/>
        <w:rPr>
          <w:rFonts w:cstheme="minorHAnsi"/>
          <w:b/>
        </w:rPr>
      </w:pPr>
      <w:r>
        <w:t xml:space="preserve">Data analysis and reporting: Nick Bond and </w:t>
      </w:r>
      <w:r w:rsidR="00560DF9" w:rsidRPr="00FB5950">
        <w:rPr>
          <w:color w:val="000000" w:themeColor="text1"/>
        </w:rPr>
        <w:t xml:space="preserve">Andre Siebers </w:t>
      </w:r>
      <w:r>
        <w:t>(LTU)</w:t>
      </w:r>
      <w:r w:rsidR="00B04EAE" w:rsidRPr="00462AD8">
        <w:rPr>
          <w:rFonts w:cstheme="minorHAnsi"/>
          <w:b/>
        </w:rPr>
        <w:br w:type="page"/>
      </w:r>
    </w:p>
    <w:p w14:paraId="1CF52726" w14:textId="09F8CAA6" w:rsidR="00617672" w:rsidRPr="00D6710B" w:rsidRDefault="00617672" w:rsidP="00D6710B">
      <w:pPr>
        <w:ind w:left="720"/>
        <w:rPr>
          <w:rFonts w:cstheme="minorHAnsi"/>
          <w:b/>
        </w:rPr>
      </w:pPr>
      <w:r w:rsidRPr="00D6710B">
        <w:rPr>
          <w:rFonts w:cstheme="minorHAnsi"/>
          <w:b/>
        </w:rPr>
        <w:lastRenderedPageBreak/>
        <w:t>Methods</w:t>
      </w:r>
    </w:p>
    <w:p w14:paraId="792351B3" w14:textId="1C631B13" w:rsidR="00D6710B" w:rsidRDefault="00D6710B" w:rsidP="00D6710B">
      <w:pPr>
        <w:pStyle w:val="ListParagraph"/>
        <w:rPr>
          <w:rFonts w:cstheme="minorHAnsi"/>
        </w:rPr>
      </w:pPr>
      <w:r w:rsidRPr="007D4D05">
        <w:rPr>
          <w:rFonts w:cstheme="minorHAnsi"/>
        </w:rPr>
        <w:t xml:space="preserve">Stream metabolism measures for temperature, dissolved oxygen, light (PAR) and barometric pressure will be </w:t>
      </w:r>
      <w:r>
        <w:rPr>
          <w:rFonts w:cstheme="minorHAnsi"/>
        </w:rPr>
        <w:t>logged at ten-minute intervals.</w:t>
      </w:r>
    </w:p>
    <w:p w14:paraId="5B023776" w14:textId="77777777" w:rsidR="00D6710B" w:rsidRPr="007D4D05" w:rsidRDefault="00D6710B" w:rsidP="00D6710B">
      <w:pPr>
        <w:pStyle w:val="ListParagraph"/>
        <w:rPr>
          <w:rFonts w:cstheme="minorHAnsi"/>
        </w:rPr>
      </w:pPr>
    </w:p>
    <w:p w14:paraId="7F169862" w14:textId="77777777" w:rsidR="00D6710B" w:rsidRPr="007D4D05" w:rsidRDefault="00D6710B" w:rsidP="00D6710B">
      <w:pPr>
        <w:pStyle w:val="ListParagraph"/>
        <w:rPr>
          <w:rFonts w:cstheme="minorHAnsi"/>
          <w:i/>
        </w:rPr>
      </w:pPr>
      <w:r w:rsidRPr="007D4D05">
        <w:rPr>
          <w:rFonts w:cstheme="minorHAnsi"/>
          <w:i/>
        </w:rPr>
        <w:t>Equipment</w:t>
      </w:r>
    </w:p>
    <w:p w14:paraId="20E0E4BC" w14:textId="77777777" w:rsidR="00D6710B" w:rsidRPr="007D4D05" w:rsidRDefault="00D6710B">
      <w:pPr>
        <w:pStyle w:val="ListParagraph"/>
        <w:numPr>
          <w:ilvl w:val="0"/>
          <w:numId w:val="87"/>
        </w:numPr>
        <w:ind w:left="1560"/>
        <w:rPr>
          <w:rFonts w:cstheme="minorHAnsi"/>
        </w:rPr>
      </w:pPr>
      <w:r w:rsidRPr="007D4D05">
        <w:rPr>
          <w:rFonts w:cstheme="minorHAnsi"/>
        </w:rPr>
        <w:t>Dissolved oxygen and temperature sensors with an integrated logger (e.g. ZebraTech DOpto) using optical (fluorescence) DO measurement.</w:t>
      </w:r>
    </w:p>
    <w:p w14:paraId="6EB3C0F5" w14:textId="0CCA0644" w:rsidR="00D6710B" w:rsidRPr="007D4D05" w:rsidRDefault="00D6710B">
      <w:pPr>
        <w:pStyle w:val="ListParagraph"/>
        <w:numPr>
          <w:ilvl w:val="0"/>
          <w:numId w:val="87"/>
        </w:numPr>
        <w:ind w:left="1560"/>
        <w:rPr>
          <w:rFonts w:cstheme="minorHAnsi"/>
        </w:rPr>
      </w:pPr>
      <w:r w:rsidRPr="007D4D05">
        <w:rPr>
          <w:rFonts w:cstheme="minorHAnsi"/>
        </w:rPr>
        <w:t>PAR sensor and logger (e.g.</w:t>
      </w:r>
      <w:r w:rsidR="00FB5950">
        <w:rPr>
          <w:rFonts w:cstheme="minorHAnsi"/>
        </w:rPr>
        <w:t>,</w:t>
      </w:r>
      <w:r w:rsidRPr="007D4D05">
        <w:rPr>
          <w:rFonts w:cstheme="minorHAnsi"/>
        </w:rPr>
        <w:t xml:space="preserve"> DataFlow Odyssey). The sensor will be calibrated against a laboratory-based sensor reading in μEs/m</w:t>
      </w:r>
      <w:r w:rsidRPr="007D4D05">
        <w:rPr>
          <w:rFonts w:cstheme="minorHAnsi"/>
          <w:vertAlign w:val="superscript"/>
        </w:rPr>
        <w:t>2</w:t>
      </w:r>
      <w:r w:rsidRPr="007D4D05">
        <w:rPr>
          <w:rFonts w:cstheme="minorHAnsi"/>
        </w:rPr>
        <w:t>/s across the full range of PAR expected throughout a bright summer’s day.</w:t>
      </w:r>
    </w:p>
    <w:p w14:paraId="00FE6DD8" w14:textId="77777777" w:rsidR="00D6710B" w:rsidRPr="007D4D05" w:rsidRDefault="00D6710B">
      <w:pPr>
        <w:pStyle w:val="ListParagraph"/>
        <w:numPr>
          <w:ilvl w:val="0"/>
          <w:numId w:val="87"/>
        </w:numPr>
        <w:ind w:left="1560"/>
        <w:rPr>
          <w:rFonts w:cstheme="minorHAnsi"/>
        </w:rPr>
      </w:pPr>
      <w:r w:rsidRPr="007D4D05">
        <w:rPr>
          <w:rFonts w:cstheme="minorHAnsi"/>
        </w:rPr>
        <w:t xml:space="preserve">Barometric pressure sensor and logger (weather station). </w:t>
      </w:r>
    </w:p>
    <w:p w14:paraId="3BC8AE3E" w14:textId="77777777" w:rsidR="00D6710B" w:rsidRPr="007D4D05" w:rsidRDefault="00D6710B">
      <w:pPr>
        <w:pStyle w:val="ListParagraph"/>
        <w:numPr>
          <w:ilvl w:val="0"/>
          <w:numId w:val="87"/>
        </w:numPr>
        <w:ind w:left="1560"/>
        <w:rPr>
          <w:rFonts w:cstheme="minorHAnsi"/>
        </w:rPr>
      </w:pPr>
      <w:r w:rsidRPr="007D4D05">
        <w:rPr>
          <w:rFonts w:cstheme="minorHAnsi"/>
        </w:rPr>
        <w:t>Tool kit and spare parts for the multi-parameter probe; including spare batteries</w:t>
      </w:r>
    </w:p>
    <w:p w14:paraId="1CD151E6" w14:textId="77777777" w:rsidR="00D6710B" w:rsidRPr="007D4D05" w:rsidRDefault="00D6710B">
      <w:pPr>
        <w:pStyle w:val="ListParagraph"/>
        <w:numPr>
          <w:ilvl w:val="0"/>
          <w:numId w:val="87"/>
        </w:numPr>
        <w:ind w:left="1560"/>
        <w:rPr>
          <w:rFonts w:cstheme="minorHAnsi"/>
        </w:rPr>
      </w:pPr>
      <w:r w:rsidRPr="007D4D05">
        <w:rPr>
          <w:rFonts w:cstheme="minorHAnsi"/>
        </w:rPr>
        <w:t>Metal star pickets and star picket driver or mallet</w:t>
      </w:r>
    </w:p>
    <w:p w14:paraId="253FAD89" w14:textId="77777777" w:rsidR="00D6710B" w:rsidRPr="007D4D05" w:rsidRDefault="00D6710B">
      <w:pPr>
        <w:pStyle w:val="ListParagraph"/>
        <w:numPr>
          <w:ilvl w:val="0"/>
          <w:numId w:val="87"/>
        </w:numPr>
        <w:ind w:left="1560"/>
        <w:rPr>
          <w:rFonts w:cstheme="minorHAnsi"/>
        </w:rPr>
      </w:pPr>
      <w:r w:rsidRPr="007D4D05">
        <w:rPr>
          <w:rFonts w:cstheme="minorHAnsi"/>
        </w:rPr>
        <w:t>Anodized chain with padlock, plus cable ties to attach probe to a star picket or permanent structure</w:t>
      </w:r>
    </w:p>
    <w:p w14:paraId="16F13777" w14:textId="77777777" w:rsidR="00D6710B" w:rsidRPr="007D4D05" w:rsidRDefault="00D6710B">
      <w:pPr>
        <w:pStyle w:val="ListParagraph"/>
        <w:numPr>
          <w:ilvl w:val="0"/>
          <w:numId w:val="87"/>
        </w:numPr>
        <w:ind w:left="1560"/>
        <w:rPr>
          <w:rFonts w:cstheme="minorHAnsi"/>
        </w:rPr>
      </w:pPr>
      <w:r w:rsidRPr="007D4D05">
        <w:rPr>
          <w:rFonts w:cstheme="minorHAnsi"/>
        </w:rPr>
        <w:t>GPS</w:t>
      </w:r>
    </w:p>
    <w:p w14:paraId="3EE989C7" w14:textId="77777777" w:rsidR="00D6710B" w:rsidRPr="007D4D05" w:rsidRDefault="00D6710B">
      <w:pPr>
        <w:pStyle w:val="ListParagraph"/>
        <w:numPr>
          <w:ilvl w:val="0"/>
          <w:numId w:val="87"/>
        </w:numPr>
        <w:ind w:left="1560"/>
        <w:rPr>
          <w:rFonts w:cstheme="minorHAnsi"/>
        </w:rPr>
      </w:pPr>
      <w:r w:rsidRPr="007D4D05">
        <w:rPr>
          <w:rFonts w:cstheme="minorHAnsi"/>
        </w:rPr>
        <w:t>Probe calibration log</w:t>
      </w:r>
    </w:p>
    <w:p w14:paraId="20575DF4" w14:textId="77777777" w:rsidR="00D6710B" w:rsidRPr="007D4D05" w:rsidRDefault="00D6710B">
      <w:pPr>
        <w:pStyle w:val="ListParagraph"/>
        <w:numPr>
          <w:ilvl w:val="0"/>
          <w:numId w:val="87"/>
        </w:numPr>
        <w:ind w:left="1560"/>
        <w:rPr>
          <w:rFonts w:cstheme="minorHAnsi"/>
        </w:rPr>
      </w:pPr>
      <w:r w:rsidRPr="007D4D05">
        <w:rPr>
          <w:rFonts w:cstheme="minorHAnsi"/>
        </w:rPr>
        <w:t>Field sheets</w:t>
      </w:r>
    </w:p>
    <w:p w14:paraId="52BC1821" w14:textId="77777777" w:rsidR="00D6710B" w:rsidRPr="007D4D05" w:rsidRDefault="00D6710B">
      <w:pPr>
        <w:pStyle w:val="ListParagraph"/>
        <w:numPr>
          <w:ilvl w:val="0"/>
          <w:numId w:val="87"/>
        </w:numPr>
        <w:ind w:left="1560"/>
        <w:rPr>
          <w:rFonts w:cstheme="minorHAnsi"/>
        </w:rPr>
      </w:pPr>
      <w:r w:rsidRPr="007D4D05">
        <w:rPr>
          <w:rFonts w:cstheme="minorHAnsi"/>
        </w:rPr>
        <w:t>Laptop and data cables for connecting to probes / logger</w:t>
      </w:r>
    </w:p>
    <w:p w14:paraId="14F69690" w14:textId="77777777" w:rsidR="00D6710B" w:rsidRDefault="00D6710B">
      <w:pPr>
        <w:pStyle w:val="ListParagraph"/>
        <w:numPr>
          <w:ilvl w:val="0"/>
          <w:numId w:val="87"/>
        </w:numPr>
        <w:ind w:left="1560"/>
        <w:rPr>
          <w:rFonts w:cstheme="minorHAnsi"/>
        </w:rPr>
      </w:pPr>
      <w:r w:rsidRPr="007D4D05">
        <w:rPr>
          <w:rFonts w:cstheme="minorHAnsi"/>
        </w:rPr>
        <w:t>Air bubbler with battery (e.g. one suitable for a large fish tank) and a large bucket (e.g. 20 L), for probe calibration.</w:t>
      </w:r>
    </w:p>
    <w:p w14:paraId="2112777A" w14:textId="77777777" w:rsidR="00D6710B" w:rsidRPr="000B7610" w:rsidRDefault="00D6710B" w:rsidP="000B7610">
      <w:pPr>
        <w:ind w:left="1200"/>
        <w:rPr>
          <w:rFonts w:cstheme="minorHAnsi"/>
        </w:rPr>
      </w:pPr>
    </w:p>
    <w:p w14:paraId="52FACD5B" w14:textId="77777777" w:rsidR="00D6710B" w:rsidRPr="007D4D05" w:rsidRDefault="00D6710B" w:rsidP="00D6710B">
      <w:pPr>
        <w:pStyle w:val="ListParagraph"/>
        <w:rPr>
          <w:rFonts w:cstheme="minorHAnsi"/>
          <w:i/>
        </w:rPr>
      </w:pPr>
      <w:r w:rsidRPr="007D4D05">
        <w:rPr>
          <w:rFonts w:cstheme="minorHAnsi"/>
          <w:i/>
        </w:rPr>
        <w:t>Protocol</w:t>
      </w:r>
    </w:p>
    <w:p w14:paraId="263DC16F" w14:textId="77777777" w:rsidR="00D6710B" w:rsidRPr="00CF3E77" w:rsidRDefault="00D6710B">
      <w:pPr>
        <w:pStyle w:val="ListParagraph"/>
        <w:numPr>
          <w:ilvl w:val="0"/>
          <w:numId w:val="88"/>
        </w:numPr>
        <w:ind w:left="1134" w:hanging="425"/>
        <w:rPr>
          <w:rFonts w:cstheme="minorHAnsi"/>
        </w:rPr>
      </w:pPr>
      <w:r w:rsidRPr="00CF3E77">
        <w:rPr>
          <w:rFonts w:cstheme="minorHAnsi"/>
        </w:rPr>
        <w:t xml:space="preserve">Prior to deployment in the field, the probe(s) will be calibrated, using a two point (100% &amp; 0% DO saturation) according to manufacturer’s instructions and results of calibration entered into a calibration log. </w:t>
      </w:r>
    </w:p>
    <w:p w14:paraId="2A328D2D" w14:textId="77777777" w:rsidR="00D6710B" w:rsidRPr="00CF3E77" w:rsidRDefault="00D6710B">
      <w:pPr>
        <w:pStyle w:val="ListParagraph"/>
        <w:numPr>
          <w:ilvl w:val="0"/>
          <w:numId w:val="88"/>
        </w:numPr>
        <w:ind w:left="1134" w:hanging="425"/>
        <w:rPr>
          <w:rFonts w:cstheme="minorHAnsi"/>
        </w:rPr>
      </w:pPr>
      <w:r w:rsidRPr="00CF3E77">
        <w:rPr>
          <w:rFonts w:cstheme="minorHAnsi"/>
        </w:rPr>
        <w:t>Before leaving the office / laboratory the following will be checked for all electronic equipment (probes, loggers, GPS):</w:t>
      </w:r>
    </w:p>
    <w:p w14:paraId="705EC69F" w14:textId="77777777" w:rsidR="00D6710B" w:rsidRPr="00CF3E77" w:rsidRDefault="00D6710B">
      <w:pPr>
        <w:pStyle w:val="ListParagraph"/>
        <w:numPr>
          <w:ilvl w:val="0"/>
          <w:numId w:val="89"/>
        </w:numPr>
        <w:ind w:left="1560" w:hanging="425"/>
        <w:rPr>
          <w:rFonts w:cstheme="minorHAnsi"/>
        </w:rPr>
      </w:pPr>
      <w:r w:rsidRPr="00CF3E77">
        <w:rPr>
          <w:rFonts w:cstheme="minorHAnsi"/>
        </w:rPr>
        <w:t xml:space="preserve">Batteries are charged and properly inserted </w:t>
      </w:r>
    </w:p>
    <w:p w14:paraId="7EF6A257" w14:textId="77777777" w:rsidR="00D6710B" w:rsidRPr="00CF3E77" w:rsidRDefault="00D6710B">
      <w:pPr>
        <w:pStyle w:val="ListParagraph"/>
        <w:numPr>
          <w:ilvl w:val="0"/>
          <w:numId w:val="89"/>
        </w:numPr>
        <w:ind w:left="1560" w:hanging="425"/>
        <w:rPr>
          <w:rFonts w:cstheme="minorHAnsi"/>
        </w:rPr>
      </w:pPr>
      <w:r w:rsidRPr="00CF3E77">
        <w:rPr>
          <w:rFonts w:cstheme="minorHAnsi"/>
        </w:rPr>
        <w:t>Previous data downloaded and memory cleared</w:t>
      </w:r>
    </w:p>
    <w:p w14:paraId="56BEE90D" w14:textId="77777777" w:rsidR="00D6710B" w:rsidRPr="00CF3E77" w:rsidRDefault="00D6710B">
      <w:pPr>
        <w:pStyle w:val="ListParagraph"/>
        <w:numPr>
          <w:ilvl w:val="0"/>
          <w:numId w:val="89"/>
        </w:numPr>
        <w:ind w:left="1560" w:hanging="425"/>
        <w:rPr>
          <w:rFonts w:cstheme="minorHAnsi"/>
        </w:rPr>
      </w:pPr>
      <w:r w:rsidRPr="00CF3E77">
        <w:rPr>
          <w:rFonts w:cstheme="minorHAnsi"/>
        </w:rPr>
        <w:t xml:space="preserve">Check cable and cable connections </w:t>
      </w:r>
    </w:p>
    <w:p w14:paraId="74FF84E4" w14:textId="77777777" w:rsidR="00D6710B" w:rsidRPr="00CF3E77" w:rsidRDefault="00D6710B">
      <w:pPr>
        <w:pStyle w:val="ListParagraph"/>
        <w:numPr>
          <w:ilvl w:val="0"/>
          <w:numId w:val="89"/>
        </w:numPr>
        <w:ind w:left="1560" w:hanging="425"/>
        <w:rPr>
          <w:rFonts w:cstheme="minorHAnsi"/>
        </w:rPr>
      </w:pPr>
      <w:r w:rsidRPr="00CF3E77">
        <w:rPr>
          <w:rFonts w:cstheme="minorHAnsi"/>
        </w:rPr>
        <w:t>Check for any obvious/minor faults on sensors including growth or dirt on the probes or tubing</w:t>
      </w:r>
    </w:p>
    <w:p w14:paraId="099A119F" w14:textId="77777777" w:rsidR="00D6710B" w:rsidRPr="00CF3E77" w:rsidRDefault="00D6710B">
      <w:pPr>
        <w:pStyle w:val="ListParagraph"/>
        <w:numPr>
          <w:ilvl w:val="0"/>
          <w:numId w:val="89"/>
        </w:numPr>
        <w:ind w:left="1560" w:hanging="425"/>
        <w:rPr>
          <w:rFonts w:cstheme="minorHAnsi"/>
        </w:rPr>
      </w:pPr>
      <w:r w:rsidRPr="00CF3E77">
        <w:rPr>
          <w:rFonts w:cstheme="minorHAnsi"/>
        </w:rPr>
        <w:t>Check contents and condition of probe toolkit</w:t>
      </w:r>
    </w:p>
    <w:p w14:paraId="76A2BEB9" w14:textId="77777777" w:rsidR="00D6710B" w:rsidRPr="00CF3E77" w:rsidRDefault="00D6710B">
      <w:pPr>
        <w:pStyle w:val="ListParagraph"/>
        <w:numPr>
          <w:ilvl w:val="0"/>
          <w:numId w:val="89"/>
        </w:numPr>
        <w:ind w:left="1560" w:hanging="425"/>
        <w:rPr>
          <w:rFonts w:cstheme="minorHAnsi"/>
        </w:rPr>
      </w:pPr>
      <w:r w:rsidRPr="00CF3E77">
        <w:rPr>
          <w:rFonts w:cstheme="minorHAnsi"/>
        </w:rPr>
        <w:t>All equipment listed above is present and in functional order</w:t>
      </w:r>
    </w:p>
    <w:p w14:paraId="7C3304EB" w14:textId="77777777" w:rsidR="00D6710B" w:rsidRPr="007D4D05" w:rsidRDefault="00D6710B">
      <w:pPr>
        <w:pStyle w:val="ListParagraph"/>
        <w:numPr>
          <w:ilvl w:val="0"/>
          <w:numId w:val="88"/>
        </w:numPr>
        <w:ind w:left="1134" w:hanging="425"/>
        <w:rPr>
          <w:rFonts w:cstheme="minorHAnsi"/>
        </w:rPr>
      </w:pPr>
      <w:r w:rsidRPr="007D4D05">
        <w:rPr>
          <w:rFonts w:cstheme="minorHAnsi"/>
        </w:rPr>
        <w:t>A suitable location, above the area likely to be inundated and in a clear open (unshaded) area will be identified. This could be a nearby paddock. Note that on private property locations a fence post near gate access may be suitable.</w:t>
      </w:r>
    </w:p>
    <w:p w14:paraId="4C509AF0" w14:textId="77777777" w:rsidR="00D6710B" w:rsidRPr="007D4D05" w:rsidRDefault="00D6710B">
      <w:pPr>
        <w:pStyle w:val="ListParagraph"/>
        <w:numPr>
          <w:ilvl w:val="0"/>
          <w:numId w:val="88"/>
        </w:numPr>
        <w:ind w:left="1134" w:hanging="425"/>
        <w:rPr>
          <w:rFonts w:cstheme="minorHAnsi"/>
        </w:rPr>
      </w:pPr>
      <w:r w:rsidRPr="007D4D05">
        <w:rPr>
          <w:rFonts w:cstheme="minorHAnsi"/>
        </w:rPr>
        <w:t>Secure PAR logger to existing structure or if necessary, a newly placed star picket.</w:t>
      </w:r>
    </w:p>
    <w:p w14:paraId="1076D670" w14:textId="0058A5FA" w:rsidR="00D6710B" w:rsidRPr="00D6710B" w:rsidRDefault="00D6710B">
      <w:pPr>
        <w:pStyle w:val="ListParagraph"/>
        <w:numPr>
          <w:ilvl w:val="0"/>
          <w:numId w:val="88"/>
        </w:numPr>
        <w:ind w:left="1134" w:hanging="425"/>
        <w:rPr>
          <w:rFonts w:cstheme="minorHAnsi"/>
        </w:rPr>
      </w:pPr>
      <w:r w:rsidRPr="007D4D05">
        <w:rPr>
          <w:rFonts w:cstheme="minorHAnsi"/>
        </w:rPr>
        <w:t>Set loggers to read at 10 minute intervals.</w:t>
      </w:r>
    </w:p>
    <w:p w14:paraId="70E7923B" w14:textId="77777777" w:rsidR="00D6710B" w:rsidRPr="00CF3E77" w:rsidRDefault="00D6710B">
      <w:pPr>
        <w:pStyle w:val="ListParagraph"/>
        <w:numPr>
          <w:ilvl w:val="0"/>
          <w:numId w:val="88"/>
        </w:numPr>
        <w:ind w:left="1134" w:hanging="425"/>
        <w:rPr>
          <w:rFonts w:cstheme="minorHAnsi"/>
        </w:rPr>
      </w:pPr>
      <w:r w:rsidRPr="00CF3E77">
        <w:rPr>
          <w:rFonts w:cstheme="minorHAnsi"/>
        </w:rPr>
        <w:t>The following information will be recorded on field sheets:</w:t>
      </w:r>
    </w:p>
    <w:p w14:paraId="7EE1DA37" w14:textId="77777777" w:rsidR="00D6710B" w:rsidRPr="007D4D05" w:rsidRDefault="00D6710B">
      <w:pPr>
        <w:pStyle w:val="ListParagraph"/>
        <w:numPr>
          <w:ilvl w:val="0"/>
          <w:numId w:val="86"/>
        </w:numPr>
        <w:ind w:left="1560" w:hanging="425"/>
        <w:rPr>
          <w:rFonts w:cstheme="minorHAnsi"/>
        </w:rPr>
      </w:pPr>
      <w:r w:rsidRPr="007D4D05">
        <w:rPr>
          <w:rFonts w:cstheme="minorHAnsi"/>
        </w:rPr>
        <w:t>River name and ANAE Streamid</w:t>
      </w:r>
    </w:p>
    <w:p w14:paraId="397D68B1" w14:textId="77777777" w:rsidR="00D6710B" w:rsidRPr="007D4D05" w:rsidRDefault="00D6710B">
      <w:pPr>
        <w:pStyle w:val="ListParagraph"/>
        <w:numPr>
          <w:ilvl w:val="0"/>
          <w:numId w:val="86"/>
        </w:numPr>
        <w:ind w:left="1560" w:hanging="425"/>
        <w:rPr>
          <w:rFonts w:cstheme="minorHAnsi"/>
        </w:rPr>
      </w:pPr>
      <w:r w:rsidRPr="007D4D05">
        <w:rPr>
          <w:rFonts w:cstheme="minorHAnsi"/>
        </w:rPr>
        <w:lastRenderedPageBreak/>
        <w:t>Date and time</w:t>
      </w:r>
    </w:p>
    <w:p w14:paraId="1B2619C2" w14:textId="77777777" w:rsidR="00D6710B" w:rsidRPr="007D4D05" w:rsidRDefault="00D6710B">
      <w:pPr>
        <w:pStyle w:val="ListParagraph"/>
        <w:numPr>
          <w:ilvl w:val="0"/>
          <w:numId w:val="86"/>
        </w:numPr>
        <w:ind w:left="1560" w:hanging="425"/>
        <w:rPr>
          <w:rFonts w:cstheme="minorHAnsi"/>
        </w:rPr>
      </w:pPr>
      <w:r w:rsidRPr="007D4D05">
        <w:rPr>
          <w:rFonts w:cstheme="minorHAnsi"/>
        </w:rPr>
        <w:t>GPS coordinates (latitude and longitude; GDA94)</w:t>
      </w:r>
    </w:p>
    <w:p w14:paraId="1FB6D795" w14:textId="77777777" w:rsidR="00D6710B" w:rsidRPr="00CF3E77" w:rsidRDefault="00D6710B">
      <w:pPr>
        <w:pStyle w:val="ListParagraph"/>
        <w:numPr>
          <w:ilvl w:val="0"/>
          <w:numId w:val="86"/>
        </w:numPr>
        <w:ind w:left="1560" w:hanging="425"/>
        <w:rPr>
          <w:rFonts w:cstheme="minorHAnsi"/>
        </w:rPr>
      </w:pPr>
      <w:r w:rsidRPr="007D4D05">
        <w:rPr>
          <w:rFonts w:cstheme="minorHAnsi"/>
        </w:rPr>
        <w:t>Name(s) of survey team</w:t>
      </w:r>
    </w:p>
    <w:p w14:paraId="44793A22" w14:textId="77777777" w:rsidR="00D6710B" w:rsidRPr="007D4D05" w:rsidRDefault="00D6710B">
      <w:pPr>
        <w:pStyle w:val="ListParagraph"/>
        <w:numPr>
          <w:ilvl w:val="0"/>
          <w:numId w:val="88"/>
        </w:numPr>
        <w:ind w:left="1134" w:hanging="425"/>
        <w:rPr>
          <w:rFonts w:cstheme="minorHAnsi"/>
        </w:rPr>
      </w:pPr>
      <w:r w:rsidRPr="007D4D05">
        <w:rPr>
          <w:rFonts w:cstheme="minorHAnsi"/>
        </w:rPr>
        <w:t>Record site characteristics:</w:t>
      </w:r>
    </w:p>
    <w:p w14:paraId="79B7FD5E" w14:textId="77777777" w:rsidR="00D6710B" w:rsidRPr="007D4D05" w:rsidRDefault="00D6710B">
      <w:pPr>
        <w:pStyle w:val="ListParagraph"/>
        <w:numPr>
          <w:ilvl w:val="0"/>
          <w:numId w:val="86"/>
        </w:numPr>
        <w:ind w:left="1560" w:hanging="414"/>
        <w:rPr>
          <w:rFonts w:cstheme="minorHAnsi"/>
        </w:rPr>
      </w:pPr>
      <w:r w:rsidRPr="007D4D05">
        <w:rPr>
          <w:rFonts w:cstheme="minorHAnsi"/>
        </w:rPr>
        <w:t>Substrate type</w:t>
      </w:r>
    </w:p>
    <w:p w14:paraId="2280093E" w14:textId="77777777" w:rsidR="00D6710B" w:rsidRPr="007D4D05" w:rsidRDefault="00D6710B">
      <w:pPr>
        <w:pStyle w:val="ListParagraph"/>
        <w:numPr>
          <w:ilvl w:val="0"/>
          <w:numId w:val="86"/>
        </w:numPr>
        <w:ind w:left="1560" w:hanging="414"/>
        <w:rPr>
          <w:rFonts w:cstheme="minorHAnsi"/>
        </w:rPr>
      </w:pPr>
      <w:r w:rsidRPr="007D4D05">
        <w:rPr>
          <w:rFonts w:cstheme="minorHAnsi"/>
        </w:rPr>
        <w:t xml:space="preserve">Width of channel </w:t>
      </w:r>
    </w:p>
    <w:p w14:paraId="24EF605F" w14:textId="77777777" w:rsidR="00D6710B" w:rsidRPr="007D4D05" w:rsidRDefault="00D6710B">
      <w:pPr>
        <w:pStyle w:val="ListParagraph"/>
        <w:numPr>
          <w:ilvl w:val="0"/>
          <w:numId w:val="86"/>
        </w:numPr>
        <w:ind w:left="1560" w:hanging="414"/>
        <w:rPr>
          <w:rFonts w:cstheme="minorHAnsi"/>
        </w:rPr>
      </w:pPr>
      <w:r w:rsidRPr="007D4D05">
        <w:rPr>
          <w:rFonts w:cstheme="minorHAnsi"/>
        </w:rPr>
        <w:t>Presence of any geomorphic features</w:t>
      </w:r>
    </w:p>
    <w:p w14:paraId="0E50F5FB" w14:textId="77777777" w:rsidR="00D6710B" w:rsidRPr="007D4D05" w:rsidRDefault="00D6710B">
      <w:pPr>
        <w:pStyle w:val="ListParagraph"/>
        <w:numPr>
          <w:ilvl w:val="0"/>
          <w:numId w:val="86"/>
        </w:numPr>
        <w:ind w:left="1560" w:hanging="414"/>
        <w:rPr>
          <w:rFonts w:cstheme="minorHAnsi"/>
        </w:rPr>
      </w:pPr>
      <w:r w:rsidRPr="007D4D05">
        <w:rPr>
          <w:rFonts w:cstheme="minorHAnsi"/>
        </w:rPr>
        <w:t>Percent canopy cover</w:t>
      </w:r>
    </w:p>
    <w:p w14:paraId="52F94D03" w14:textId="77777777" w:rsidR="00D6710B" w:rsidRPr="007D4D05" w:rsidRDefault="00D6710B">
      <w:pPr>
        <w:pStyle w:val="ListParagraph"/>
        <w:numPr>
          <w:ilvl w:val="0"/>
          <w:numId w:val="86"/>
        </w:numPr>
        <w:ind w:left="1560" w:hanging="414"/>
        <w:rPr>
          <w:rFonts w:cstheme="minorHAnsi"/>
        </w:rPr>
      </w:pPr>
      <w:r w:rsidRPr="007D4D05">
        <w:rPr>
          <w:rFonts w:cstheme="minorHAnsi"/>
        </w:rPr>
        <w:t>Land use immediate adjacent to site</w:t>
      </w:r>
    </w:p>
    <w:p w14:paraId="410C5A16" w14:textId="77777777" w:rsidR="00D6710B" w:rsidRPr="007D4D05" w:rsidRDefault="00D6710B">
      <w:pPr>
        <w:pStyle w:val="ListParagraph"/>
        <w:numPr>
          <w:ilvl w:val="0"/>
          <w:numId w:val="88"/>
        </w:numPr>
        <w:ind w:left="1134" w:hanging="425"/>
        <w:rPr>
          <w:rFonts w:cstheme="minorHAnsi"/>
        </w:rPr>
      </w:pPr>
      <w:r w:rsidRPr="007D4D05">
        <w:rPr>
          <w:rFonts w:cstheme="minorHAnsi"/>
        </w:rPr>
        <w:t>Collect water quality samples and spot measures as described above.</w:t>
      </w:r>
    </w:p>
    <w:p w14:paraId="11E8CA59" w14:textId="77777777" w:rsidR="00D6710B" w:rsidRPr="007D4D05" w:rsidRDefault="00D6710B">
      <w:pPr>
        <w:pStyle w:val="ListParagraph"/>
        <w:numPr>
          <w:ilvl w:val="0"/>
          <w:numId w:val="88"/>
        </w:numPr>
        <w:ind w:left="1134" w:hanging="425"/>
        <w:rPr>
          <w:rFonts w:cstheme="minorHAnsi"/>
        </w:rPr>
      </w:pPr>
      <w:r w:rsidRPr="007D4D05">
        <w:rPr>
          <w:rFonts w:cstheme="minorHAnsi"/>
        </w:rPr>
        <w:t>Calibrate dissolved oxygen sensor on site:</w:t>
      </w:r>
    </w:p>
    <w:p w14:paraId="2AA76F55" w14:textId="77777777" w:rsidR="00D6710B" w:rsidRPr="007D4D05" w:rsidRDefault="00D6710B">
      <w:pPr>
        <w:pStyle w:val="ListParagraph"/>
        <w:numPr>
          <w:ilvl w:val="1"/>
          <w:numId w:val="85"/>
        </w:numPr>
        <w:ind w:left="1560" w:hanging="425"/>
        <w:rPr>
          <w:rFonts w:cstheme="minorHAnsi"/>
        </w:rPr>
      </w:pPr>
      <w:r w:rsidRPr="007D4D05">
        <w:rPr>
          <w:rFonts w:cstheme="minorHAnsi"/>
        </w:rPr>
        <w:t>Calibrate according to manufacturer’s instructions for both oxygen free water (e.g. 1% sodium sulfite Na</w:t>
      </w:r>
      <w:r w:rsidRPr="007D4D05">
        <w:rPr>
          <w:rFonts w:cstheme="minorHAnsi"/>
          <w:vertAlign w:val="subscript"/>
        </w:rPr>
        <w:t>2</w:t>
      </w:r>
      <w:r w:rsidRPr="007D4D05">
        <w:rPr>
          <w:rFonts w:cstheme="minorHAnsi"/>
        </w:rPr>
        <w:t>SO</w:t>
      </w:r>
      <w:r w:rsidRPr="007D4D05">
        <w:rPr>
          <w:rFonts w:cstheme="minorHAnsi"/>
          <w:vertAlign w:val="subscript"/>
        </w:rPr>
        <w:t>3</w:t>
      </w:r>
      <w:r w:rsidRPr="007D4D05">
        <w:rPr>
          <w:rFonts w:cstheme="minorHAnsi"/>
        </w:rPr>
        <w:t xml:space="preserve"> solution) and 100% saturation (air saturated water). The easiest way to obtain a reliable on-site calibration of 100% saturation is to place the probe in a bucket of stream water which itself is sitting in the stream to ensure thermal control. Air is bubbled through the water in the bucket for at least 45-60 minutes. This should result in a stable reading from the probe. It is important that the probe is not in the direct line of air bubbles.</w:t>
      </w:r>
    </w:p>
    <w:p w14:paraId="7466CFCA" w14:textId="77777777" w:rsidR="00D6710B" w:rsidRPr="00CF3E77" w:rsidRDefault="00D6710B">
      <w:pPr>
        <w:pStyle w:val="ListParagraph"/>
        <w:numPr>
          <w:ilvl w:val="0"/>
          <w:numId w:val="88"/>
        </w:numPr>
        <w:ind w:left="1134" w:hanging="425"/>
        <w:rPr>
          <w:rFonts w:cstheme="minorHAnsi"/>
        </w:rPr>
      </w:pPr>
      <w:r w:rsidRPr="00CF3E77">
        <w:rPr>
          <w:rFonts w:cstheme="minorHAnsi"/>
        </w:rPr>
        <w:t>Set the dissolved oxygen, temperature, PAR and barometric pressure loggers to record at ten minute intervals. Synchronise loggers so as to obtain corresponding readings.</w:t>
      </w:r>
    </w:p>
    <w:p w14:paraId="273E7644" w14:textId="77777777" w:rsidR="00D6710B" w:rsidRPr="00CF3E77" w:rsidRDefault="00D6710B">
      <w:pPr>
        <w:pStyle w:val="ListParagraph"/>
        <w:numPr>
          <w:ilvl w:val="0"/>
          <w:numId w:val="88"/>
        </w:numPr>
        <w:ind w:left="1134" w:hanging="425"/>
        <w:rPr>
          <w:rFonts w:cstheme="minorHAnsi"/>
        </w:rPr>
      </w:pPr>
      <w:r w:rsidRPr="00CF3E77">
        <w:rPr>
          <w:rFonts w:cstheme="minorHAnsi"/>
        </w:rPr>
        <w:t>Select appropriate place for deployment of sensors and loggers noting:</w:t>
      </w:r>
    </w:p>
    <w:p w14:paraId="224BC82D" w14:textId="77777777" w:rsidR="00D6710B" w:rsidRPr="007D4D05" w:rsidRDefault="00D6710B">
      <w:pPr>
        <w:pStyle w:val="ListParagraph"/>
        <w:numPr>
          <w:ilvl w:val="0"/>
          <w:numId w:val="84"/>
        </w:numPr>
        <w:ind w:left="1560" w:hanging="425"/>
        <w:rPr>
          <w:rFonts w:cstheme="minorHAnsi"/>
        </w:rPr>
      </w:pPr>
      <w:r w:rsidRPr="007D4D05">
        <w:rPr>
          <w:rFonts w:cstheme="minorHAnsi"/>
        </w:rPr>
        <w:t>Dissolved oxygen and temperature sensors must be placed in open water, mid stream and at a depth that will not expose sensors for entire deployment period. Sensors should not be placed in eddies, stratified zones, backwaters or where flow is influenced by structures.</w:t>
      </w:r>
    </w:p>
    <w:p w14:paraId="504B2609" w14:textId="77777777" w:rsidR="00D6710B" w:rsidRPr="007D4D05" w:rsidRDefault="00D6710B">
      <w:pPr>
        <w:pStyle w:val="ListParagraph"/>
        <w:numPr>
          <w:ilvl w:val="0"/>
          <w:numId w:val="84"/>
        </w:numPr>
        <w:ind w:left="1560" w:hanging="425"/>
        <w:rPr>
          <w:rFonts w:cstheme="minorHAnsi"/>
        </w:rPr>
      </w:pPr>
      <w:r w:rsidRPr="007D4D05">
        <w:rPr>
          <w:rFonts w:cstheme="minorHAnsi"/>
        </w:rPr>
        <w:t>Sensors can be deployed on suitable existing structures or on star pickets securing embedded mid-stream.</w:t>
      </w:r>
    </w:p>
    <w:p w14:paraId="6DFF103E" w14:textId="77777777" w:rsidR="00D6710B" w:rsidRPr="007D4D05" w:rsidRDefault="00D6710B">
      <w:pPr>
        <w:pStyle w:val="ListParagraph"/>
        <w:numPr>
          <w:ilvl w:val="0"/>
          <w:numId w:val="88"/>
        </w:numPr>
        <w:ind w:left="1134" w:hanging="425"/>
        <w:rPr>
          <w:rFonts w:cstheme="minorHAnsi"/>
        </w:rPr>
      </w:pPr>
      <w:r w:rsidRPr="007D4D05">
        <w:rPr>
          <w:rFonts w:cstheme="minorHAnsi"/>
        </w:rPr>
        <w:t>Deploy loggers.</w:t>
      </w:r>
    </w:p>
    <w:p w14:paraId="6D1F06B8" w14:textId="69C82D7E" w:rsidR="00D6710B" w:rsidRPr="00CF3E77" w:rsidRDefault="00D6710B">
      <w:pPr>
        <w:pStyle w:val="ListParagraph"/>
        <w:numPr>
          <w:ilvl w:val="0"/>
          <w:numId w:val="88"/>
        </w:numPr>
        <w:ind w:left="1134" w:hanging="425"/>
        <w:rPr>
          <w:rFonts w:cstheme="minorHAnsi"/>
        </w:rPr>
      </w:pPr>
      <w:r w:rsidRPr="00CF3E77">
        <w:rPr>
          <w:rFonts w:cstheme="minorHAnsi"/>
        </w:rPr>
        <w:t xml:space="preserve">Leave loggers deployed for between four and six weeks. Experience over the </w:t>
      </w:r>
      <w:r>
        <w:rPr>
          <w:rFonts w:cstheme="minorHAnsi"/>
        </w:rPr>
        <w:t xml:space="preserve">LTIM </w:t>
      </w:r>
      <w:r w:rsidRPr="00CF3E77">
        <w:rPr>
          <w:rFonts w:cstheme="minorHAnsi"/>
        </w:rPr>
        <w:t>program in these streams indicated that more frequent cleaning was required, hence logg</w:t>
      </w:r>
      <w:r>
        <w:rPr>
          <w:rFonts w:cstheme="minorHAnsi"/>
        </w:rPr>
        <w:t>ers will be maintained every 2</w:t>
      </w:r>
      <w:r w:rsidRPr="00CF3E77">
        <w:rPr>
          <w:rFonts w:cstheme="minorHAnsi"/>
        </w:rPr>
        <w:t xml:space="preserve"> weeks</w:t>
      </w:r>
      <w:r>
        <w:rPr>
          <w:rFonts w:cstheme="minorHAnsi"/>
        </w:rPr>
        <w:t xml:space="preserve"> during the warmer months when necessary</w:t>
      </w:r>
      <w:r w:rsidRPr="00CF3E77">
        <w:rPr>
          <w:rFonts w:cstheme="minorHAnsi"/>
        </w:rPr>
        <w:t>.</w:t>
      </w:r>
    </w:p>
    <w:p w14:paraId="5A51A5C5" w14:textId="77777777" w:rsidR="00D6710B" w:rsidRPr="007D4D05" w:rsidRDefault="00D6710B">
      <w:pPr>
        <w:pStyle w:val="ListParagraph"/>
        <w:numPr>
          <w:ilvl w:val="0"/>
          <w:numId w:val="88"/>
        </w:numPr>
        <w:ind w:left="1134" w:hanging="425"/>
        <w:rPr>
          <w:rFonts w:cstheme="minorHAnsi"/>
        </w:rPr>
      </w:pPr>
      <w:r w:rsidRPr="007D4D05">
        <w:rPr>
          <w:rFonts w:cstheme="minorHAnsi"/>
        </w:rPr>
        <w:t>Perform servicing, cleaning and calibration of loggers at each repeat visit.</w:t>
      </w:r>
    </w:p>
    <w:p w14:paraId="09516A2F" w14:textId="77777777" w:rsidR="00D6710B" w:rsidRPr="007D4D05" w:rsidRDefault="00D6710B">
      <w:pPr>
        <w:pStyle w:val="ListParagraph"/>
        <w:numPr>
          <w:ilvl w:val="0"/>
          <w:numId w:val="88"/>
        </w:numPr>
        <w:ind w:left="1134" w:hanging="425"/>
        <w:rPr>
          <w:rFonts w:cstheme="minorHAnsi"/>
        </w:rPr>
      </w:pPr>
      <w:r w:rsidRPr="007D4D05">
        <w:rPr>
          <w:rFonts w:cstheme="minorHAnsi"/>
        </w:rPr>
        <w:t>Repeat water quality samples and spot measures at each repeat visit.</w:t>
      </w:r>
    </w:p>
    <w:p w14:paraId="13634AF8" w14:textId="77777777" w:rsidR="00D6710B" w:rsidRPr="007D4D05" w:rsidRDefault="00D6710B">
      <w:pPr>
        <w:pStyle w:val="ListParagraph"/>
        <w:numPr>
          <w:ilvl w:val="0"/>
          <w:numId w:val="88"/>
        </w:numPr>
        <w:ind w:left="1134" w:hanging="425"/>
        <w:rPr>
          <w:rFonts w:cstheme="minorHAnsi"/>
        </w:rPr>
      </w:pPr>
      <w:r w:rsidRPr="007D4D05">
        <w:rPr>
          <w:rFonts w:cstheme="minorHAnsi"/>
        </w:rPr>
        <w:t>Repeat 100% saturation value check (water saturated air) and note the value of any drift.</w:t>
      </w:r>
    </w:p>
    <w:p w14:paraId="633FC0EB" w14:textId="77777777" w:rsidR="00D6710B" w:rsidRPr="007D4D05" w:rsidRDefault="00D6710B">
      <w:pPr>
        <w:pStyle w:val="ListParagraph"/>
        <w:numPr>
          <w:ilvl w:val="0"/>
          <w:numId w:val="88"/>
        </w:numPr>
        <w:ind w:left="1134" w:hanging="425"/>
        <w:rPr>
          <w:rFonts w:cstheme="minorHAnsi"/>
        </w:rPr>
      </w:pPr>
      <w:r w:rsidRPr="007D4D05">
        <w:rPr>
          <w:rFonts w:cstheme="minorHAnsi"/>
        </w:rPr>
        <w:t xml:space="preserve">Record any relevant information, such as changes in site characteristics since deployment. </w:t>
      </w:r>
    </w:p>
    <w:p w14:paraId="1FD8D363" w14:textId="77777777" w:rsidR="00D6710B" w:rsidRPr="007D4D05" w:rsidRDefault="00D6710B">
      <w:pPr>
        <w:pStyle w:val="ListParagraph"/>
        <w:numPr>
          <w:ilvl w:val="0"/>
          <w:numId w:val="88"/>
        </w:numPr>
        <w:ind w:left="1134" w:hanging="425"/>
        <w:rPr>
          <w:rFonts w:cstheme="minorHAnsi"/>
        </w:rPr>
      </w:pPr>
      <w:r w:rsidRPr="007D4D05">
        <w:rPr>
          <w:rFonts w:cstheme="minorHAnsi"/>
        </w:rPr>
        <w:t>Upload data onto laptop following manufacturer’s instructions.</w:t>
      </w:r>
    </w:p>
    <w:p w14:paraId="5C32328A" w14:textId="77777777" w:rsidR="00D6710B" w:rsidRPr="002A7D18" w:rsidRDefault="00D6710B">
      <w:pPr>
        <w:pStyle w:val="ListParagraph"/>
        <w:numPr>
          <w:ilvl w:val="0"/>
          <w:numId w:val="88"/>
        </w:numPr>
        <w:ind w:left="1134" w:hanging="425"/>
        <w:rPr>
          <w:rFonts w:cstheme="minorHAnsi"/>
        </w:rPr>
      </w:pPr>
      <w:r w:rsidRPr="007D4D05">
        <w:rPr>
          <w:rFonts w:cstheme="minorHAnsi"/>
        </w:rPr>
        <w:t xml:space="preserve">Calibrate all sensors and loggers and perform routine maintenance / cleaning as necessary. </w:t>
      </w:r>
    </w:p>
    <w:p w14:paraId="1838C0E8" w14:textId="77777777" w:rsidR="00617672" w:rsidRDefault="00617672" w:rsidP="00617672">
      <w:pPr>
        <w:ind w:left="709"/>
        <w:rPr>
          <w:rFonts w:cstheme="minorHAnsi"/>
          <w:b/>
        </w:rPr>
      </w:pPr>
      <w:r>
        <w:rPr>
          <w:rFonts w:cstheme="minorHAnsi"/>
          <w:b/>
        </w:rPr>
        <w:t>Health and Safety</w:t>
      </w:r>
    </w:p>
    <w:p w14:paraId="544D4698" w14:textId="77777777" w:rsidR="00617672" w:rsidRDefault="00617672" w:rsidP="00617672">
      <w:pPr>
        <w:ind w:left="709"/>
        <w:jc w:val="both"/>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054329A0" w14:textId="77777777" w:rsidR="00FB5950" w:rsidRDefault="00FB5950" w:rsidP="0006707E">
      <w:pPr>
        <w:ind w:left="709"/>
        <w:rPr>
          <w:b/>
          <w:color w:val="308298"/>
          <w:sz w:val="24"/>
          <w:szCs w:val="24"/>
        </w:rPr>
      </w:pPr>
    </w:p>
    <w:p w14:paraId="36D3748C" w14:textId="3D5F1F5E" w:rsidR="00617672" w:rsidRPr="000169C6" w:rsidRDefault="00617672" w:rsidP="0006707E">
      <w:pPr>
        <w:ind w:left="709"/>
        <w:rPr>
          <w:b/>
          <w:color w:val="308298"/>
          <w:sz w:val="24"/>
          <w:szCs w:val="24"/>
        </w:rPr>
      </w:pPr>
      <w:r w:rsidRPr="000169C6">
        <w:rPr>
          <w:b/>
          <w:color w:val="308298"/>
          <w:sz w:val="24"/>
          <w:szCs w:val="24"/>
        </w:rPr>
        <w:lastRenderedPageBreak/>
        <w:t>5.</w:t>
      </w:r>
      <w:r w:rsidR="004247DD">
        <w:rPr>
          <w:b/>
          <w:color w:val="308298"/>
          <w:sz w:val="24"/>
          <w:szCs w:val="24"/>
        </w:rPr>
        <w:t>3</w:t>
      </w:r>
      <w:r w:rsidRPr="000169C6">
        <w:rPr>
          <w:b/>
          <w:color w:val="308298"/>
          <w:sz w:val="24"/>
          <w:szCs w:val="24"/>
        </w:rPr>
        <w:t>.2 Evaluation</w:t>
      </w:r>
    </w:p>
    <w:p w14:paraId="692AEA89" w14:textId="554EB95C" w:rsidR="00617672" w:rsidRPr="008937F8" w:rsidRDefault="00D6710B" w:rsidP="00617672">
      <w:pPr>
        <w:pStyle w:val="TableCaption"/>
        <w:spacing w:after="240"/>
        <w:ind w:left="708" w:hanging="11"/>
        <w:rPr>
          <w:b w:val="0"/>
          <w:sz w:val="22"/>
          <w:szCs w:val="22"/>
        </w:rPr>
      </w:pPr>
      <w:r>
        <w:rPr>
          <w:b w:val="0"/>
          <w:sz w:val="22"/>
          <w:szCs w:val="22"/>
        </w:rPr>
        <w:t>Metabolism</w:t>
      </w:r>
      <w:r w:rsidR="00617672" w:rsidRPr="008937F8">
        <w:rPr>
          <w:b w:val="0"/>
          <w:sz w:val="22"/>
          <w:szCs w:val="22"/>
        </w:rPr>
        <w:t xml:space="preserve"> </w:t>
      </w:r>
      <w:r w:rsidR="00617672">
        <w:rPr>
          <w:b w:val="0"/>
          <w:sz w:val="22"/>
          <w:szCs w:val="22"/>
        </w:rPr>
        <w:t xml:space="preserve">monitoring will address the Selected Area evaluation questions in table </w:t>
      </w:r>
      <w:r w:rsidR="00B04EAE">
        <w:rPr>
          <w:b w:val="0"/>
          <w:sz w:val="22"/>
          <w:szCs w:val="22"/>
        </w:rPr>
        <w:t>12</w:t>
      </w:r>
      <w:r w:rsidR="00617672">
        <w:rPr>
          <w:b w:val="0"/>
          <w:sz w:val="22"/>
          <w:szCs w:val="22"/>
        </w:rPr>
        <w:t>.</w:t>
      </w:r>
    </w:p>
    <w:p w14:paraId="2E747525" w14:textId="649867B4" w:rsidR="00617672" w:rsidRPr="00FE66C1" w:rsidRDefault="00617672" w:rsidP="00617672">
      <w:pPr>
        <w:pStyle w:val="TableCaption"/>
        <w:ind w:left="714" w:hanging="14"/>
      </w:pPr>
      <w:r>
        <w:t xml:space="preserve">Table </w:t>
      </w:r>
      <w:r w:rsidR="00B04EAE" w:rsidRPr="00B04EAE">
        <w:t>12</w:t>
      </w:r>
      <w:r w:rsidRPr="00FE66C1">
        <w:t xml:space="preserve"> </w:t>
      </w:r>
      <w:r w:rsidR="00521C6A" w:rsidRPr="00B04EAE">
        <w:t>Stream metabolism evaluation</w:t>
      </w:r>
      <w:r w:rsidRPr="00B04EAE">
        <w:t xml:space="preserve">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17672" w:rsidRPr="00FF20A1" w14:paraId="6681B8C5" w14:textId="77777777" w:rsidTr="00642CFA">
        <w:trPr>
          <w:trHeight w:val="290"/>
        </w:trPr>
        <w:tc>
          <w:tcPr>
            <w:tcW w:w="8505" w:type="dxa"/>
            <w:gridSpan w:val="2"/>
            <w:vMerge w:val="restart"/>
            <w:shd w:val="clear" w:color="auto" w:fill="31849B"/>
          </w:tcPr>
          <w:p w14:paraId="44BECB15" w14:textId="77777777" w:rsidR="00617672" w:rsidRPr="00416681" w:rsidRDefault="00617672" w:rsidP="00642CFA">
            <w:pPr>
              <w:spacing w:after="0"/>
              <w:rPr>
                <w:rFonts w:cs="Calibri"/>
                <w:b/>
                <w:color w:val="FFFFFF" w:themeColor="background1"/>
              </w:rPr>
            </w:pPr>
            <w:r w:rsidRPr="00416681">
              <w:rPr>
                <w:rFonts w:cs="Calibri"/>
                <w:b/>
                <w:color w:val="FFFFFF" w:themeColor="background1"/>
              </w:rPr>
              <w:t>Evaluation questions</w:t>
            </w:r>
          </w:p>
        </w:tc>
      </w:tr>
      <w:tr w:rsidR="00617672" w:rsidRPr="00FF20A1" w14:paraId="51F24167" w14:textId="77777777" w:rsidTr="00642CFA">
        <w:trPr>
          <w:cantSplit/>
          <w:trHeight w:val="290"/>
        </w:trPr>
        <w:tc>
          <w:tcPr>
            <w:tcW w:w="8505" w:type="dxa"/>
            <w:gridSpan w:val="2"/>
            <w:vMerge/>
            <w:shd w:val="clear" w:color="auto" w:fill="31849B"/>
          </w:tcPr>
          <w:p w14:paraId="199A5D19" w14:textId="77777777" w:rsidR="00617672" w:rsidRPr="00416681" w:rsidRDefault="00617672" w:rsidP="00642CFA">
            <w:pPr>
              <w:spacing w:after="0"/>
              <w:rPr>
                <w:rFonts w:cs="Calibri"/>
                <w:b/>
                <w:color w:val="FFFFFF" w:themeColor="background1"/>
              </w:rPr>
            </w:pPr>
          </w:p>
        </w:tc>
      </w:tr>
      <w:tr w:rsidR="00617672" w:rsidRPr="00416681" w14:paraId="5723269F" w14:textId="77777777" w:rsidTr="00642CFA">
        <w:trPr>
          <w:gridAfter w:val="1"/>
          <w:wAfter w:w="20" w:type="dxa"/>
        </w:trPr>
        <w:tc>
          <w:tcPr>
            <w:tcW w:w="8485" w:type="dxa"/>
            <w:tcBorders>
              <w:bottom w:val="nil"/>
            </w:tcBorders>
            <w:shd w:val="clear" w:color="auto" w:fill="auto"/>
            <w:vAlign w:val="center"/>
          </w:tcPr>
          <w:p w14:paraId="55C3E488" w14:textId="77777777" w:rsidR="00617672" w:rsidRPr="00416681" w:rsidRDefault="00617672" w:rsidP="00642CFA">
            <w:pPr>
              <w:spacing w:after="0"/>
              <w:rPr>
                <w:rFonts w:cs="Calibri"/>
              </w:rPr>
            </w:pPr>
            <w:r w:rsidRPr="00416681">
              <w:rPr>
                <w:i/>
              </w:rPr>
              <w:t>Short and Long-term questions</w:t>
            </w:r>
          </w:p>
        </w:tc>
      </w:tr>
      <w:tr w:rsidR="00D6710B" w:rsidRPr="00FF20A1" w14:paraId="77B47F2A" w14:textId="77777777" w:rsidTr="00D6710B">
        <w:tc>
          <w:tcPr>
            <w:tcW w:w="8505" w:type="dxa"/>
            <w:gridSpan w:val="2"/>
            <w:tcBorders>
              <w:top w:val="nil"/>
              <w:bottom w:val="single" w:sz="4" w:space="0" w:color="auto"/>
            </w:tcBorders>
            <w:shd w:val="clear" w:color="auto" w:fill="auto"/>
          </w:tcPr>
          <w:p w14:paraId="7F48F631" w14:textId="77777777" w:rsidR="00D6710B" w:rsidRPr="002F2E60" w:rsidRDefault="00D6710B" w:rsidP="00D6710B">
            <w:pPr>
              <w:pStyle w:val="NoSpacing"/>
              <w:numPr>
                <w:ilvl w:val="0"/>
                <w:numId w:val="6"/>
              </w:numPr>
              <w:spacing w:after="120" w:line="320" w:lineRule="exact"/>
              <w:jc w:val="left"/>
              <w:rPr>
                <w:szCs w:val="22"/>
              </w:rPr>
            </w:pPr>
            <w:r w:rsidRPr="002F2E60">
              <w:rPr>
                <w:szCs w:val="22"/>
              </w:rPr>
              <w:t>What was the effect of Commonwealth environmental water on rates of GPP, ER and NPP</w:t>
            </w:r>
          </w:p>
          <w:p w14:paraId="2D19AA77" w14:textId="77777777" w:rsidR="00D6710B" w:rsidRPr="002F2E60" w:rsidRDefault="00D6710B" w:rsidP="00D6710B">
            <w:pPr>
              <w:pStyle w:val="ListBullet"/>
              <w:numPr>
                <w:ilvl w:val="0"/>
                <w:numId w:val="6"/>
              </w:numPr>
              <w:spacing w:after="80"/>
            </w:pPr>
            <w:r w:rsidRPr="002F2E60">
              <w:t>What did Commonwealth environmental water contribute to total GPP, ER and NPP?</w:t>
            </w:r>
          </w:p>
          <w:p w14:paraId="236F163A" w14:textId="4CAD6A07" w:rsidR="00D6710B" w:rsidRPr="00416681" w:rsidRDefault="00D6710B" w:rsidP="00D6710B">
            <w:pPr>
              <w:pStyle w:val="ListBullet"/>
              <w:numPr>
                <w:ilvl w:val="0"/>
                <w:numId w:val="6"/>
              </w:numPr>
              <w:spacing w:after="80"/>
            </w:pPr>
            <w:r w:rsidRPr="002A7D18">
              <w:t>Which aspect of Commonwealth environmental water delivery contributed most to productivity outcomes?</w:t>
            </w:r>
          </w:p>
        </w:tc>
      </w:tr>
    </w:tbl>
    <w:p w14:paraId="4EF435CA" w14:textId="77777777" w:rsidR="00617672" w:rsidRPr="00617672" w:rsidRDefault="00617672" w:rsidP="00617672"/>
    <w:p w14:paraId="09C075F4" w14:textId="77777777" w:rsidR="00617672" w:rsidRPr="004C3B74" w:rsidRDefault="00617672" w:rsidP="00617672">
      <w:pPr>
        <w:ind w:left="709"/>
        <w:rPr>
          <w:rFonts w:cstheme="minorHAnsi"/>
          <w:b/>
        </w:rPr>
      </w:pPr>
      <w:r w:rsidRPr="004C3B74">
        <w:rPr>
          <w:rFonts w:cstheme="minorHAnsi"/>
          <w:b/>
        </w:rPr>
        <w:t>Data analysis and reporting</w:t>
      </w:r>
    </w:p>
    <w:p w14:paraId="5E5DDA2F" w14:textId="77777777" w:rsidR="00D6710B" w:rsidRPr="002F2E60" w:rsidRDefault="00D6710B" w:rsidP="00D6710B">
      <w:pPr>
        <w:pStyle w:val="ListParagraph"/>
        <w:spacing w:after="240"/>
        <w:contextualSpacing w:val="0"/>
        <w:rPr>
          <w:rFonts w:cstheme="minorHAnsi"/>
        </w:rPr>
      </w:pPr>
      <w:r w:rsidRPr="007D4D05">
        <w:rPr>
          <w:rFonts w:cstheme="minorHAnsi"/>
        </w:rPr>
        <w:t>This method adopts the approach of determining GPP, ER and reaeration rate (K</w:t>
      </w:r>
      <w:r w:rsidRPr="007D4D05">
        <w:rPr>
          <w:rFonts w:cstheme="minorHAnsi"/>
          <w:vertAlign w:val="subscript"/>
        </w:rPr>
        <w:t>O2</w:t>
      </w:r>
      <w:r w:rsidRPr="007D4D05">
        <w:rPr>
          <w:rFonts w:cstheme="minorHAnsi"/>
        </w:rPr>
        <w:t>) from the diel dissolved oxygen curves using the daytime regression model reviewed by Kosinski (1984). A program to evaluate these parameters for the diel dissolved oxygen curve, ‘BASE’, has been developed by Mike Grace, Darren Giling and Ralph MacNally at Monash University</w:t>
      </w:r>
      <w:r w:rsidRPr="00980AFF">
        <w:rPr>
          <w:rFonts w:cstheme="minorHAnsi"/>
        </w:rPr>
        <w:t xml:space="preserve">. </w:t>
      </w:r>
    </w:p>
    <w:p w14:paraId="7061D875" w14:textId="77777777" w:rsidR="00D6710B" w:rsidRDefault="00D6710B" w:rsidP="000B7610">
      <w:pPr>
        <w:pStyle w:val="ListParagraph"/>
        <w:contextualSpacing w:val="0"/>
        <w:rPr>
          <w:rFonts w:cstheme="majorBidi"/>
          <w:color w:val="000000"/>
        </w:rPr>
      </w:pPr>
      <w:r w:rsidRPr="007D4D05">
        <w:rPr>
          <w:rFonts w:cstheme="minorHAnsi"/>
        </w:rPr>
        <w:t>The model requires data for dissolved oxygen in mg O</w:t>
      </w:r>
      <w:r w:rsidRPr="007D4D05">
        <w:rPr>
          <w:rFonts w:cstheme="minorHAnsi"/>
          <w:vertAlign w:val="subscript"/>
        </w:rPr>
        <w:t>2</w:t>
      </w:r>
      <w:r w:rsidRPr="007D4D05">
        <w:rPr>
          <w:rFonts w:cstheme="minorHAnsi"/>
        </w:rPr>
        <w:t>/L, temperature, PAR and barometric pressure (in atmospheres) at 10 minute intervals. The salinity also needs to be entered. This will be approximated as 0 unless the electrical conductivity increases above 500 μS/cm, in which case salinity = 6 x 10</w:t>
      </w:r>
      <w:r w:rsidRPr="007D4D05">
        <w:rPr>
          <w:rFonts w:cstheme="minorHAnsi"/>
          <w:vertAlign w:val="superscript"/>
        </w:rPr>
        <w:t>-4</w:t>
      </w:r>
      <w:r w:rsidRPr="007D4D05">
        <w:rPr>
          <w:rFonts w:cstheme="minorHAnsi"/>
        </w:rPr>
        <w:t xml:space="preserve"> x EC (Based on conversion factor of 1 µS/cm = 0.6 mg/L TDS). The ‘BASE’ program provides estimates of GPP and ER in mg O</w:t>
      </w:r>
      <w:r w:rsidRPr="007D4D05">
        <w:rPr>
          <w:rFonts w:cstheme="minorHAnsi"/>
          <w:vertAlign w:val="subscript"/>
        </w:rPr>
        <w:t>2</w:t>
      </w:r>
      <w:r w:rsidRPr="007D4D05">
        <w:rPr>
          <w:rFonts w:cstheme="minorHAnsi"/>
        </w:rPr>
        <w:t xml:space="preserve"> /L/Day with uncertainties for each and goodness of fit parameters.</w:t>
      </w:r>
      <w:r>
        <w:rPr>
          <w:rFonts w:cstheme="majorBidi"/>
          <w:i/>
          <w:color w:val="000000"/>
        </w:rPr>
        <w:t xml:space="preserve"> </w:t>
      </w:r>
    </w:p>
    <w:p w14:paraId="1C4FED3C" w14:textId="77777777" w:rsidR="00D6710B" w:rsidRPr="002F2E60" w:rsidRDefault="00D6710B" w:rsidP="000B7610">
      <w:pPr>
        <w:pStyle w:val="ListParagraph"/>
        <w:contextualSpacing w:val="0"/>
        <w:rPr>
          <w:rFonts w:cstheme="minorHAnsi"/>
        </w:rPr>
      </w:pPr>
      <w:r>
        <w:rPr>
          <w:rFonts w:cstheme="minorHAnsi"/>
        </w:rPr>
        <w:t xml:space="preserve">The current version of BASE (BASEmetab; </w:t>
      </w:r>
      <w:r w:rsidRPr="00980AFF">
        <w:rPr>
          <w:rFonts w:cstheme="minorHAnsi"/>
        </w:rPr>
        <w:t>https://github.com/dgiling/BASEmetab</w:t>
      </w:r>
      <w:r>
        <w:rPr>
          <w:rFonts w:cstheme="minorHAnsi"/>
        </w:rPr>
        <w:t xml:space="preserve">) includes a number of changes made </w:t>
      </w:r>
      <w:r w:rsidRPr="002F2E60">
        <w:rPr>
          <w:rFonts w:cstheme="minorHAnsi"/>
        </w:rPr>
        <w:t xml:space="preserve">following Song et al. (2016). Results published by Song et al. (2016) showed that BASE underestimated metabolic rates in some cases due to two differences in the model formulation compared to other aquatic metabolic models (e.g. Hall and Tank 2005; Hanson et al. 2008; Holtgrieve et al. 2010; Van de Bogert et al. 2007): </w:t>
      </w:r>
    </w:p>
    <w:p w14:paraId="414CCD92" w14:textId="77777777" w:rsidR="00D6710B" w:rsidRPr="002F2E60" w:rsidRDefault="00D6710B">
      <w:pPr>
        <w:pStyle w:val="ListParagraph"/>
        <w:numPr>
          <w:ilvl w:val="0"/>
          <w:numId w:val="90"/>
        </w:numPr>
        <w:ind w:left="1134" w:hanging="357"/>
        <w:rPr>
          <w:rFonts w:cstheme="minorHAnsi"/>
        </w:rPr>
      </w:pPr>
      <w:r w:rsidRPr="002F2E60">
        <w:rPr>
          <w:rFonts w:cstheme="minorHAnsi"/>
        </w:rPr>
        <w:t xml:space="preserve">BASE used a ‘stepwise’ approach to model changes in DO concentration (Δ[DO]) between successive measurements rather than DO concentration ([DO]) directly. </w:t>
      </w:r>
    </w:p>
    <w:p w14:paraId="3A772B69" w14:textId="77777777" w:rsidR="00D6710B" w:rsidRPr="002F2E60" w:rsidRDefault="00D6710B">
      <w:pPr>
        <w:pStyle w:val="ListParagraph"/>
        <w:numPr>
          <w:ilvl w:val="0"/>
          <w:numId w:val="90"/>
        </w:numPr>
        <w:ind w:left="1134"/>
        <w:contextualSpacing w:val="0"/>
        <w:rPr>
          <w:rFonts w:cstheme="minorHAnsi"/>
        </w:rPr>
      </w:pPr>
      <w:r w:rsidRPr="002F2E60">
        <w:rPr>
          <w:rFonts w:cstheme="minorHAnsi"/>
        </w:rPr>
        <w:t xml:space="preserve">BASE also used the measured DO concentration ([DO]measured) to estimate oxygen deficiency for reaeration rates instead of the modelled DO concentration ([DO]measured). </w:t>
      </w:r>
    </w:p>
    <w:p w14:paraId="2B83A7E4" w14:textId="77777777" w:rsidR="00D6710B" w:rsidRPr="002F2E60" w:rsidRDefault="00D6710B" w:rsidP="000B7610">
      <w:pPr>
        <w:pStyle w:val="ListParagraph"/>
        <w:contextualSpacing w:val="0"/>
        <w:rPr>
          <w:rFonts w:cstheme="minorHAnsi"/>
        </w:rPr>
      </w:pPr>
      <w:r w:rsidRPr="002F2E60">
        <w:rPr>
          <w:rFonts w:cstheme="minorHAnsi"/>
        </w:rPr>
        <w:t>Given the findings of Song et al. (2016), these inconsistencies in the BASE model were rectified:</w:t>
      </w:r>
    </w:p>
    <w:p w14:paraId="74CCA014" w14:textId="77777777" w:rsidR="00D6710B" w:rsidRPr="002F2E60" w:rsidRDefault="00D6710B" w:rsidP="000B7610">
      <w:pPr>
        <w:pStyle w:val="ListParagraph"/>
        <w:contextualSpacing w:val="0"/>
        <w:rPr>
          <w:rFonts w:cstheme="minorHAnsi"/>
        </w:rPr>
      </w:pPr>
      <w:r w:rsidRPr="002F2E60">
        <w:rPr>
          <w:rFonts w:cstheme="minorHAnsi"/>
        </w:rPr>
        <w:t>BASE: Δ[</w:t>
      </w:r>
      <w:r w:rsidRPr="002F2E60">
        <w:rPr>
          <w:rFonts w:ascii="Cambria Math" w:hAnsi="Cambria Math" w:cs="Cambria Math"/>
        </w:rPr>
        <w:t>𝐷𝑂</w:t>
      </w:r>
      <w:r w:rsidRPr="002F2E60">
        <w:rPr>
          <w:rFonts w:cstheme="minorHAnsi"/>
        </w:rPr>
        <w:t>]</w:t>
      </w:r>
      <w:r w:rsidRPr="002F2E60">
        <w:rPr>
          <w:rFonts w:ascii="Cambria Math" w:hAnsi="Cambria Math" w:cs="Cambria Math"/>
        </w:rPr>
        <w:t>𝑡</w:t>
      </w:r>
      <w:r w:rsidRPr="002F2E60">
        <w:rPr>
          <w:rFonts w:cstheme="minorHAnsi"/>
        </w:rPr>
        <w:t>Δ</w:t>
      </w:r>
      <w:r w:rsidRPr="002F2E60">
        <w:rPr>
          <w:rFonts w:ascii="Cambria Math" w:hAnsi="Cambria Math" w:cs="Cambria Math"/>
        </w:rPr>
        <w:t>𝑡</w:t>
      </w:r>
      <w:r w:rsidRPr="002F2E60">
        <w:rPr>
          <w:rFonts w:cstheme="minorHAnsi"/>
        </w:rPr>
        <w:t>⁄=</w:t>
      </w:r>
      <w:r w:rsidRPr="002F2E60">
        <w:rPr>
          <w:rFonts w:ascii="Cambria Math" w:hAnsi="Cambria Math" w:cs="Cambria Math"/>
        </w:rPr>
        <w:t>𝐴𝐼𝑡𝑝</w:t>
      </w:r>
      <w:r w:rsidRPr="002F2E60">
        <w:rPr>
          <w:rFonts w:cstheme="minorHAnsi"/>
        </w:rPr>
        <w:t>−</w:t>
      </w:r>
      <w:r w:rsidRPr="002F2E60">
        <w:rPr>
          <w:rFonts w:ascii="Cambria Math" w:hAnsi="Cambria Math" w:cs="Cambria Math"/>
        </w:rPr>
        <w:t>𝑅</w:t>
      </w:r>
      <w:r w:rsidRPr="002F2E60">
        <w:rPr>
          <w:rFonts w:cstheme="minorHAnsi"/>
        </w:rPr>
        <w:t>(</w:t>
      </w:r>
      <w:r w:rsidRPr="002F2E60">
        <w:rPr>
          <w:rFonts w:ascii="Cambria Math" w:hAnsi="Cambria Math" w:cs="Cambria Math"/>
        </w:rPr>
        <w:t>𝜃</w:t>
      </w:r>
      <w:r w:rsidRPr="002F2E60">
        <w:rPr>
          <w:rFonts w:cstheme="minorHAnsi"/>
        </w:rPr>
        <w:t>(</w:t>
      </w:r>
      <w:r w:rsidRPr="002F2E60">
        <w:rPr>
          <w:rFonts w:ascii="Cambria Math" w:hAnsi="Cambria Math" w:cs="Cambria Math"/>
        </w:rPr>
        <w:t>𝑇𝑡</w:t>
      </w:r>
      <w:r w:rsidRPr="002F2E60">
        <w:rPr>
          <w:rFonts w:cstheme="minorHAnsi"/>
        </w:rPr>
        <w:t>−</w:t>
      </w:r>
      <w:r w:rsidRPr="002F2E60">
        <w:rPr>
          <w:rFonts w:ascii="Cambria Math" w:hAnsi="Cambria Math" w:cs="Cambria Math"/>
        </w:rPr>
        <w:t>𝑇</w:t>
      </w:r>
      <w:r w:rsidRPr="002F2E60">
        <w:rPr>
          <w:rFonts w:cstheme="minorHAnsi"/>
        </w:rPr>
        <w:t>̅))+</w:t>
      </w:r>
      <w:r w:rsidRPr="002F2E60">
        <w:rPr>
          <w:rFonts w:ascii="Cambria Math" w:hAnsi="Cambria Math" w:cs="Cambria Math"/>
        </w:rPr>
        <w:t>𝐾𝐷𝑂</w:t>
      </w:r>
      <w:r w:rsidRPr="002F2E60">
        <w:rPr>
          <w:rFonts w:cstheme="minorHAnsi"/>
        </w:rPr>
        <w:t>.(1.0241(</w:t>
      </w:r>
      <w:r w:rsidRPr="002F2E60">
        <w:rPr>
          <w:rFonts w:ascii="Cambria Math" w:hAnsi="Cambria Math" w:cs="Cambria Math"/>
        </w:rPr>
        <w:t>𝑇𝑡</w:t>
      </w:r>
      <w:r w:rsidRPr="002F2E60">
        <w:rPr>
          <w:rFonts w:cstheme="minorHAnsi"/>
        </w:rPr>
        <w:t>−</w:t>
      </w:r>
      <w:r w:rsidRPr="002F2E60">
        <w:rPr>
          <w:rFonts w:ascii="Cambria Math" w:hAnsi="Cambria Math" w:cs="Cambria Math"/>
        </w:rPr>
        <w:t>𝑇</w:t>
      </w:r>
      <w:r w:rsidRPr="002F2E60">
        <w:rPr>
          <w:rFonts w:cstheme="minorHAnsi"/>
        </w:rPr>
        <w:t>̅)).([</w:t>
      </w:r>
      <w:r w:rsidRPr="002F2E60">
        <w:rPr>
          <w:rFonts w:ascii="Cambria Math" w:hAnsi="Cambria Math" w:cs="Cambria Math"/>
        </w:rPr>
        <w:t>𝐷𝑂</w:t>
      </w:r>
      <w:r w:rsidRPr="002F2E60">
        <w:rPr>
          <w:rFonts w:cstheme="minorHAnsi"/>
        </w:rPr>
        <w:t>]</w:t>
      </w:r>
      <w:r w:rsidRPr="002F2E60">
        <w:rPr>
          <w:rFonts w:ascii="Cambria Math" w:hAnsi="Cambria Math" w:cs="Cambria Math"/>
        </w:rPr>
        <w:t>𝑠𝑎𝑡</w:t>
      </w:r>
      <w:r w:rsidRPr="002F2E60">
        <w:rPr>
          <w:rFonts w:cstheme="minorHAnsi"/>
        </w:rPr>
        <w:t>,</w:t>
      </w:r>
      <w:r w:rsidRPr="002F2E60">
        <w:rPr>
          <w:rFonts w:ascii="Cambria Math" w:hAnsi="Cambria Math" w:cs="Cambria Math"/>
        </w:rPr>
        <w:t>𝑡</w:t>
      </w:r>
      <w:r w:rsidRPr="002F2E60">
        <w:rPr>
          <w:rFonts w:cstheme="minorHAnsi"/>
        </w:rPr>
        <w:t>− [</w:t>
      </w:r>
      <w:r w:rsidRPr="002F2E60">
        <w:rPr>
          <w:rFonts w:ascii="Cambria Math" w:hAnsi="Cambria Math" w:cs="Cambria Math"/>
        </w:rPr>
        <w:t>𝐷𝑂</w:t>
      </w:r>
      <w:r w:rsidRPr="002F2E60">
        <w:rPr>
          <w:rFonts w:cstheme="minorHAnsi"/>
        </w:rPr>
        <w:t>]</w:t>
      </w:r>
      <w:r w:rsidRPr="002F2E60">
        <w:rPr>
          <w:rFonts w:ascii="Cambria Math" w:hAnsi="Cambria Math" w:cs="Cambria Math"/>
        </w:rPr>
        <w:t>𝑚𝑒𝑎𝑠</w:t>
      </w:r>
      <w:r w:rsidRPr="002F2E60">
        <w:rPr>
          <w:rFonts w:cstheme="minorHAnsi"/>
        </w:rPr>
        <w:t>,</w:t>
      </w:r>
      <w:r w:rsidRPr="002F2E60">
        <w:rPr>
          <w:rFonts w:ascii="Cambria Math" w:hAnsi="Cambria Math" w:cs="Cambria Math"/>
        </w:rPr>
        <w:t>𝑡</w:t>
      </w:r>
      <w:r w:rsidRPr="002F2E60">
        <w:rPr>
          <w:rFonts w:cstheme="minorHAnsi"/>
        </w:rPr>
        <w:t xml:space="preserve">) </w:t>
      </w:r>
    </w:p>
    <w:p w14:paraId="69261FB1" w14:textId="77777777" w:rsidR="00D6710B" w:rsidRPr="002F2E60" w:rsidRDefault="00D6710B" w:rsidP="000B7610">
      <w:pPr>
        <w:pStyle w:val="ListParagraph"/>
        <w:contextualSpacing w:val="0"/>
        <w:rPr>
          <w:rFonts w:cstheme="minorHAnsi"/>
        </w:rPr>
      </w:pPr>
      <w:r w:rsidRPr="002F2E60">
        <w:rPr>
          <w:rFonts w:cstheme="minorHAnsi"/>
        </w:rPr>
        <w:t>BASEv2: [</w:t>
      </w:r>
      <w:r w:rsidRPr="002F2E60">
        <w:rPr>
          <w:rFonts w:ascii="Cambria Math" w:hAnsi="Cambria Math" w:cs="Cambria Math"/>
        </w:rPr>
        <w:t>𝐷𝑂</w:t>
      </w:r>
      <w:r w:rsidRPr="002F2E60">
        <w:rPr>
          <w:rFonts w:cstheme="minorHAnsi"/>
        </w:rPr>
        <w:t>]</w:t>
      </w:r>
      <w:r w:rsidRPr="002F2E60">
        <w:rPr>
          <w:rFonts w:ascii="Cambria Math" w:hAnsi="Cambria Math" w:cs="Cambria Math"/>
        </w:rPr>
        <w:t>𝑡</w:t>
      </w:r>
      <w:r w:rsidRPr="002F2E60">
        <w:rPr>
          <w:rFonts w:cstheme="minorHAnsi"/>
        </w:rPr>
        <w:t>+1=[</w:t>
      </w:r>
      <w:r w:rsidRPr="002F2E60">
        <w:rPr>
          <w:rFonts w:ascii="Cambria Math" w:hAnsi="Cambria Math" w:cs="Cambria Math"/>
        </w:rPr>
        <w:t>𝐷𝑂</w:t>
      </w:r>
      <w:r w:rsidRPr="002F2E60">
        <w:rPr>
          <w:rFonts w:cstheme="minorHAnsi"/>
        </w:rPr>
        <w:t>]</w:t>
      </w:r>
      <w:r w:rsidRPr="002F2E60">
        <w:rPr>
          <w:rFonts w:ascii="Cambria Math" w:hAnsi="Cambria Math" w:cs="Cambria Math"/>
        </w:rPr>
        <w:t>𝑡</w:t>
      </w:r>
      <w:r w:rsidRPr="002F2E60">
        <w:rPr>
          <w:rFonts w:cstheme="minorHAnsi"/>
        </w:rPr>
        <w:t>+</w:t>
      </w:r>
      <w:r w:rsidRPr="002F2E60">
        <w:rPr>
          <w:rFonts w:ascii="Cambria Math" w:hAnsi="Cambria Math" w:cs="Cambria Math"/>
        </w:rPr>
        <w:t>𝐴𝐼𝑡𝑝</w:t>
      </w:r>
      <w:r w:rsidRPr="002F2E60">
        <w:rPr>
          <w:rFonts w:cstheme="minorHAnsi"/>
        </w:rPr>
        <w:t>−</w:t>
      </w:r>
      <w:r w:rsidRPr="002F2E60">
        <w:rPr>
          <w:rFonts w:ascii="Cambria Math" w:hAnsi="Cambria Math" w:cs="Cambria Math"/>
        </w:rPr>
        <w:t>𝑅</w:t>
      </w:r>
      <w:r w:rsidRPr="002F2E60">
        <w:rPr>
          <w:rFonts w:cstheme="minorHAnsi"/>
        </w:rPr>
        <w:t>(</w:t>
      </w:r>
      <w:r w:rsidRPr="002F2E60">
        <w:rPr>
          <w:rFonts w:ascii="Cambria Math" w:hAnsi="Cambria Math" w:cs="Cambria Math"/>
        </w:rPr>
        <w:t>𝜃</w:t>
      </w:r>
      <w:r w:rsidRPr="002F2E60">
        <w:rPr>
          <w:rFonts w:cstheme="minorHAnsi"/>
        </w:rPr>
        <w:t>(</w:t>
      </w:r>
      <w:r w:rsidRPr="002F2E60">
        <w:rPr>
          <w:rFonts w:ascii="Cambria Math" w:hAnsi="Cambria Math" w:cs="Cambria Math"/>
        </w:rPr>
        <w:t>𝑇𝑡</w:t>
      </w:r>
      <w:r w:rsidRPr="002F2E60">
        <w:rPr>
          <w:rFonts w:cstheme="minorHAnsi"/>
        </w:rPr>
        <w:t>−</w:t>
      </w:r>
      <w:r w:rsidRPr="002F2E60">
        <w:rPr>
          <w:rFonts w:ascii="Cambria Math" w:hAnsi="Cambria Math" w:cs="Cambria Math"/>
        </w:rPr>
        <w:t>𝑇</w:t>
      </w:r>
      <w:r w:rsidRPr="002F2E60">
        <w:rPr>
          <w:rFonts w:cstheme="minorHAnsi"/>
        </w:rPr>
        <w:t>̅))+</w:t>
      </w:r>
      <w:r w:rsidRPr="002F2E60">
        <w:rPr>
          <w:rFonts w:ascii="Cambria Math" w:hAnsi="Cambria Math" w:cs="Cambria Math"/>
        </w:rPr>
        <w:t>𝐾𝐷𝑂</w:t>
      </w:r>
      <w:r w:rsidRPr="002F2E60">
        <w:rPr>
          <w:rFonts w:cstheme="minorHAnsi"/>
        </w:rPr>
        <w:t>.(1.0241(</w:t>
      </w:r>
      <w:r w:rsidRPr="002F2E60">
        <w:rPr>
          <w:rFonts w:ascii="Cambria Math" w:hAnsi="Cambria Math" w:cs="Cambria Math"/>
        </w:rPr>
        <w:t>𝑇𝑡</w:t>
      </w:r>
      <w:r w:rsidRPr="002F2E60">
        <w:rPr>
          <w:rFonts w:cstheme="minorHAnsi"/>
        </w:rPr>
        <w:t>−</w:t>
      </w:r>
      <w:r w:rsidRPr="002F2E60">
        <w:rPr>
          <w:rFonts w:ascii="Cambria Math" w:hAnsi="Cambria Math" w:cs="Cambria Math"/>
        </w:rPr>
        <w:t>𝑇</w:t>
      </w:r>
      <w:r w:rsidRPr="002F2E60">
        <w:rPr>
          <w:rFonts w:cstheme="minorHAnsi"/>
        </w:rPr>
        <w:t>̅)).([</w:t>
      </w:r>
      <w:r w:rsidRPr="002F2E60">
        <w:rPr>
          <w:rFonts w:ascii="Cambria Math" w:hAnsi="Cambria Math" w:cs="Cambria Math"/>
        </w:rPr>
        <w:t>𝐷𝑂</w:t>
      </w:r>
      <w:r w:rsidRPr="002F2E60">
        <w:rPr>
          <w:rFonts w:cstheme="minorHAnsi"/>
        </w:rPr>
        <w:t>]</w:t>
      </w:r>
      <w:r w:rsidRPr="002F2E60">
        <w:rPr>
          <w:rFonts w:ascii="Cambria Math" w:hAnsi="Cambria Math" w:cs="Cambria Math"/>
        </w:rPr>
        <w:t>𝑠𝑎𝑡</w:t>
      </w:r>
      <w:r w:rsidRPr="002F2E60">
        <w:rPr>
          <w:rFonts w:cstheme="minorHAnsi"/>
        </w:rPr>
        <w:t>,</w:t>
      </w:r>
      <w:r w:rsidRPr="002F2E60">
        <w:rPr>
          <w:rFonts w:ascii="Cambria Math" w:hAnsi="Cambria Math" w:cs="Cambria Math"/>
        </w:rPr>
        <w:t>𝑡</w:t>
      </w:r>
      <w:r w:rsidRPr="002F2E60">
        <w:rPr>
          <w:rFonts w:cstheme="minorHAnsi"/>
        </w:rPr>
        <w:t>− [</w:t>
      </w:r>
      <w:r w:rsidRPr="002F2E60">
        <w:rPr>
          <w:rFonts w:ascii="Cambria Math" w:hAnsi="Cambria Math" w:cs="Cambria Math"/>
        </w:rPr>
        <w:t>𝐷𝑂</w:t>
      </w:r>
      <w:r w:rsidRPr="002F2E60">
        <w:rPr>
          <w:rFonts w:cstheme="minorHAnsi"/>
        </w:rPr>
        <w:t>]</w:t>
      </w:r>
      <w:r w:rsidRPr="002F2E60">
        <w:rPr>
          <w:rFonts w:ascii="Cambria Math" w:hAnsi="Cambria Math" w:cs="Cambria Math"/>
        </w:rPr>
        <w:t>𝑚𝑜𝑑𝑒𝑙𝑙𝑒𝑑</w:t>
      </w:r>
      <w:r w:rsidRPr="002F2E60">
        <w:rPr>
          <w:rFonts w:cstheme="minorHAnsi"/>
        </w:rPr>
        <w:t>,</w:t>
      </w:r>
      <w:r w:rsidRPr="002F2E60">
        <w:rPr>
          <w:rFonts w:ascii="Cambria Math" w:hAnsi="Cambria Math" w:cs="Cambria Math"/>
        </w:rPr>
        <w:t>𝑡</w:t>
      </w:r>
      <w:r w:rsidRPr="002F2E60">
        <w:rPr>
          <w:rFonts w:cstheme="minorHAnsi"/>
        </w:rPr>
        <w:t xml:space="preserve">) </w:t>
      </w:r>
    </w:p>
    <w:p w14:paraId="769AB006" w14:textId="77777777" w:rsidR="00D6710B" w:rsidRPr="002F2E60" w:rsidRDefault="00D6710B" w:rsidP="000B7610">
      <w:pPr>
        <w:pStyle w:val="ListParagraph"/>
        <w:spacing w:after="120"/>
        <w:contextualSpacing w:val="0"/>
        <w:rPr>
          <w:rFonts w:cstheme="minorHAnsi"/>
        </w:rPr>
      </w:pPr>
      <w:r w:rsidRPr="002F2E60">
        <w:rPr>
          <w:rFonts w:cstheme="minorHAnsi"/>
        </w:rPr>
        <w:lastRenderedPageBreak/>
        <w:t>Here, t indicates the timestep, A is a constant, p is an exponent describing incident light use, ϴ describes temperature dependence of respiration, T is water temperature and sat, meas and mod indicate [DO] at saturation, observed concentration and modelled concentration. The updated model of BASEv2 improved fit (visual and R2) of modelled DO to observed values and reduced uncertainty in parameter estimates of the validation dataset of Grace et al. (2015). There was greater agreement between the estimates from BASEv2, BaMM (Holtgrieve et al. 2010) and the ‘accurate’ method of Song et al. (2016), for a wide range of stream characteristics and range of metabolic rates.</w:t>
      </w:r>
    </w:p>
    <w:p w14:paraId="549E2DEB" w14:textId="6ED14974" w:rsidR="00D6710B" w:rsidRPr="00D6710B" w:rsidRDefault="00D6710B" w:rsidP="000B7610">
      <w:pPr>
        <w:pStyle w:val="ListParagraph"/>
        <w:spacing w:after="120"/>
        <w:contextualSpacing w:val="0"/>
        <w:rPr>
          <w:rFonts w:cstheme="minorHAnsi"/>
        </w:rPr>
      </w:pPr>
      <w:r w:rsidRPr="002F2E60">
        <w:rPr>
          <w:rFonts w:cstheme="minorHAnsi"/>
        </w:rPr>
        <w:t xml:space="preserve">As part of the update of the BASE model, there </w:t>
      </w:r>
      <w:r>
        <w:rPr>
          <w:rFonts w:cstheme="minorHAnsi"/>
        </w:rPr>
        <w:t xml:space="preserve">was also a </w:t>
      </w:r>
      <w:r w:rsidRPr="002F2E60">
        <w:rPr>
          <w:rFonts w:cstheme="minorHAnsi"/>
        </w:rPr>
        <w:t xml:space="preserve">change in software for the MCMC (Markov Chain Monte Carlo) algorithm from OpenBUGS (Lunn et al. 2000) to JAGS (Plummer 2003) for platform-independence and to allow for parallel core processing of the three chains, greatly increasing computational speed. </w:t>
      </w:r>
    </w:p>
    <w:p w14:paraId="53548256" w14:textId="77777777" w:rsidR="00D6710B" w:rsidRPr="007D4D05" w:rsidRDefault="00D6710B" w:rsidP="000B7610">
      <w:pPr>
        <w:pStyle w:val="ListParagraph"/>
        <w:spacing w:after="120"/>
        <w:contextualSpacing w:val="0"/>
        <w:rPr>
          <w:rFonts w:cstheme="minorHAnsi"/>
        </w:rPr>
      </w:pPr>
      <w:r w:rsidRPr="007D4D05">
        <w:rPr>
          <w:rFonts w:cstheme="minorHAnsi"/>
        </w:rPr>
        <w:t xml:space="preserve">Subsequent data analysis will involve </w:t>
      </w:r>
      <w:r>
        <w:rPr>
          <w:rFonts w:cstheme="minorHAnsi"/>
        </w:rPr>
        <w:t>using the</w:t>
      </w:r>
      <w:r w:rsidRPr="007D4D05">
        <w:rPr>
          <w:rFonts w:cstheme="minorHAnsi"/>
        </w:rPr>
        <w:t xml:space="preserve"> daily estimates for the two metabolic parameters with the collected explanatory variables (nutrients, DOC, chlorophyll-a, light) as well as daily discharge and season</w:t>
      </w:r>
      <w:r>
        <w:rPr>
          <w:rFonts w:cstheme="minorHAnsi"/>
        </w:rPr>
        <w:t xml:space="preserve"> to determine the influence of flow on rates of GPP, ER and NPP, and also total GPP, ER, and NPP. By undertaking counterfactual modelling estimates of the contribution of Commonwealth environmental water to GPP, ER and NPP will be determined and reported</w:t>
      </w:r>
      <w:r w:rsidRPr="007D4D05">
        <w:rPr>
          <w:rFonts w:cstheme="minorHAnsi"/>
        </w:rPr>
        <w:t xml:space="preserve">. </w:t>
      </w:r>
    </w:p>
    <w:p w14:paraId="7AEDC53D" w14:textId="095088E9" w:rsidR="00617672" w:rsidRPr="000169C6" w:rsidRDefault="00617672" w:rsidP="000B7610">
      <w:pPr>
        <w:spacing w:after="120"/>
        <w:ind w:left="709"/>
        <w:rPr>
          <w:b/>
          <w:color w:val="308298"/>
          <w:sz w:val="24"/>
          <w:szCs w:val="24"/>
        </w:rPr>
      </w:pPr>
      <w:r w:rsidRPr="000169C6">
        <w:rPr>
          <w:b/>
          <w:color w:val="308298"/>
          <w:sz w:val="24"/>
          <w:szCs w:val="24"/>
        </w:rPr>
        <w:t>5.</w:t>
      </w:r>
      <w:r w:rsidR="00DA1E42">
        <w:rPr>
          <w:b/>
          <w:color w:val="308298"/>
          <w:sz w:val="24"/>
          <w:szCs w:val="24"/>
        </w:rPr>
        <w:t>3</w:t>
      </w:r>
      <w:r w:rsidRPr="000169C6">
        <w:rPr>
          <w:b/>
          <w:color w:val="308298"/>
          <w:sz w:val="24"/>
          <w:szCs w:val="24"/>
        </w:rPr>
        <w:t>.3 Research</w:t>
      </w:r>
    </w:p>
    <w:p w14:paraId="0EB4B0A5" w14:textId="5AA17C51" w:rsidR="00617672" w:rsidRPr="00403EED" w:rsidRDefault="008D4918" w:rsidP="00403EED">
      <w:pPr>
        <w:spacing w:after="120"/>
        <w:ind w:left="709"/>
        <w:rPr>
          <w:rFonts w:cstheme="minorHAnsi"/>
        </w:rPr>
      </w:pPr>
      <w:r w:rsidRPr="00403EED">
        <w:rPr>
          <w:rFonts w:cstheme="minorHAnsi"/>
        </w:rPr>
        <w:t>N</w:t>
      </w:r>
      <w:r w:rsidR="00617672" w:rsidRPr="00403EED">
        <w:rPr>
          <w:rFonts w:cstheme="minorHAnsi"/>
        </w:rPr>
        <w:t xml:space="preserve">ew research on </w:t>
      </w:r>
      <w:r w:rsidR="009F31FA" w:rsidRPr="00403EED">
        <w:rPr>
          <w:rFonts w:cstheme="minorHAnsi"/>
        </w:rPr>
        <w:t xml:space="preserve">stream metabolism and productivity is planned for the </w:t>
      </w:r>
      <w:r w:rsidR="00CD1FB1" w:rsidRPr="00CD1FB1">
        <w:t xml:space="preserve">Flow-MER </w:t>
      </w:r>
      <w:r w:rsidR="009F31FA" w:rsidRPr="00403EED">
        <w:rPr>
          <w:rFonts w:cstheme="minorHAnsi"/>
        </w:rPr>
        <w:t>program</w:t>
      </w:r>
      <w:r w:rsidRPr="00403EED">
        <w:rPr>
          <w:rFonts w:cstheme="minorHAnsi"/>
        </w:rPr>
        <w:t xml:space="preserve"> as part of the integrated research project on the Edward River (see section 6)</w:t>
      </w:r>
      <w:r w:rsidR="009F31FA" w:rsidRPr="00403EED">
        <w:rPr>
          <w:rFonts w:cstheme="minorHAnsi"/>
        </w:rPr>
        <w:t>.</w:t>
      </w:r>
    </w:p>
    <w:p w14:paraId="3DC0AA82" w14:textId="77777777" w:rsidR="00B04EAE" w:rsidRDefault="00B04EAE">
      <w:pPr>
        <w:rPr>
          <w:rFonts w:ascii="Calibri" w:eastAsiaTheme="majorEastAsia" w:hAnsi="Calibri" w:cs="Calibri"/>
          <w:b/>
          <w:color w:val="308298"/>
          <w:sz w:val="26"/>
          <w:szCs w:val="26"/>
        </w:rPr>
      </w:pPr>
      <w:r>
        <w:rPr>
          <w:rFonts w:ascii="Calibri" w:hAnsi="Calibri" w:cs="Calibri"/>
          <w:b/>
          <w:color w:val="308298"/>
        </w:rPr>
        <w:br w:type="page"/>
      </w:r>
    </w:p>
    <w:p w14:paraId="44E96A9B" w14:textId="6C936FF6" w:rsidR="00617672" w:rsidRPr="009C03F2" w:rsidRDefault="00617672" w:rsidP="00617672">
      <w:pPr>
        <w:pStyle w:val="Heading2"/>
        <w:spacing w:after="240"/>
        <w:rPr>
          <w:rFonts w:ascii="Calibri" w:hAnsi="Calibri" w:cs="Calibri"/>
          <w:b/>
          <w:color w:val="308298"/>
        </w:rPr>
      </w:pPr>
      <w:bookmarkStart w:id="28" w:name="_Toc132883694"/>
      <w:r w:rsidRPr="009C03F2">
        <w:rPr>
          <w:rFonts w:ascii="Calibri" w:hAnsi="Calibri" w:cs="Calibri"/>
          <w:b/>
          <w:color w:val="308298"/>
        </w:rPr>
        <w:lastRenderedPageBreak/>
        <w:t>5.</w:t>
      </w:r>
      <w:r w:rsidR="004247DD">
        <w:rPr>
          <w:rFonts w:ascii="Calibri" w:hAnsi="Calibri" w:cs="Calibri"/>
          <w:b/>
          <w:color w:val="308298"/>
        </w:rPr>
        <w:t>4</w:t>
      </w:r>
      <w:r w:rsidRPr="009C03F2">
        <w:rPr>
          <w:rFonts w:ascii="Calibri" w:hAnsi="Calibri" w:cs="Calibri"/>
          <w:b/>
          <w:color w:val="308298"/>
        </w:rPr>
        <w:t xml:space="preserve"> </w:t>
      </w:r>
      <w:r w:rsidR="00851C26">
        <w:rPr>
          <w:rFonts w:ascii="Calibri" w:hAnsi="Calibri" w:cs="Calibri"/>
          <w:b/>
          <w:color w:val="308298"/>
        </w:rPr>
        <w:t>Riverbank and aquatic vegetation</w:t>
      </w:r>
      <w:r w:rsidR="002C19A4">
        <w:rPr>
          <w:rFonts w:ascii="Calibri" w:hAnsi="Calibri" w:cs="Calibri"/>
          <w:b/>
          <w:color w:val="308298"/>
        </w:rPr>
        <w:t xml:space="preserve"> (</w:t>
      </w:r>
      <w:r w:rsidR="002C19A4">
        <w:rPr>
          <w:rFonts w:asciiTheme="minorHAnsi" w:hAnsiTheme="minorHAnsi" w:cstheme="minorHAnsi"/>
          <w:b/>
          <w:color w:val="308298"/>
        </w:rPr>
        <w:t xml:space="preserve">Category </w:t>
      </w:r>
      <w:r w:rsidR="002C19A4">
        <w:rPr>
          <w:rFonts w:ascii="Calibri" w:hAnsi="Calibri" w:cs="Calibri"/>
          <w:b/>
          <w:color w:val="308298"/>
        </w:rPr>
        <w:t>3)</w:t>
      </w:r>
      <w:bookmarkEnd w:id="28"/>
    </w:p>
    <w:p w14:paraId="49AB8CC8" w14:textId="47AA1D80" w:rsidR="00617672" w:rsidRPr="000169C6" w:rsidRDefault="00617672" w:rsidP="0006707E">
      <w:pPr>
        <w:ind w:left="709"/>
        <w:rPr>
          <w:b/>
          <w:color w:val="308298"/>
          <w:sz w:val="24"/>
          <w:szCs w:val="24"/>
        </w:rPr>
      </w:pPr>
      <w:r w:rsidRPr="000169C6">
        <w:rPr>
          <w:b/>
          <w:color w:val="308298"/>
          <w:sz w:val="24"/>
          <w:szCs w:val="24"/>
        </w:rPr>
        <w:t>5.</w:t>
      </w:r>
      <w:r w:rsidR="004247DD">
        <w:rPr>
          <w:b/>
          <w:color w:val="308298"/>
          <w:sz w:val="24"/>
          <w:szCs w:val="24"/>
        </w:rPr>
        <w:t>4</w:t>
      </w:r>
      <w:r w:rsidRPr="000169C6">
        <w:rPr>
          <w:b/>
          <w:color w:val="308298"/>
          <w:sz w:val="24"/>
          <w:szCs w:val="24"/>
        </w:rPr>
        <w:t>.1 Monitoring</w:t>
      </w:r>
    </w:p>
    <w:p w14:paraId="5544B1A4" w14:textId="77777777" w:rsidR="00617672" w:rsidRPr="00833A18" w:rsidRDefault="00617672" w:rsidP="00617672">
      <w:pPr>
        <w:ind w:left="709"/>
        <w:rPr>
          <w:rFonts w:cstheme="minorHAnsi"/>
          <w:b/>
        </w:rPr>
      </w:pPr>
      <w:r w:rsidRPr="00833A18">
        <w:rPr>
          <w:rFonts w:cstheme="minorHAnsi"/>
          <w:b/>
        </w:rPr>
        <w:t>Overview and context</w:t>
      </w:r>
    </w:p>
    <w:p w14:paraId="1A4FD794" w14:textId="77777777" w:rsidR="004560F2" w:rsidRPr="004560F2" w:rsidRDefault="00AF2AF6" w:rsidP="002C6949">
      <w:pPr>
        <w:ind w:left="709"/>
        <w:rPr>
          <w:rFonts w:cstheme="minorHAnsi"/>
        </w:rPr>
      </w:pPr>
      <w:r w:rsidRPr="004560F2">
        <w:rPr>
          <w:rFonts w:cstheme="minorHAnsi"/>
        </w:rPr>
        <w:t xml:space="preserve">Riverbank vegetation and aquatic vegetation play an important role in the functioning of aquatic ecosystems, supporting riverine productivity and food webs and providing habitat for fish, invertebrates, frogs and birds (Roberts and Marston 2011). </w:t>
      </w:r>
      <w:r w:rsidR="004560F2" w:rsidRPr="004560F2">
        <w:rPr>
          <w:rFonts w:cstheme="minorHAnsi"/>
        </w:rPr>
        <w:t xml:space="preserve">The cover and composition of aquatic vegetation can determine the availability of oviposition sites for macro invertebrates and calling and spawning locations for frogs (Wassens et al. 2010) and support wetland food webs and zooplankton communities (Warfe and Barmuta 2006). Furthermore, the response of aquatic and riverbank vegetation following a flow event can assist understanding the response of other biological indicators. </w:t>
      </w:r>
    </w:p>
    <w:p w14:paraId="040E0889" w14:textId="409017EA" w:rsidR="004560F2" w:rsidRDefault="004560F2" w:rsidP="00B04EAE">
      <w:pPr>
        <w:spacing w:after="120"/>
        <w:ind w:left="709"/>
        <w:rPr>
          <w:rFonts w:cstheme="minorHAnsi"/>
        </w:rPr>
      </w:pPr>
      <w:r w:rsidRPr="004560F2">
        <w:rPr>
          <w:rFonts w:cstheme="minorHAnsi"/>
        </w:rPr>
        <w:t>Riverbank plant survival and growth is affected by the frequency and duration of inundation (Toner and Keddy 1997; Johansson and Nilsson 2002; Lowe et al. 2010). Frequent inundation can delay reproduction (Blom and Voesenek 1996), whilst long duration of inundat</w:t>
      </w:r>
      <w:r w:rsidR="009C5E58">
        <w:rPr>
          <w:rFonts w:cstheme="minorHAnsi"/>
        </w:rPr>
        <w:t>ion can reduce growth or surviv</w:t>
      </w:r>
      <w:r w:rsidRPr="004560F2">
        <w:rPr>
          <w:rFonts w:cstheme="minorHAnsi"/>
        </w:rPr>
        <w:t xml:space="preserve">al (Blom et al. 1994; Johansson and Nilsson 2002; Lowe et al. 2010). Favourable soil moisture and nutrient conditions created by a receding flood can encourage rapid recovery and root and shoot development and many plants, including emergent macrophytes and riparian understorey herbs, often germinate on flood recession (Nicol 2004; Roberts and Marston 2011). Differences in seasonal patterns of inundation within a single year can result in different survival, growth and reproduction responses of riverbank and aquatic plant species (Lowe 2002). </w:t>
      </w:r>
    </w:p>
    <w:p w14:paraId="30C5B910" w14:textId="35904C28" w:rsidR="007C560B" w:rsidRDefault="007C560B" w:rsidP="002C6949">
      <w:pPr>
        <w:ind w:left="709"/>
        <w:rPr>
          <w:rFonts w:cstheme="minorHAnsi"/>
        </w:rPr>
      </w:pPr>
      <w:r w:rsidRPr="007C560B">
        <w:rPr>
          <w:rFonts w:cstheme="minorHAnsi"/>
        </w:rPr>
        <w:t xml:space="preserve">The process for evaluating the questions is illustrated in </w:t>
      </w:r>
      <w:r w:rsidRPr="00B04EAE">
        <w:rPr>
          <w:rFonts w:cstheme="minorHAnsi"/>
        </w:rPr>
        <w:t xml:space="preserve">Figure </w:t>
      </w:r>
      <w:r w:rsidR="004247DD">
        <w:rPr>
          <w:rFonts w:cstheme="minorHAnsi"/>
        </w:rPr>
        <w:t>9</w:t>
      </w:r>
      <w:r w:rsidRPr="00B04EAE">
        <w:rPr>
          <w:rFonts w:cstheme="minorHAnsi"/>
        </w:rPr>
        <w:t>,</w:t>
      </w:r>
      <w:r w:rsidRPr="007C560B">
        <w:rPr>
          <w:rFonts w:cstheme="minorHAnsi"/>
        </w:rPr>
        <w:t xml:space="preserve"> with components covered by the protocol highlighted in grey. Components highlighted in blue are also required for the predictive ecological response model.</w:t>
      </w:r>
    </w:p>
    <w:p w14:paraId="6B2966FC" w14:textId="77777777" w:rsidR="00B04EAE" w:rsidRDefault="00B04EAE" w:rsidP="00B04EAE">
      <w:pPr>
        <w:ind w:left="709"/>
        <w:rPr>
          <w:rFonts w:cstheme="minorHAnsi"/>
          <w:b/>
        </w:rPr>
      </w:pPr>
      <w:r>
        <w:rPr>
          <w:rFonts w:cstheme="minorHAnsi"/>
          <w:b/>
        </w:rPr>
        <w:t>Indicators</w:t>
      </w:r>
    </w:p>
    <w:p w14:paraId="2E60CD68" w14:textId="77777777" w:rsidR="00B04EAE" w:rsidRPr="00286082" w:rsidRDefault="00B04EAE" w:rsidP="00B04EAE">
      <w:pPr>
        <w:pStyle w:val="ListParagraph"/>
        <w:numPr>
          <w:ilvl w:val="0"/>
          <w:numId w:val="9"/>
        </w:numPr>
        <w:spacing w:after="120" w:line="240" w:lineRule="auto"/>
        <w:rPr>
          <w:rFonts w:ascii="Calibri" w:hAnsi="Calibri"/>
        </w:rPr>
      </w:pPr>
      <w:r>
        <w:rPr>
          <w:rFonts w:cstheme="minorHAnsi"/>
        </w:rPr>
        <w:t>Percent cover of aquatic vegetation</w:t>
      </w:r>
    </w:p>
    <w:p w14:paraId="52B4CBFF" w14:textId="77777777" w:rsidR="00B04EAE" w:rsidRPr="00286082" w:rsidRDefault="00B04EAE" w:rsidP="00B04EAE">
      <w:pPr>
        <w:pStyle w:val="ListParagraph"/>
        <w:numPr>
          <w:ilvl w:val="0"/>
          <w:numId w:val="9"/>
        </w:numPr>
        <w:spacing w:after="120" w:line="240" w:lineRule="auto"/>
        <w:rPr>
          <w:rFonts w:ascii="Calibri" w:hAnsi="Calibri"/>
        </w:rPr>
      </w:pPr>
      <w:r>
        <w:rPr>
          <w:rFonts w:cstheme="minorHAnsi"/>
        </w:rPr>
        <w:t>Percent cover and maximum height of riverbank vegetation</w:t>
      </w:r>
    </w:p>
    <w:p w14:paraId="7D02DED5" w14:textId="77777777" w:rsidR="00B04EAE" w:rsidRPr="00286082" w:rsidRDefault="00B04EAE" w:rsidP="00B04EAE">
      <w:pPr>
        <w:pStyle w:val="ListParagraph"/>
        <w:numPr>
          <w:ilvl w:val="0"/>
          <w:numId w:val="9"/>
        </w:numPr>
        <w:spacing w:after="120" w:line="240" w:lineRule="auto"/>
        <w:rPr>
          <w:rFonts w:ascii="Calibri" w:hAnsi="Calibri"/>
        </w:rPr>
      </w:pPr>
      <w:r>
        <w:rPr>
          <w:rFonts w:cstheme="minorHAnsi"/>
        </w:rPr>
        <w:t>Diversity of aquatic vegetation</w:t>
      </w:r>
    </w:p>
    <w:p w14:paraId="722B927A" w14:textId="77777777" w:rsidR="00B04EAE" w:rsidRDefault="00B04EAE" w:rsidP="00B04EAE">
      <w:pPr>
        <w:pStyle w:val="ListParagraph"/>
        <w:numPr>
          <w:ilvl w:val="0"/>
          <w:numId w:val="9"/>
        </w:numPr>
        <w:spacing w:after="240" w:line="240" w:lineRule="auto"/>
        <w:ind w:left="1077" w:hanging="357"/>
        <w:rPr>
          <w:rFonts w:ascii="Calibri" w:hAnsi="Calibri"/>
        </w:rPr>
      </w:pPr>
      <w:r>
        <w:rPr>
          <w:rFonts w:cstheme="minorHAnsi"/>
        </w:rPr>
        <w:t xml:space="preserve">Diversity of riverbank vegetation </w:t>
      </w:r>
    </w:p>
    <w:p w14:paraId="56FFB27F" w14:textId="77777777" w:rsidR="00B04EAE" w:rsidRDefault="00B04EAE" w:rsidP="00B04EAE">
      <w:pPr>
        <w:ind w:left="709"/>
        <w:rPr>
          <w:rFonts w:cstheme="minorHAnsi"/>
          <w:b/>
        </w:rPr>
      </w:pPr>
      <w:r>
        <w:rPr>
          <w:rFonts w:cstheme="minorHAnsi"/>
          <w:b/>
        </w:rPr>
        <w:t>Locations for monitoring</w:t>
      </w:r>
    </w:p>
    <w:p w14:paraId="13B5EEDE" w14:textId="4F4B9120" w:rsidR="00B04EAE" w:rsidRDefault="00B04EAE" w:rsidP="00B04EAE">
      <w:pPr>
        <w:spacing w:after="120"/>
        <w:ind w:left="709"/>
        <w:rPr>
          <w:rFonts w:cstheme="minorHAnsi"/>
        </w:rPr>
      </w:pPr>
      <w:r>
        <w:rPr>
          <w:rFonts w:cstheme="minorHAnsi"/>
        </w:rPr>
        <w:t>Monitoring sites established as part of the LTIM program will continue to be</w:t>
      </w:r>
      <w:r w:rsidRPr="004560F2">
        <w:rPr>
          <w:rFonts w:cstheme="minorHAnsi"/>
        </w:rPr>
        <w:t xml:space="preserve"> surveyed</w:t>
      </w:r>
      <w:r>
        <w:rPr>
          <w:rFonts w:cstheme="minorHAnsi"/>
        </w:rPr>
        <w:t xml:space="preserve"> as part of the </w:t>
      </w:r>
      <w:r w:rsidR="00CD1FB1" w:rsidRPr="00CD1FB1">
        <w:t xml:space="preserve">Flow-MER </w:t>
      </w:r>
      <w:r>
        <w:rPr>
          <w:rFonts w:cstheme="minorHAnsi"/>
        </w:rPr>
        <w:t>program</w:t>
      </w:r>
      <w:r w:rsidRPr="004560F2">
        <w:rPr>
          <w:rFonts w:cstheme="minorHAnsi"/>
        </w:rPr>
        <w:t>.</w:t>
      </w:r>
      <w:r>
        <w:rPr>
          <w:rFonts w:cstheme="minorHAnsi"/>
        </w:rPr>
        <w:t xml:space="preserve"> </w:t>
      </w:r>
      <w:r w:rsidRPr="003123A7">
        <w:rPr>
          <w:rFonts w:cstheme="minorHAnsi"/>
        </w:rPr>
        <w:t xml:space="preserve">Monitoring will occur in zone 1 (Yallakool Creek), zone 2 (upper Wakool River), zone 3 (mid Wakool River, </w:t>
      </w:r>
      <w:r>
        <w:rPr>
          <w:rFonts w:cstheme="minorHAnsi"/>
        </w:rPr>
        <w:t>upstream Thule Creek), zone 4 (m</w:t>
      </w:r>
      <w:r w:rsidRPr="003123A7">
        <w:rPr>
          <w:rFonts w:cstheme="minorHAnsi"/>
        </w:rPr>
        <w:t>id Wakool River, downstream Thule Creek)</w:t>
      </w:r>
      <w:r>
        <w:rPr>
          <w:rFonts w:cstheme="minorHAnsi"/>
        </w:rPr>
        <w:t>, and</w:t>
      </w:r>
      <w:r w:rsidR="00483481">
        <w:rPr>
          <w:rFonts w:cstheme="minorHAnsi"/>
        </w:rPr>
        <w:t xml:space="preserve"> zone 8</w:t>
      </w:r>
      <w:r>
        <w:rPr>
          <w:rFonts w:cstheme="minorHAnsi"/>
        </w:rPr>
        <w:t xml:space="preserve"> </w:t>
      </w:r>
      <w:r w:rsidR="00FB5950">
        <w:rPr>
          <w:rFonts w:cstheme="minorHAnsi"/>
        </w:rPr>
        <w:t>(</w:t>
      </w:r>
      <w:r>
        <w:rPr>
          <w:rFonts w:cstheme="minorHAnsi"/>
        </w:rPr>
        <w:t>Colligen Creek</w:t>
      </w:r>
      <w:r w:rsidR="00FB5950">
        <w:rPr>
          <w:rFonts w:cstheme="minorHAnsi"/>
        </w:rPr>
        <w:t>)</w:t>
      </w:r>
      <w:r w:rsidRPr="003123A7">
        <w:rPr>
          <w:rFonts w:cstheme="minorHAnsi"/>
        </w:rPr>
        <w:t xml:space="preserve">. </w:t>
      </w:r>
      <w:r>
        <w:rPr>
          <w:rFonts w:cstheme="minorHAnsi"/>
        </w:rPr>
        <w:t>Four</w:t>
      </w:r>
      <w:r w:rsidRPr="003123A7">
        <w:rPr>
          <w:rFonts w:cstheme="minorHAnsi"/>
        </w:rPr>
        <w:t xml:space="preserve"> sample sites will be </w:t>
      </w:r>
      <w:r>
        <w:rPr>
          <w:rFonts w:cstheme="minorHAnsi"/>
        </w:rPr>
        <w:t>monitored</w:t>
      </w:r>
      <w:r w:rsidRPr="003123A7">
        <w:rPr>
          <w:rFonts w:cstheme="minorHAnsi"/>
        </w:rPr>
        <w:t xml:space="preserve"> in each zone.</w:t>
      </w:r>
      <w:r>
        <w:rPr>
          <w:rFonts w:cstheme="minorHAnsi"/>
        </w:rPr>
        <w:t xml:space="preserve"> </w:t>
      </w:r>
    </w:p>
    <w:p w14:paraId="7BE8FE59" w14:textId="6CE9A96A" w:rsidR="007C560B" w:rsidRPr="007C560B" w:rsidRDefault="00B04EAE" w:rsidP="007C560B">
      <w:pPr>
        <w:ind w:left="709"/>
        <w:jc w:val="both"/>
        <w:rPr>
          <w:rFonts w:cstheme="minorHAnsi"/>
        </w:rPr>
      </w:pPr>
      <w:r>
        <w:rPr>
          <w:rFonts w:cstheme="minorHAnsi"/>
          <w:noProof/>
          <w:lang w:eastAsia="en-AU"/>
        </w:rPr>
        <w:lastRenderedPageBreak/>
        <w:drawing>
          <wp:inline distT="0" distB="0" distL="0" distR="0" wp14:anchorId="12F8A67D" wp14:editId="005749A7">
            <wp:extent cx="5292866" cy="3996000"/>
            <wp:effectExtent l="0" t="0" r="3175" b="5080"/>
            <wp:docPr id="17" name="Picture 17" descr="Figure 9. Schematic of key elements in Selected Area Monitoring and Evaluation – Riverbank and aquatic vegetation. Components covered by this protocol are highlighted in grey. Components highlighted in blue are also required for the predictive ecological response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 9. Schematic of key elements in Selected Area Monitoring and Evaluation – Riverbank and aquatic vegetation. Components covered by this protocol are highlighted in grey. Components highlighted in blue are also required for the predictive ecological response model.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2866" cy="3996000"/>
                    </a:xfrm>
                    <a:prstGeom prst="rect">
                      <a:avLst/>
                    </a:prstGeom>
                    <a:noFill/>
                  </pic:spPr>
                </pic:pic>
              </a:graphicData>
            </a:graphic>
          </wp:inline>
        </w:drawing>
      </w:r>
    </w:p>
    <w:p w14:paraId="3472A5C0" w14:textId="0E7C4F19" w:rsidR="007C560B" w:rsidRPr="007C560B" w:rsidRDefault="004247DD" w:rsidP="002C6949">
      <w:pPr>
        <w:spacing w:after="0" w:line="240" w:lineRule="auto"/>
        <w:ind w:left="709"/>
        <w:rPr>
          <w:rFonts w:cstheme="minorHAnsi"/>
          <w:sz w:val="20"/>
          <w:szCs w:val="20"/>
        </w:rPr>
      </w:pPr>
      <w:bookmarkStart w:id="29" w:name="_Toc398112772"/>
      <w:r w:rsidRPr="004247DD">
        <w:rPr>
          <w:rFonts w:cstheme="minorHAnsi"/>
          <w:b/>
          <w:sz w:val="20"/>
          <w:szCs w:val="20"/>
        </w:rPr>
        <w:t>Figure 9</w:t>
      </w:r>
      <w:r w:rsidR="007C560B" w:rsidRPr="004247DD">
        <w:rPr>
          <w:rFonts w:cstheme="minorHAnsi"/>
          <w:b/>
          <w:sz w:val="20"/>
          <w:szCs w:val="20"/>
        </w:rPr>
        <w:t>.</w:t>
      </w:r>
      <w:r w:rsidR="007C560B" w:rsidRPr="007C560B">
        <w:rPr>
          <w:rFonts w:cstheme="minorHAnsi"/>
          <w:sz w:val="20"/>
          <w:szCs w:val="20"/>
        </w:rPr>
        <w:t xml:space="preserve"> Schematic of key elements in Selected Area Monitoring and Evaluation – Riverbank and aquatic vegetation. Components covered by this protocol are highlighted in grey. Components highlighted in blue are also required for the predictive ecological response model.</w:t>
      </w:r>
      <w:bookmarkEnd w:id="29"/>
      <w:r w:rsidR="007C560B" w:rsidRPr="007C560B">
        <w:rPr>
          <w:rFonts w:cstheme="minorHAnsi"/>
          <w:sz w:val="20"/>
          <w:szCs w:val="20"/>
        </w:rPr>
        <w:t xml:space="preserve"> </w:t>
      </w:r>
    </w:p>
    <w:p w14:paraId="677FE6CA" w14:textId="77777777" w:rsidR="007C560B" w:rsidRPr="004560F2" w:rsidRDefault="007C560B" w:rsidP="004560F2">
      <w:pPr>
        <w:spacing w:after="240"/>
        <w:ind w:left="709"/>
        <w:jc w:val="both"/>
        <w:rPr>
          <w:rFonts w:cstheme="minorHAnsi"/>
        </w:rPr>
      </w:pPr>
    </w:p>
    <w:p w14:paraId="5FC7576E" w14:textId="77777777" w:rsidR="00617672" w:rsidRPr="00833A18" w:rsidRDefault="00617672" w:rsidP="002C6949">
      <w:pPr>
        <w:ind w:left="709"/>
        <w:rPr>
          <w:rFonts w:cstheme="minorHAnsi"/>
          <w:b/>
        </w:rPr>
      </w:pPr>
      <w:r>
        <w:rPr>
          <w:rFonts w:cstheme="minorHAnsi"/>
          <w:b/>
        </w:rPr>
        <w:t>Timing and frequency</w:t>
      </w:r>
    </w:p>
    <w:p w14:paraId="146D55E2" w14:textId="58383CE5" w:rsidR="007C560B" w:rsidRPr="007C560B" w:rsidRDefault="007C560B" w:rsidP="002C6949">
      <w:pPr>
        <w:spacing w:after="240"/>
        <w:ind w:left="709"/>
        <w:rPr>
          <w:rFonts w:cstheme="minorHAnsi"/>
        </w:rPr>
      </w:pPr>
      <w:r w:rsidRPr="00B201E4">
        <w:rPr>
          <w:rFonts w:cstheme="minorHAnsi"/>
        </w:rPr>
        <w:t xml:space="preserve">Monitoring </w:t>
      </w:r>
      <w:r>
        <w:rPr>
          <w:rFonts w:cstheme="minorHAnsi"/>
        </w:rPr>
        <w:t xml:space="preserve">of </w:t>
      </w:r>
      <w:r w:rsidR="00980907">
        <w:rPr>
          <w:rFonts w:cstheme="minorHAnsi"/>
        </w:rPr>
        <w:t>riverbank and aquatic vegetation</w:t>
      </w:r>
      <w:r>
        <w:rPr>
          <w:rFonts w:cstheme="minorHAnsi"/>
        </w:rPr>
        <w:t xml:space="preserve"> </w:t>
      </w:r>
      <w:r w:rsidR="00980907">
        <w:rPr>
          <w:rFonts w:cstheme="minorHAnsi"/>
        </w:rPr>
        <w:t xml:space="preserve">in zones 1 to 4 and Colligen Creek </w:t>
      </w:r>
      <w:r>
        <w:rPr>
          <w:rFonts w:cstheme="minorHAnsi"/>
        </w:rPr>
        <w:t>will be undertaken monthly</w:t>
      </w:r>
      <w:r w:rsidR="00980907">
        <w:rPr>
          <w:rFonts w:cstheme="minorHAnsi"/>
        </w:rPr>
        <w:t xml:space="preserve">. </w:t>
      </w:r>
    </w:p>
    <w:p w14:paraId="183B0E1F" w14:textId="762975AE" w:rsidR="00617672" w:rsidRPr="00833A18" w:rsidRDefault="00617672" w:rsidP="002C6949">
      <w:pPr>
        <w:ind w:left="709"/>
        <w:rPr>
          <w:rFonts w:cstheme="minorHAnsi"/>
          <w:b/>
        </w:rPr>
      </w:pPr>
      <w:r>
        <w:rPr>
          <w:rFonts w:cstheme="minorHAnsi"/>
          <w:b/>
        </w:rPr>
        <w:t>Responsibilities</w:t>
      </w:r>
      <w:r w:rsidR="00980907">
        <w:rPr>
          <w:rFonts w:cstheme="minorHAnsi"/>
          <w:b/>
        </w:rPr>
        <w:t xml:space="preserve"> and collaboration</w:t>
      </w:r>
    </w:p>
    <w:p w14:paraId="4E73CB47" w14:textId="67EC18CF" w:rsidR="00980907" w:rsidRDefault="00980907" w:rsidP="002C6949">
      <w:pPr>
        <w:pStyle w:val="ListParagraph"/>
        <w:numPr>
          <w:ilvl w:val="0"/>
          <w:numId w:val="8"/>
        </w:numPr>
        <w:spacing w:line="254" w:lineRule="auto"/>
        <w:rPr>
          <w:rFonts w:cstheme="minorHAnsi"/>
        </w:rPr>
      </w:pPr>
      <w:r>
        <w:rPr>
          <w:rFonts w:cstheme="minorHAnsi"/>
        </w:rPr>
        <w:t>Collabo</w:t>
      </w:r>
      <w:r w:rsidR="00906B10">
        <w:rPr>
          <w:rFonts w:cstheme="minorHAnsi"/>
        </w:rPr>
        <w:t>ration: This is a collabora</w:t>
      </w:r>
      <w:r w:rsidR="00906B10" w:rsidRPr="00FB5950">
        <w:rPr>
          <w:rFonts w:cstheme="minorHAnsi"/>
          <w:color w:val="000000" w:themeColor="text1"/>
        </w:rPr>
        <w:t xml:space="preserve">tion </w:t>
      </w:r>
      <w:r w:rsidRPr="00FB5950">
        <w:rPr>
          <w:rFonts w:cstheme="minorHAnsi"/>
          <w:color w:val="000000" w:themeColor="text1"/>
        </w:rPr>
        <w:t xml:space="preserve">involving Charles Sturt University </w:t>
      </w:r>
      <w:r w:rsidR="00FB5950" w:rsidRPr="00FB5950">
        <w:rPr>
          <w:rFonts w:cstheme="minorHAnsi"/>
          <w:color w:val="000000" w:themeColor="text1"/>
        </w:rPr>
        <w:t>and</w:t>
      </w:r>
      <w:r w:rsidR="005B09D8" w:rsidRPr="00FB5950">
        <w:rPr>
          <w:rFonts w:cstheme="minorHAnsi"/>
          <w:color w:val="000000" w:themeColor="text1"/>
        </w:rPr>
        <w:t xml:space="preserve"> Murray-Darling Wetlands Working Group.</w:t>
      </w:r>
    </w:p>
    <w:p w14:paraId="2BBD0A27" w14:textId="751DF266" w:rsidR="007C560B" w:rsidRPr="00EA4C51" w:rsidRDefault="007C560B" w:rsidP="002C6949">
      <w:pPr>
        <w:pStyle w:val="ListParagraph"/>
        <w:numPr>
          <w:ilvl w:val="0"/>
          <w:numId w:val="8"/>
        </w:numPr>
        <w:spacing w:after="0" w:line="240" w:lineRule="auto"/>
        <w:contextualSpacing w:val="0"/>
        <w:rPr>
          <w:rFonts w:ascii="Calibri" w:hAnsi="Calibri"/>
          <w:b/>
        </w:rPr>
      </w:pPr>
      <w:r w:rsidRPr="00EA4C51">
        <w:rPr>
          <w:rFonts w:ascii="Calibri" w:hAnsi="Calibri"/>
        </w:rPr>
        <w:t>Field sampling: Sascha Healy (</w:t>
      </w:r>
      <w:r w:rsidR="00FB5950" w:rsidRPr="00FB5950">
        <w:rPr>
          <w:rFonts w:ascii="Calibri" w:hAnsi="Calibri"/>
          <w:color w:val="000000" w:themeColor="text1"/>
        </w:rPr>
        <w:t>MDWWG</w:t>
      </w:r>
      <w:r w:rsidRPr="00EA4C51">
        <w:rPr>
          <w:rFonts w:ascii="Calibri" w:hAnsi="Calibri"/>
        </w:rPr>
        <w:t>)</w:t>
      </w:r>
      <w:r>
        <w:rPr>
          <w:rFonts w:ascii="Calibri" w:hAnsi="Calibri"/>
        </w:rPr>
        <w:t xml:space="preserve">, Robyn Watts (CSU), </w:t>
      </w:r>
      <w:r w:rsidRPr="00846D3D">
        <w:rPr>
          <w:rFonts w:cstheme="minorHAnsi"/>
        </w:rPr>
        <w:t>casual staff (CSU)</w:t>
      </w:r>
      <w:r>
        <w:rPr>
          <w:rFonts w:cstheme="minorHAnsi"/>
        </w:rPr>
        <w:t xml:space="preserve">. </w:t>
      </w:r>
    </w:p>
    <w:p w14:paraId="5AF8FE55" w14:textId="5B4BEC03" w:rsidR="007C560B" w:rsidRPr="00FF19C2" w:rsidRDefault="007C560B" w:rsidP="002C6949">
      <w:pPr>
        <w:pStyle w:val="ListParagraph"/>
        <w:numPr>
          <w:ilvl w:val="0"/>
          <w:numId w:val="8"/>
        </w:numPr>
        <w:rPr>
          <w:rFonts w:cstheme="minorHAnsi"/>
        </w:rPr>
      </w:pPr>
      <w:r w:rsidRPr="00846D3D">
        <w:rPr>
          <w:rFonts w:cstheme="minorHAnsi"/>
        </w:rPr>
        <w:t xml:space="preserve">Data </w:t>
      </w:r>
      <w:r>
        <w:rPr>
          <w:rFonts w:cstheme="minorHAnsi"/>
        </w:rPr>
        <w:t xml:space="preserve">entry and </w:t>
      </w:r>
      <w:r w:rsidRPr="00846D3D">
        <w:rPr>
          <w:rFonts w:cstheme="minorHAnsi"/>
        </w:rPr>
        <w:t xml:space="preserve">management: </w:t>
      </w:r>
      <w:r>
        <w:rPr>
          <w:rFonts w:cstheme="minorHAnsi"/>
        </w:rPr>
        <w:t>Xiaoying Liu</w:t>
      </w:r>
      <w:r w:rsidRPr="00846D3D">
        <w:rPr>
          <w:rFonts w:cstheme="minorHAnsi"/>
        </w:rPr>
        <w:t xml:space="preserve"> (</w:t>
      </w:r>
      <w:r>
        <w:rPr>
          <w:rFonts w:cstheme="minorHAnsi"/>
        </w:rPr>
        <w:t>CSU</w:t>
      </w:r>
      <w:r w:rsidRPr="00846D3D">
        <w:rPr>
          <w:rFonts w:cstheme="minorHAnsi"/>
        </w:rPr>
        <w:t xml:space="preserve">), </w:t>
      </w:r>
      <w:r>
        <w:rPr>
          <w:rFonts w:cstheme="minorHAnsi"/>
        </w:rPr>
        <w:t>Nicole McCasker (CSU)</w:t>
      </w:r>
    </w:p>
    <w:p w14:paraId="71110844" w14:textId="7ED05C4E" w:rsidR="00617672" w:rsidRPr="007C560B" w:rsidRDefault="007C560B" w:rsidP="002C6949">
      <w:pPr>
        <w:pStyle w:val="ListParagraph"/>
        <w:numPr>
          <w:ilvl w:val="0"/>
          <w:numId w:val="8"/>
        </w:numPr>
        <w:rPr>
          <w:rFonts w:cstheme="minorHAnsi"/>
        </w:rPr>
      </w:pPr>
      <w:r w:rsidRPr="00846D3D">
        <w:rPr>
          <w:rFonts w:cstheme="minorHAnsi"/>
        </w:rPr>
        <w:t>Data analysis and reporting: Robyn Watts (CSU)</w:t>
      </w:r>
      <w:r>
        <w:rPr>
          <w:rFonts w:cstheme="minorHAnsi"/>
        </w:rPr>
        <w:t>, Sascha Healy (</w:t>
      </w:r>
      <w:r w:rsidR="005B09D8" w:rsidRPr="00FB5950">
        <w:rPr>
          <w:rFonts w:cstheme="minorHAnsi"/>
          <w:color w:val="000000" w:themeColor="text1"/>
        </w:rPr>
        <w:t>MDWWG</w:t>
      </w:r>
      <w:r>
        <w:rPr>
          <w:rFonts w:cstheme="minorHAnsi"/>
        </w:rPr>
        <w:t>)</w:t>
      </w:r>
    </w:p>
    <w:p w14:paraId="021DD588" w14:textId="77777777" w:rsidR="00DF0B85" w:rsidRDefault="00DF0B85">
      <w:pPr>
        <w:rPr>
          <w:rFonts w:cstheme="minorHAnsi"/>
          <w:b/>
        </w:rPr>
      </w:pPr>
      <w:r>
        <w:rPr>
          <w:rFonts w:cstheme="minorHAnsi"/>
          <w:b/>
        </w:rPr>
        <w:br w:type="page"/>
      </w:r>
    </w:p>
    <w:p w14:paraId="35770D4B" w14:textId="437BDEC4" w:rsidR="00617672" w:rsidRDefault="00617672" w:rsidP="00480F2F">
      <w:pPr>
        <w:spacing w:after="120"/>
        <w:ind w:left="709"/>
        <w:rPr>
          <w:rFonts w:cstheme="minorHAnsi"/>
          <w:b/>
        </w:rPr>
      </w:pPr>
      <w:r>
        <w:rPr>
          <w:rFonts w:cstheme="minorHAnsi"/>
          <w:b/>
        </w:rPr>
        <w:lastRenderedPageBreak/>
        <w:t>Methods</w:t>
      </w:r>
    </w:p>
    <w:p w14:paraId="02F06046" w14:textId="052652CC" w:rsidR="004560F2" w:rsidRPr="004560F2" w:rsidRDefault="004560F2" w:rsidP="002C6949">
      <w:pPr>
        <w:ind w:left="709"/>
        <w:rPr>
          <w:rFonts w:cstheme="minorHAnsi"/>
        </w:rPr>
      </w:pPr>
      <w:r w:rsidRPr="004560F2">
        <w:rPr>
          <w:rFonts w:cstheme="minorHAnsi"/>
        </w:rPr>
        <w:t xml:space="preserve">Monitoring </w:t>
      </w:r>
      <w:r>
        <w:rPr>
          <w:rFonts w:cstheme="minorHAnsi"/>
        </w:rPr>
        <w:t>will be</w:t>
      </w:r>
      <w:r w:rsidRPr="004560F2">
        <w:rPr>
          <w:rFonts w:cstheme="minorHAnsi"/>
        </w:rPr>
        <w:t xml:space="preserve"> undertaken once per month</w:t>
      </w:r>
      <w:r w:rsidR="007C560B">
        <w:rPr>
          <w:rFonts w:cstheme="minorHAnsi"/>
        </w:rPr>
        <w:t xml:space="preserve"> at each site</w:t>
      </w:r>
      <w:r w:rsidRPr="004560F2">
        <w:rPr>
          <w:rFonts w:cstheme="minorHAnsi"/>
        </w:rPr>
        <w:t xml:space="preserve">. </w:t>
      </w:r>
      <w:r w:rsidR="007C560B">
        <w:rPr>
          <w:rFonts w:cstheme="minorHAnsi"/>
        </w:rPr>
        <w:t>In 2014 six p</w:t>
      </w:r>
      <w:r w:rsidRPr="004560F2">
        <w:rPr>
          <w:rFonts w:cstheme="minorHAnsi"/>
        </w:rPr>
        <w:t>ermanent 20 m long transects were established parallel with the river channel. Star pickets were installed at each end of the permanent transect. The lowest transect on the riverbank was labelled as transect 0 and the other five transects labelled consecutively up to transect 5 highest on the river bank. The transects were surveyed so they were 25 cm apart in vertical height, with the five transects thus covering 1.25 m of vertical height of the bank. Transects zero and one were in the water at base operational flows, and the other four transects further up the riverbank have the potential to be inundated during Commonwealth environmental watering or during unregulated flows.</w:t>
      </w:r>
    </w:p>
    <w:p w14:paraId="5AAA0285" w14:textId="05709CF0" w:rsidR="004560F2" w:rsidRPr="004560F2" w:rsidRDefault="004560F2" w:rsidP="002C6949">
      <w:pPr>
        <w:spacing w:after="240"/>
        <w:ind w:left="709"/>
        <w:rPr>
          <w:rFonts w:cstheme="minorHAnsi"/>
        </w:rPr>
      </w:pPr>
      <w:r w:rsidRPr="004560F2">
        <w:rPr>
          <w:rFonts w:cstheme="minorHAnsi"/>
        </w:rPr>
        <w:t xml:space="preserve">Vegetation </w:t>
      </w:r>
      <w:r>
        <w:rPr>
          <w:rFonts w:cstheme="minorHAnsi"/>
        </w:rPr>
        <w:t>will be</w:t>
      </w:r>
      <w:r w:rsidRPr="004560F2">
        <w:rPr>
          <w:rFonts w:cstheme="minorHAnsi"/>
        </w:rPr>
        <w:t xml:space="preserve"> assessed using the line point intercept method along transects. At each of the transects on each sampling date a 20 m tape measure </w:t>
      </w:r>
      <w:r>
        <w:rPr>
          <w:rFonts w:cstheme="minorHAnsi"/>
        </w:rPr>
        <w:t>will be</w:t>
      </w:r>
      <w:r w:rsidRPr="004560F2">
        <w:rPr>
          <w:rFonts w:cstheme="minorHAnsi"/>
        </w:rPr>
        <w:t xml:space="preserve"> laid out running horizontally along the riverbank between two star pickets installed at a known height of riverbank. The taxa at each 50 cm point quadrat along the 20 m transect (40 points on each transect) </w:t>
      </w:r>
      <w:r>
        <w:rPr>
          <w:rFonts w:cstheme="minorHAnsi"/>
        </w:rPr>
        <w:t>will be</w:t>
      </w:r>
      <w:r w:rsidRPr="004560F2">
        <w:rPr>
          <w:rFonts w:cstheme="minorHAnsi"/>
        </w:rPr>
        <w:t xml:space="preserve"> recorded. Plants </w:t>
      </w:r>
      <w:r>
        <w:rPr>
          <w:rFonts w:cstheme="minorHAnsi"/>
        </w:rPr>
        <w:t>will be</w:t>
      </w:r>
      <w:r w:rsidRPr="004560F2">
        <w:rPr>
          <w:rFonts w:cstheme="minorHAnsi"/>
        </w:rPr>
        <w:t xml:space="preserve"> identified to species level where possible, but if the plants </w:t>
      </w:r>
      <w:r>
        <w:rPr>
          <w:rFonts w:cstheme="minorHAnsi"/>
        </w:rPr>
        <w:t>are</w:t>
      </w:r>
      <w:r w:rsidRPr="004560F2">
        <w:rPr>
          <w:rFonts w:cstheme="minorHAnsi"/>
        </w:rPr>
        <w:t xml:space="preserve"> very small and without seeds or flowers to enable correct identification they </w:t>
      </w:r>
      <w:r>
        <w:rPr>
          <w:rFonts w:cstheme="minorHAnsi"/>
        </w:rPr>
        <w:t>will be</w:t>
      </w:r>
      <w:r w:rsidRPr="004560F2">
        <w:rPr>
          <w:rFonts w:cstheme="minorHAnsi"/>
        </w:rPr>
        <w:t xml:space="preserve"> identified to genus. If no vegetation </w:t>
      </w:r>
      <w:r>
        <w:rPr>
          <w:rFonts w:cstheme="minorHAnsi"/>
        </w:rPr>
        <w:t>is</w:t>
      </w:r>
      <w:r w:rsidRPr="004560F2">
        <w:rPr>
          <w:rFonts w:cstheme="minorHAnsi"/>
        </w:rPr>
        <w:t xml:space="preserve"> present at a point, then that point </w:t>
      </w:r>
      <w:r>
        <w:rPr>
          <w:rFonts w:cstheme="minorHAnsi"/>
        </w:rPr>
        <w:t>will be</w:t>
      </w:r>
      <w:r w:rsidRPr="004560F2">
        <w:rPr>
          <w:rFonts w:cstheme="minorHAnsi"/>
        </w:rPr>
        <w:t xml:space="preserve"> recorded as bare ground, leaf litter or log/tree trunk. </w:t>
      </w:r>
      <w:r>
        <w:rPr>
          <w:rFonts w:cstheme="minorHAnsi"/>
        </w:rPr>
        <w:t>For</w:t>
      </w:r>
      <w:r w:rsidRPr="004560F2">
        <w:rPr>
          <w:rFonts w:cstheme="minorHAnsi"/>
        </w:rPr>
        <w:t xml:space="preserve"> transects in the water the tape measure </w:t>
      </w:r>
      <w:r>
        <w:rPr>
          <w:rFonts w:cstheme="minorHAnsi"/>
        </w:rPr>
        <w:t>will be</w:t>
      </w:r>
      <w:r w:rsidRPr="004560F2">
        <w:rPr>
          <w:rFonts w:cstheme="minorHAnsi"/>
        </w:rPr>
        <w:t xml:space="preserve"> laid at the water’s edge and a flexible fibreglass pole held from the tape out to the water surface to locate the point on the transect for recording data. Photopoints were established at each site </w:t>
      </w:r>
      <w:r>
        <w:rPr>
          <w:rFonts w:cstheme="minorHAnsi"/>
        </w:rPr>
        <w:t>in 2014 as part of the LTIM program. P</w:t>
      </w:r>
      <w:r w:rsidRPr="004560F2">
        <w:rPr>
          <w:rFonts w:cstheme="minorHAnsi"/>
        </w:rPr>
        <w:t xml:space="preserve">hotos </w:t>
      </w:r>
      <w:r>
        <w:rPr>
          <w:rFonts w:cstheme="minorHAnsi"/>
        </w:rPr>
        <w:t xml:space="preserve">will </w:t>
      </w:r>
      <w:r w:rsidR="007C560B">
        <w:rPr>
          <w:rFonts w:cstheme="minorHAnsi"/>
        </w:rPr>
        <w:t xml:space="preserve">be </w:t>
      </w:r>
      <w:r w:rsidRPr="004560F2">
        <w:rPr>
          <w:rFonts w:cstheme="minorHAnsi"/>
        </w:rPr>
        <w:t xml:space="preserve">taken </w:t>
      </w:r>
      <w:r>
        <w:rPr>
          <w:rFonts w:cstheme="minorHAnsi"/>
        </w:rPr>
        <w:t xml:space="preserve">at these sites </w:t>
      </w:r>
      <w:r w:rsidRPr="004560F2">
        <w:rPr>
          <w:rFonts w:cstheme="minorHAnsi"/>
        </w:rPr>
        <w:t xml:space="preserve">on </w:t>
      </w:r>
      <w:r>
        <w:rPr>
          <w:rFonts w:cstheme="minorHAnsi"/>
        </w:rPr>
        <w:t>each</w:t>
      </w:r>
      <w:r w:rsidRPr="004560F2">
        <w:rPr>
          <w:rFonts w:cstheme="minorHAnsi"/>
        </w:rPr>
        <w:t xml:space="preserve"> sample event.</w:t>
      </w:r>
    </w:p>
    <w:p w14:paraId="54F968B4" w14:textId="77777777" w:rsidR="00617672" w:rsidRDefault="00617672" w:rsidP="00480F2F">
      <w:pPr>
        <w:spacing w:after="120"/>
        <w:ind w:left="709"/>
        <w:rPr>
          <w:rFonts w:cstheme="minorHAnsi"/>
          <w:b/>
        </w:rPr>
      </w:pPr>
      <w:r>
        <w:rPr>
          <w:rFonts w:cstheme="minorHAnsi"/>
          <w:b/>
        </w:rPr>
        <w:t>Health and Safety</w:t>
      </w:r>
    </w:p>
    <w:p w14:paraId="7F3295E8" w14:textId="77777777" w:rsidR="00617672" w:rsidRDefault="00617672" w:rsidP="002C6949">
      <w:pPr>
        <w:spacing w:after="240"/>
        <w:ind w:left="709"/>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73A89F08" w14:textId="7ADA4F40" w:rsidR="00617672" w:rsidRPr="000169C6" w:rsidRDefault="00617672" w:rsidP="00480F2F">
      <w:pPr>
        <w:spacing w:after="120"/>
        <w:ind w:left="709"/>
        <w:rPr>
          <w:b/>
          <w:color w:val="308298"/>
          <w:sz w:val="24"/>
          <w:szCs w:val="24"/>
        </w:rPr>
      </w:pPr>
      <w:r w:rsidRPr="000169C6">
        <w:rPr>
          <w:b/>
          <w:color w:val="308298"/>
          <w:sz w:val="24"/>
          <w:szCs w:val="24"/>
        </w:rPr>
        <w:t>5.</w:t>
      </w:r>
      <w:r w:rsidR="004247DD">
        <w:rPr>
          <w:b/>
          <w:color w:val="308298"/>
          <w:sz w:val="24"/>
          <w:szCs w:val="24"/>
        </w:rPr>
        <w:t>4</w:t>
      </w:r>
      <w:r w:rsidRPr="000169C6">
        <w:rPr>
          <w:b/>
          <w:color w:val="308298"/>
          <w:sz w:val="24"/>
          <w:szCs w:val="24"/>
        </w:rPr>
        <w:t>.2 Evaluation</w:t>
      </w:r>
    </w:p>
    <w:p w14:paraId="26E9FD3B" w14:textId="434180BF" w:rsidR="00617672" w:rsidRPr="008937F8" w:rsidRDefault="00102B18" w:rsidP="00DF0B85">
      <w:pPr>
        <w:pStyle w:val="TableCaption"/>
        <w:spacing w:after="120"/>
        <w:ind w:left="708" w:hanging="11"/>
        <w:rPr>
          <w:b w:val="0"/>
          <w:sz w:val="22"/>
          <w:szCs w:val="22"/>
        </w:rPr>
      </w:pPr>
      <w:r w:rsidRPr="00102B18">
        <w:rPr>
          <w:b w:val="0"/>
          <w:sz w:val="22"/>
          <w:szCs w:val="22"/>
        </w:rPr>
        <w:t>Riverbank vegetation and aquatic vegetation</w:t>
      </w:r>
      <w:r w:rsidRPr="004560F2">
        <w:rPr>
          <w:rFonts w:cstheme="minorHAnsi"/>
        </w:rPr>
        <w:t xml:space="preserve"> </w:t>
      </w:r>
      <w:r w:rsidR="00617672">
        <w:rPr>
          <w:b w:val="0"/>
          <w:sz w:val="22"/>
          <w:szCs w:val="22"/>
        </w:rPr>
        <w:t xml:space="preserve">monitoring will address the Selected Area evaluation questions in table </w:t>
      </w:r>
      <w:r w:rsidR="00DF0B85">
        <w:rPr>
          <w:b w:val="0"/>
          <w:sz w:val="22"/>
          <w:szCs w:val="22"/>
        </w:rPr>
        <w:t>13</w:t>
      </w:r>
      <w:r w:rsidR="00617672">
        <w:rPr>
          <w:b w:val="0"/>
          <w:sz w:val="22"/>
          <w:szCs w:val="22"/>
        </w:rPr>
        <w:t>.</w:t>
      </w:r>
    </w:p>
    <w:p w14:paraId="79A475B4" w14:textId="7AFF5193" w:rsidR="00617672" w:rsidRPr="00DF0B85" w:rsidRDefault="00DF0B85" w:rsidP="00480F2F">
      <w:pPr>
        <w:pStyle w:val="TableCaption"/>
        <w:spacing w:after="0"/>
        <w:ind w:left="708" w:hanging="11"/>
        <w:rPr>
          <w:b w:val="0"/>
        </w:rPr>
      </w:pPr>
      <w:r>
        <w:t>Table13</w:t>
      </w:r>
      <w:r w:rsidR="00617672">
        <w:t>.</w:t>
      </w:r>
      <w:r w:rsidR="00617672" w:rsidRPr="00FE66C1">
        <w:t xml:space="preserve"> </w:t>
      </w:r>
      <w:r w:rsidR="00AF2AF6" w:rsidRPr="00DF0B85">
        <w:rPr>
          <w:b w:val="0"/>
        </w:rPr>
        <w:t xml:space="preserve">Riverbank and aquatic vegetation </w:t>
      </w:r>
      <w:r w:rsidR="00521C6A" w:rsidRPr="00DF0B85">
        <w:rPr>
          <w:b w:val="0"/>
        </w:rPr>
        <w:t xml:space="preserve">evaluation </w:t>
      </w:r>
      <w:r w:rsidR="00617672" w:rsidRPr="00DF0B85">
        <w:rPr>
          <w:b w:val="0"/>
        </w:rPr>
        <w:t>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17672" w:rsidRPr="00FF20A1" w14:paraId="1FF78158" w14:textId="77777777" w:rsidTr="00E30F24">
        <w:trPr>
          <w:trHeight w:hRule="exact" w:val="142"/>
        </w:trPr>
        <w:tc>
          <w:tcPr>
            <w:tcW w:w="8505" w:type="dxa"/>
            <w:gridSpan w:val="2"/>
            <w:vMerge w:val="restart"/>
            <w:shd w:val="clear" w:color="auto" w:fill="31849B"/>
          </w:tcPr>
          <w:p w14:paraId="35448037" w14:textId="77777777" w:rsidR="00617672" w:rsidRPr="00416681" w:rsidRDefault="00617672" w:rsidP="00642CFA">
            <w:pPr>
              <w:spacing w:after="0"/>
              <w:rPr>
                <w:rFonts w:cs="Calibri"/>
                <w:b/>
                <w:color w:val="FFFFFF" w:themeColor="background1"/>
              </w:rPr>
            </w:pPr>
            <w:r w:rsidRPr="00416681">
              <w:rPr>
                <w:rFonts w:cs="Calibri"/>
                <w:b/>
                <w:color w:val="FFFFFF" w:themeColor="background1"/>
              </w:rPr>
              <w:t>Evaluation questions</w:t>
            </w:r>
          </w:p>
        </w:tc>
      </w:tr>
      <w:tr w:rsidR="00617672" w:rsidRPr="00FF20A1" w14:paraId="5F7AB38E" w14:textId="77777777" w:rsidTr="00E30F24">
        <w:trPr>
          <w:cantSplit/>
          <w:trHeight w:val="290"/>
        </w:trPr>
        <w:tc>
          <w:tcPr>
            <w:tcW w:w="8505" w:type="dxa"/>
            <w:gridSpan w:val="2"/>
            <w:vMerge/>
            <w:shd w:val="clear" w:color="auto" w:fill="31849B"/>
          </w:tcPr>
          <w:p w14:paraId="7529CBC1" w14:textId="77777777" w:rsidR="00617672" w:rsidRPr="00416681" w:rsidRDefault="00617672" w:rsidP="00642CFA">
            <w:pPr>
              <w:spacing w:after="0"/>
              <w:rPr>
                <w:rFonts w:cs="Calibri"/>
                <w:b/>
                <w:color w:val="FFFFFF" w:themeColor="background1"/>
              </w:rPr>
            </w:pPr>
          </w:p>
        </w:tc>
      </w:tr>
      <w:tr w:rsidR="00617672" w:rsidRPr="00416681" w14:paraId="26533C51" w14:textId="77777777" w:rsidTr="00642CFA">
        <w:trPr>
          <w:gridAfter w:val="1"/>
          <w:wAfter w:w="20" w:type="dxa"/>
        </w:trPr>
        <w:tc>
          <w:tcPr>
            <w:tcW w:w="8485" w:type="dxa"/>
            <w:tcBorders>
              <w:bottom w:val="nil"/>
            </w:tcBorders>
            <w:shd w:val="clear" w:color="auto" w:fill="auto"/>
            <w:vAlign w:val="center"/>
          </w:tcPr>
          <w:p w14:paraId="014745F3" w14:textId="05D57389" w:rsidR="00617672" w:rsidRPr="00416681" w:rsidRDefault="00AF2AF6" w:rsidP="00642CFA">
            <w:pPr>
              <w:spacing w:after="0"/>
              <w:rPr>
                <w:rFonts w:cs="Calibri"/>
              </w:rPr>
            </w:pPr>
            <w:r>
              <w:rPr>
                <w:i/>
              </w:rPr>
              <w:t>Long</w:t>
            </w:r>
            <w:r w:rsidR="00617672" w:rsidRPr="00416681">
              <w:rPr>
                <w:i/>
              </w:rPr>
              <w:t>-term questions</w:t>
            </w:r>
          </w:p>
        </w:tc>
      </w:tr>
      <w:tr w:rsidR="00617672" w:rsidRPr="00FF20A1" w14:paraId="7E14DE2E" w14:textId="77777777" w:rsidTr="00642CFA">
        <w:tc>
          <w:tcPr>
            <w:tcW w:w="8505" w:type="dxa"/>
            <w:gridSpan w:val="2"/>
            <w:tcBorders>
              <w:top w:val="nil"/>
              <w:bottom w:val="nil"/>
            </w:tcBorders>
            <w:shd w:val="clear" w:color="auto" w:fill="auto"/>
          </w:tcPr>
          <w:p w14:paraId="38564236" w14:textId="7022317A" w:rsidR="00AF2AF6" w:rsidRPr="00AF2AF6" w:rsidRDefault="00AF2AF6" w:rsidP="00DF0B85">
            <w:pPr>
              <w:pStyle w:val="Para0bullet"/>
              <w:numPr>
                <w:ilvl w:val="0"/>
                <w:numId w:val="13"/>
              </w:numPr>
              <w:spacing w:after="0" w:line="240" w:lineRule="auto"/>
              <w:rPr>
                <w:rFonts w:asciiTheme="minorHAnsi" w:hAnsiTheme="minorHAnsi"/>
                <w:sz w:val="22"/>
                <w:szCs w:val="22"/>
              </w:rPr>
            </w:pPr>
            <w:r w:rsidRPr="00AF2AF6">
              <w:rPr>
                <w:rFonts w:asciiTheme="minorHAnsi" w:hAnsiTheme="minorHAnsi"/>
                <w:sz w:val="22"/>
                <w:szCs w:val="22"/>
              </w:rPr>
              <w:t xml:space="preserve">What has </w:t>
            </w:r>
            <w:r w:rsidRPr="00AF2AF6">
              <w:rPr>
                <w:rFonts w:asciiTheme="minorHAnsi" w:hAnsiTheme="minorHAnsi" w:cs="Calibri"/>
                <w:sz w:val="22"/>
                <w:szCs w:val="22"/>
              </w:rPr>
              <w:t xml:space="preserve">Commonwealth environmental water </w:t>
            </w:r>
            <w:r w:rsidRPr="00AF2AF6">
              <w:rPr>
                <w:rFonts w:asciiTheme="minorHAnsi" w:hAnsiTheme="minorHAnsi"/>
                <w:sz w:val="22"/>
                <w:szCs w:val="22"/>
              </w:rPr>
              <w:t>contributed to the recovery (measured through species richness, plant cover and recruitment) of riverbank and aquatic vegetation that have been impacted by operational flows and drought and how do those responses vary over time?</w:t>
            </w:r>
          </w:p>
          <w:p w14:paraId="7570A91E" w14:textId="139516C0" w:rsidR="00617672" w:rsidRPr="00AF2AF6" w:rsidRDefault="00AF2AF6" w:rsidP="00DF0B85">
            <w:pPr>
              <w:pStyle w:val="Para0bullet"/>
              <w:numPr>
                <w:ilvl w:val="0"/>
                <w:numId w:val="13"/>
              </w:numPr>
              <w:spacing w:after="0" w:line="240" w:lineRule="auto"/>
              <w:ind w:left="357" w:hanging="357"/>
              <w:rPr>
                <w:rFonts w:asciiTheme="minorHAnsi" w:hAnsiTheme="minorHAnsi"/>
                <w:color w:val="2F5496" w:themeColor="accent5" w:themeShade="BF"/>
                <w:szCs w:val="22"/>
              </w:rPr>
            </w:pPr>
            <w:r w:rsidRPr="00AF2AF6">
              <w:rPr>
                <w:rFonts w:asciiTheme="minorHAnsi" w:hAnsiTheme="minorHAnsi"/>
                <w:sz w:val="22"/>
                <w:szCs w:val="22"/>
              </w:rPr>
              <w:t>How do vegetation responses to Commonwealth environmental water delivery vary among hy</w:t>
            </w:r>
            <w:r w:rsidR="004560F2">
              <w:rPr>
                <w:rFonts w:asciiTheme="minorHAnsi" w:hAnsiTheme="minorHAnsi"/>
                <w:sz w:val="22"/>
                <w:szCs w:val="22"/>
              </w:rPr>
              <w:t>drological zones?</w:t>
            </w:r>
          </w:p>
        </w:tc>
      </w:tr>
      <w:tr w:rsidR="00617672" w:rsidRPr="00416681" w14:paraId="6A4E2A00" w14:textId="77777777" w:rsidTr="00642CFA">
        <w:trPr>
          <w:gridAfter w:val="1"/>
          <w:wAfter w:w="20" w:type="dxa"/>
        </w:trPr>
        <w:tc>
          <w:tcPr>
            <w:tcW w:w="8485" w:type="dxa"/>
            <w:tcBorders>
              <w:top w:val="nil"/>
              <w:bottom w:val="single" w:sz="4" w:space="0" w:color="auto"/>
            </w:tcBorders>
            <w:shd w:val="clear" w:color="auto" w:fill="auto"/>
          </w:tcPr>
          <w:p w14:paraId="490FF2CF" w14:textId="77777777" w:rsidR="00AF2AF6" w:rsidRDefault="00AF2AF6" w:rsidP="00DF0B85">
            <w:pPr>
              <w:spacing w:after="0" w:line="240" w:lineRule="auto"/>
              <w:rPr>
                <w:i/>
              </w:rPr>
            </w:pPr>
            <w:r>
              <w:rPr>
                <w:i/>
              </w:rPr>
              <w:t>Short</w:t>
            </w:r>
            <w:r w:rsidRPr="00AF2AF6">
              <w:rPr>
                <w:i/>
              </w:rPr>
              <w:t>-term questions</w:t>
            </w:r>
          </w:p>
          <w:p w14:paraId="16736F38" w14:textId="0176C0A1" w:rsidR="00AF2AF6" w:rsidRPr="00AF2AF6" w:rsidRDefault="00AF2AF6" w:rsidP="00DF0B85">
            <w:pPr>
              <w:pStyle w:val="Para0bullet"/>
              <w:numPr>
                <w:ilvl w:val="0"/>
                <w:numId w:val="14"/>
              </w:numPr>
              <w:spacing w:after="0" w:line="240" w:lineRule="auto"/>
              <w:rPr>
                <w:rFonts w:asciiTheme="minorHAnsi" w:hAnsiTheme="minorHAnsi" w:cs="Calibri"/>
                <w:sz w:val="22"/>
                <w:szCs w:val="22"/>
              </w:rPr>
            </w:pPr>
            <w:r w:rsidRPr="00AF2AF6">
              <w:rPr>
                <w:rFonts w:asciiTheme="minorHAnsi" w:hAnsiTheme="minorHAnsi" w:cs="Calibri"/>
                <w:sz w:val="22"/>
                <w:szCs w:val="22"/>
              </w:rPr>
              <w:t>What did Commonwealth environmental water contribute to the percent cover of ri</w:t>
            </w:r>
            <w:r w:rsidR="00980907">
              <w:rPr>
                <w:rFonts w:asciiTheme="minorHAnsi" w:hAnsiTheme="minorHAnsi" w:cs="Calibri"/>
                <w:sz w:val="22"/>
                <w:szCs w:val="22"/>
              </w:rPr>
              <w:t>verbank and aquatic vegetation</w:t>
            </w:r>
            <w:r w:rsidRPr="00AF2AF6">
              <w:rPr>
                <w:rFonts w:asciiTheme="minorHAnsi" w:hAnsiTheme="minorHAnsi" w:cs="Calibri"/>
                <w:sz w:val="22"/>
                <w:szCs w:val="22"/>
              </w:rPr>
              <w:t>?</w:t>
            </w:r>
          </w:p>
          <w:p w14:paraId="019C7557" w14:textId="43C8825B" w:rsidR="00AF2AF6" w:rsidRPr="00AF2AF6" w:rsidRDefault="00AF2AF6" w:rsidP="00DF0B85">
            <w:pPr>
              <w:pStyle w:val="ListParagraph"/>
              <w:numPr>
                <w:ilvl w:val="0"/>
                <w:numId w:val="14"/>
              </w:numPr>
              <w:spacing w:after="0" w:line="240" w:lineRule="auto"/>
              <w:rPr>
                <w:rFonts w:cs="Calibri"/>
              </w:rPr>
            </w:pPr>
            <w:r w:rsidRPr="00AF2AF6">
              <w:rPr>
                <w:rFonts w:cs="Calibri"/>
              </w:rPr>
              <w:t>What did Commonwealth environmental water contribute to the diversity of riverbank and aquatic vegetation taxa?</w:t>
            </w:r>
          </w:p>
        </w:tc>
      </w:tr>
    </w:tbl>
    <w:p w14:paraId="528CFDD8" w14:textId="77777777" w:rsidR="00175D65" w:rsidRDefault="00175D65" w:rsidP="00617672">
      <w:pPr>
        <w:ind w:left="709"/>
        <w:rPr>
          <w:rFonts w:cstheme="minorHAnsi"/>
          <w:b/>
        </w:rPr>
      </w:pPr>
    </w:p>
    <w:p w14:paraId="5A0CFD21" w14:textId="49A8247F" w:rsidR="00617672" w:rsidRPr="004C3B74" w:rsidRDefault="00617672" w:rsidP="00617672">
      <w:pPr>
        <w:ind w:left="709"/>
        <w:rPr>
          <w:rFonts w:cstheme="minorHAnsi"/>
          <w:b/>
        </w:rPr>
      </w:pPr>
      <w:r w:rsidRPr="004C3B74">
        <w:rPr>
          <w:rFonts w:cstheme="minorHAnsi"/>
          <w:b/>
        </w:rPr>
        <w:lastRenderedPageBreak/>
        <w:t>Data analysis and reporting</w:t>
      </w:r>
    </w:p>
    <w:p w14:paraId="0B6378C1" w14:textId="31441084" w:rsidR="004560F2" w:rsidRPr="004560F2" w:rsidRDefault="004560F2" w:rsidP="002C6949">
      <w:pPr>
        <w:ind w:left="709"/>
        <w:rPr>
          <w:rFonts w:cstheme="minorHAnsi"/>
        </w:rPr>
      </w:pPr>
      <w:r w:rsidRPr="004560F2">
        <w:rPr>
          <w:rFonts w:cstheme="minorHAnsi"/>
        </w:rPr>
        <w:t xml:space="preserve">Each taxa </w:t>
      </w:r>
      <w:r>
        <w:rPr>
          <w:rFonts w:cstheme="minorHAnsi"/>
        </w:rPr>
        <w:t>will be</w:t>
      </w:r>
      <w:r w:rsidRPr="004560F2">
        <w:rPr>
          <w:rFonts w:cstheme="minorHAnsi"/>
        </w:rPr>
        <w:t xml:space="preserve"> classified into three broad functional categories using a range of sources including Brock and Casanova (1997), Casanova (2011) and Roberts and Marston (2011). Although there are some limitations of using water plant functional groups to classify taxa, the approach of using three functional categories is sound for common taxa that can be reliably distinguished and can be related to hydrological information on wetting and drying regimes.</w:t>
      </w:r>
    </w:p>
    <w:p w14:paraId="0FA74C5E" w14:textId="28AB72C5" w:rsidR="004560F2" w:rsidRPr="004560F2" w:rsidRDefault="004560F2" w:rsidP="002C6949">
      <w:pPr>
        <w:ind w:left="709"/>
        <w:rPr>
          <w:rFonts w:cstheme="minorHAnsi"/>
        </w:rPr>
      </w:pPr>
      <w:r w:rsidRPr="004560F2">
        <w:rPr>
          <w:rFonts w:cstheme="minorHAnsi"/>
        </w:rPr>
        <w:t xml:space="preserve">The three functional categories </w:t>
      </w:r>
      <w:r>
        <w:rPr>
          <w:rFonts w:cstheme="minorHAnsi"/>
        </w:rPr>
        <w:t>are</w:t>
      </w:r>
      <w:r w:rsidRPr="004560F2">
        <w:rPr>
          <w:rFonts w:cstheme="minorHAnsi"/>
        </w:rPr>
        <w:t>:</w:t>
      </w:r>
    </w:p>
    <w:p w14:paraId="20296674" w14:textId="77777777" w:rsidR="004560F2" w:rsidRPr="004560F2" w:rsidRDefault="004560F2" w:rsidP="002C6949">
      <w:pPr>
        <w:pStyle w:val="ListParagraph"/>
        <w:numPr>
          <w:ilvl w:val="0"/>
          <w:numId w:val="15"/>
        </w:numPr>
        <w:rPr>
          <w:rFonts w:cstheme="minorHAnsi"/>
        </w:rPr>
      </w:pPr>
      <w:r w:rsidRPr="004560F2">
        <w:rPr>
          <w:rFonts w:cstheme="minorHAnsi"/>
        </w:rPr>
        <w:t xml:space="preserve">Submerged taxa, being those that have special adaptations for living submerged in water. These plants grow to, but do not emerge from, the surface of the water. </w:t>
      </w:r>
    </w:p>
    <w:p w14:paraId="6F4C3260" w14:textId="77777777" w:rsidR="004560F2" w:rsidRPr="004560F2" w:rsidRDefault="004560F2" w:rsidP="00AE41D5">
      <w:pPr>
        <w:pStyle w:val="ListParagraph"/>
        <w:numPr>
          <w:ilvl w:val="0"/>
          <w:numId w:val="15"/>
        </w:numPr>
        <w:jc w:val="both"/>
        <w:rPr>
          <w:rFonts w:cstheme="minorHAnsi"/>
        </w:rPr>
      </w:pPr>
      <w:r w:rsidRPr="004560F2">
        <w:rPr>
          <w:rFonts w:cstheme="minorHAnsi"/>
        </w:rPr>
        <w:t>Amphibious taxa, including those that tolerate wetting and drying, and those that respond to water level fluctuations, and</w:t>
      </w:r>
    </w:p>
    <w:p w14:paraId="59357C98" w14:textId="77777777" w:rsidR="004560F2" w:rsidRPr="004560F2" w:rsidRDefault="004560F2" w:rsidP="00AE41D5">
      <w:pPr>
        <w:pStyle w:val="ListParagraph"/>
        <w:numPr>
          <w:ilvl w:val="0"/>
          <w:numId w:val="15"/>
        </w:numPr>
        <w:jc w:val="both"/>
        <w:rPr>
          <w:rFonts w:cstheme="minorHAnsi"/>
        </w:rPr>
      </w:pPr>
      <w:r w:rsidRPr="004560F2">
        <w:rPr>
          <w:rFonts w:cstheme="minorHAnsi"/>
        </w:rPr>
        <w:t>Terrestrial taxa, being those that typically occur in damp or dry habitats.</w:t>
      </w:r>
    </w:p>
    <w:p w14:paraId="73F9A676" w14:textId="2AD355E7" w:rsidR="004560F2" w:rsidRDefault="004560F2" w:rsidP="002C6949">
      <w:pPr>
        <w:ind w:left="709"/>
        <w:rPr>
          <w:rFonts w:cstheme="minorHAnsi"/>
        </w:rPr>
      </w:pPr>
      <w:r w:rsidRPr="004560F2">
        <w:rPr>
          <w:rFonts w:cstheme="minorHAnsi"/>
        </w:rPr>
        <w:t xml:space="preserve">Total species richness </w:t>
      </w:r>
      <w:r>
        <w:rPr>
          <w:rFonts w:cstheme="minorHAnsi"/>
        </w:rPr>
        <w:t>will be</w:t>
      </w:r>
      <w:r w:rsidRPr="004560F2">
        <w:rPr>
          <w:rFonts w:cstheme="minorHAnsi"/>
        </w:rPr>
        <w:t xml:space="preserve"> calculated for each site in each zone for each month. The percent cover </w:t>
      </w:r>
      <w:r>
        <w:rPr>
          <w:rFonts w:cstheme="minorHAnsi"/>
        </w:rPr>
        <w:t>will be</w:t>
      </w:r>
      <w:r w:rsidRPr="004560F2">
        <w:rPr>
          <w:rFonts w:cstheme="minorHAnsi"/>
        </w:rPr>
        <w:t xml:space="preserve"> calculated for each transect for each sample date. To compare cover of vegetation across the years of the LTI</w:t>
      </w:r>
      <w:r>
        <w:rPr>
          <w:rFonts w:cstheme="minorHAnsi"/>
        </w:rPr>
        <w:t xml:space="preserve">M program and CEWO </w:t>
      </w:r>
      <w:r w:rsidR="00CD1FB1" w:rsidRPr="00CD1FB1">
        <w:t xml:space="preserve">Flow-MER </w:t>
      </w:r>
      <w:r>
        <w:rPr>
          <w:rFonts w:cstheme="minorHAnsi"/>
        </w:rPr>
        <w:t xml:space="preserve">program, </w:t>
      </w:r>
      <w:r w:rsidRPr="004560F2">
        <w:rPr>
          <w:rFonts w:cstheme="minorHAnsi"/>
        </w:rPr>
        <w:t xml:space="preserve">the month when the maximum cover occurred </w:t>
      </w:r>
      <w:r>
        <w:rPr>
          <w:rFonts w:cstheme="minorHAnsi"/>
        </w:rPr>
        <w:t>will be</w:t>
      </w:r>
      <w:r w:rsidRPr="004560F2">
        <w:rPr>
          <w:rFonts w:cstheme="minorHAnsi"/>
        </w:rPr>
        <w:t xml:space="preserve"> identified for each taxa</w:t>
      </w:r>
      <w:r>
        <w:rPr>
          <w:rFonts w:cstheme="minorHAnsi"/>
        </w:rPr>
        <w:t>.</w:t>
      </w:r>
      <w:r w:rsidR="007449BD">
        <w:rPr>
          <w:rFonts w:cstheme="minorHAnsi"/>
        </w:rPr>
        <w:t xml:space="preserve"> </w:t>
      </w:r>
    </w:p>
    <w:p w14:paraId="7C2A6AE6" w14:textId="77777777" w:rsidR="000A1D08" w:rsidRPr="000A1D08" w:rsidRDefault="000A1D08" w:rsidP="002C6949">
      <w:pPr>
        <w:ind w:left="709"/>
        <w:rPr>
          <w:rFonts w:cstheme="minorHAnsi"/>
        </w:rPr>
      </w:pPr>
      <w:r w:rsidRPr="000A1D08">
        <w:rPr>
          <w:rFonts w:cstheme="minorHAnsi"/>
        </w:rPr>
        <w:t xml:space="preserve">To test if the percent cover of vegetation </w:t>
      </w:r>
      <w:r>
        <w:rPr>
          <w:rFonts w:cstheme="minorHAnsi"/>
        </w:rPr>
        <w:t>is</w:t>
      </w:r>
      <w:r w:rsidRPr="000A1D08">
        <w:rPr>
          <w:rFonts w:cstheme="minorHAnsi"/>
        </w:rPr>
        <w:t xml:space="preserve"> significantly different among the </w:t>
      </w:r>
      <w:r>
        <w:rPr>
          <w:rFonts w:cstheme="minorHAnsi"/>
        </w:rPr>
        <w:t>hydrological</w:t>
      </w:r>
      <w:r w:rsidRPr="000A1D08">
        <w:rPr>
          <w:rFonts w:cstheme="minorHAnsi"/>
        </w:rPr>
        <w:t xml:space="preserve"> zones</w:t>
      </w:r>
      <w:r>
        <w:rPr>
          <w:rFonts w:cstheme="minorHAnsi"/>
        </w:rPr>
        <w:t xml:space="preserve"> across years</w:t>
      </w:r>
      <w:r w:rsidRPr="000A1D08">
        <w:rPr>
          <w:rFonts w:cstheme="minorHAnsi"/>
        </w:rPr>
        <w:t xml:space="preserve">, the total percent cover of all taxa </w:t>
      </w:r>
      <w:r>
        <w:rPr>
          <w:rFonts w:cstheme="minorHAnsi"/>
        </w:rPr>
        <w:t xml:space="preserve">will be transformed </w:t>
      </w:r>
      <w:r w:rsidRPr="000A1D08">
        <w:rPr>
          <w:rFonts w:cstheme="minorHAnsi"/>
        </w:rPr>
        <w:t xml:space="preserve">and analysed using a one way ANOVA with zone as the treatment factor. Analysis of the percent cover for the eight most common taxa </w:t>
      </w:r>
      <w:r>
        <w:rPr>
          <w:rFonts w:cstheme="minorHAnsi"/>
        </w:rPr>
        <w:t>will be</w:t>
      </w:r>
      <w:r w:rsidRPr="000A1D08">
        <w:rPr>
          <w:rFonts w:cstheme="minorHAnsi"/>
        </w:rPr>
        <w:t xml:space="preserve"> analysed individually using Kruskal-Wakllis nonparametric test because the data </w:t>
      </w:r>
      <w:r>
        <w:rPr>
          <w:rFonts w:cstheme="minorHAnsi"/>
        </w:rPr>
        <w:t>are usually</w:t>
      </w:r>
      <w:r w:rsidRPr="000A1D08">
        <w:rPr>
          <w:rFonts w:cstheme="minorHAnsi"/>
        </w:rPr>
        <w:t xml:space="preserve"> not normally distributed. Statistical analyses </w:t>
      </w:r>
      <w:r>
        <w:rPr>
          <w:rFonts w:cstheme="minorHAnsi"/>
        </w:rPr>
        <w:t>will be</w:t>
      </w:r>
      <w:r w:rsidRPr="000A1D08">
        <w:rPr>
          <w:rFonts w:cstheme="minorHAnsi"/>
        </w:rPr>
        <w:t xml:space="preserve"> </w:t>
      </w:r>
      <w:r>
        <w:rPr>
          <w:rFonts w:cstheme="minorHAnsi"/>
        </w:rPr>
        <w:t>undertaken</w:t>
      </w:r>
      <w:r w:rsidRPr="000A1D08">
        <w:rPr>
          <w:rFonts w:cstheme="minorHAnsi"/>
        </w:rPr>
        <w:t xml:space="preserve"> using the freeware R and the R package MASS (R Development Core Team 2013) and IBM SPSS Statistics v20. When significant differences </w:t>
      </w:r>
      <w:r>
        <w:rPr>
          <w:rFonts w:cstheme="minorHAnsi"/>
        </w:rPr>
        <w:t>are</w:t>
      </w:r>
      <w:r w:rsidRPr="000A1D08">
        <w:rPr>
          <w:rFonts w:cstheme="minorHAnsi"/>
        </w:rPr>
        <w:t xml:space="preserve"> indicated, post hoc pairwise comparisons </w:t>
      </w:r>
      <w:r>
        <w:rPr>
          <w:rFonts w:cstheme="minorHAnsi"/>
        </w:rPr>
        <w:t>will be</w:t>
      </w:r>
      <w:r w:rsidRPr="000A1D08">
        <w:rPr>
          <w:rFonts w:cstheme="minorHAnsi"/>
        </w:rPr>
        <w:t xml:space="preserve"> undertaken to determine differences between hydrological zones.</w:t>
      </w:r>
    </w:p>
    <w:p w14:paraId="3938B65C" w14:textId="06929626" w:rsidR="00617672" w:rsidRPr="000169C6" w:rsidRDefault="00617672" w:rsidP="002C6949">
      <w:pPr>
        <w:ind w:left="709"/>
        <w:rPr>
          <w:b/>
          <w:color w:val="308298"/>
          <w:sz w:val="24"/>
          <w:szCs w:val="24"/>
        </w:rPr>
      </w:pPr>
      <w:r w:rsidRPr="000169C6">
        <w:rPr>
          <w:b/>
          <w:color w:val="308298"/>
          <w:sz w:val="24"/>
          <w:szCs w:val="24"/>
        </w:rPr>
        <w:t>5.</w:t>
      </w:r>
      <w:r w:rsidR="004247DD">
        <w:rPr>
          <w:b/>
          <w:color w:val="308298"/>
          <w:sz w:val="24"/>
          <w:szCs w:val="24"/>
        </w:rPr>
        <w:t>4</w:t>
      </w:r>
      <w:r w:rsidRPr="000169C6">
        <w:rPr>
          <w:b/>
          <w:color w:val="308298"/>
          <w:sz w:val="24"/>
          <w:szCs w:val="24"/>
        </w:rPr>
        <w:t>.3 Research</w:t>
      </w:r>
    </w:p>
    <w:p w14:paraId="4FB8B592" w14:textId="5C097580" w:rsidR="00617672" w:rsidRDefault="008D4918" w:rsidP="002C6949">
      <w:pPr>
        <w:spacing w:after="240"/>
        <w:ind w:left="709"/>
        <w:rPr>
          <w:rFonts w:cstheme="minorHAnsi"/>
        </w:rPr>
      </w:pPr>
      <w:r>
        <w:rPr>
          <w:rFonts w:cstheme="minorHAnsi"/>
        </w:rPr>
        <w:t>R</w:t>
      </w:r>
      <w:r w:rsidR="00980907" w:rsidRPr="007449BD">
        <w:rPr>
          <w:rFonts w:cstheme="minorHAnsi"/>
        </w:rPr>
        <w:t xml:space="preserve">esearch on </w:t>
      </w:r>
      <w:r w:rsidR="004560F2" w:rsidRPr="007449BD">
        <w:rPr>
          <w:rFonts w:cstheme="minorHAnsi"/>
        </w:rPr>
        <w:t>riverbank and aquatic vegetation</w:t>
      </w:r>
      <w:r w:rsidR="00617672" w:rsidRPr="007449BD">
        <w:rPr>
          <w:rFonts w:cstheme="minorHAnsi"/>
        </w:rPr>
        <w:t xml:space="preserve"> will be undertaken</w:t>
      </w:r>
      <w:r w:rsidR="00980907" w:rsidRPr="007449BD">
        <w:rPr>
          <w:rFonts w:cstheme="minorHAnsi"/>
        </w:rPr>
        <w:t xml:space="preserve"> as part of the </w:t>
      </w:r>
      <w:r>
        <w:rPr>
          <w:rFonts w:cstheme="minorHAnsi"/>
        </w:rPr>
        <w:t xml:space="preserve">integrated research project on the Edward River and Werai Forest (see section 6). </w:t>
      </w:r>
    </w:p>
    <w:p w14:paraId="64E3FCAD" w14:textId="6B6E6E83" w:rsidR="007449BD" w:rsidRPr="000169C6" w:rsidRDefault="007449BD" w:rsidP="002C6949">
      <w:pPr>
        <w:ind w:left="709"/>
        <w:rPr>
          <w:b/>
          <w:color w:val="308298"/>
          <w:sz w:val="24"/>
          <w:szCs w:val="24"/>
        </w:rPr>
      </w:pPr>
      <w:r w:rsidRPr="000169C6">
        <w:rPr>
          <w:b/>
          <w:color w:val="308298"/>
          <w:sz w:val="24"/>
          <w:szCs w:val="24"/>
        </w:rPr>
        <w:t>5.</w:t>
      </w:r>
      <w:r w:rsidR="004247DD">
        <w:rPr>
          <w:b/>
          <w:color w:val="308298"/>
          <w:sz w:val="24"/>
          <w:szCs w:val="24"/>
        </w:rPr>
        <w:t>4</w:t>
      </w:r>
      <w:r w:rsidRPr="000169C6">
        <w:rPr>
          <w:b/>
          <w:color w:val="308298"/>
          <w:sz w:val="24"/>
          <w:szCs w:val="24"/>
        </w:rPr>
        <w:t xml:space="preserve">.4 </w:t>
      </w:r>
      <w:r w:rsidR="00595F9F" w:rsidRPr="000169C6">
        <w:rPr>
          <w:b/>
          <w:color w:val="308298"/>
          <w:sz w:val="24"/>
          <w:szCs w:val="24"/>
        </w:rPr>
        <w:t xml:space="preserve">Links to other monitoring </w:t>
      </w:r>
      <w:r w:rsidR="00595F9F">
        <w:rPr>
          <w:b/>
          <w:color w:val="308298"/>
          <w:sz w:val="24"/>
          <w:szCs w:val="24"/>
        </w:rPr>
        <w:t xml:space="preserve">and research </w:t>
      </w:r>
      <w:r w:rsidR="00595F9F" w:rsidRPr="000169C6">
        <w:rPr>
          <w:b/>
          <w:color w:val="308298"/>
          <w:sz w:val="24"/>
          <w:szCs w:val="24"/>
        </w:rPr>
        <w:t>themes</w:t>
      </w:r>
    </w:p>
    <w:p w14:paraId="196152EA" w14:textId="1A720B9B" w:rsidR="007449BD" w:rsidRDefault="007449BD" w:rsidP="002C6949">
      <w:pPr>
        <w:ind w:left="709"/>
        <w:rPr>
          <w:rFonts w:cstheme="minorHAnsi"/>
        </w:rPr>
      </w:pPr>
      <w:r>
        <w:rPr>
          <w:rFonts w:cstheme="minorHAnsi"/>
        </w:rPr>
        <w:t>The riverbank and aquatic vegetation theme links with the hydrology (section 5.1)</w:t>
      </w:r>
      <w:r w:rsidR="004247DD">
        <w:rPr>
          <w:rFonts w:cstheme="minorHAnsi"/>
        </w:rPr>
        <w:t xml:space="preserve">, </w:t>
      </w:r>
      <w:r>
        <w:rPr>
          <w:rFonts w:cstheme="minorHAnsi"/>
        </w:rPr>
        <w:t>larval fish (section 5.</w:t>
      </w:r>
      <w:r w:rsidR="004247DD">
        <w:rPr>
          <w:rFonts w:cstheme="minorHAnsi"/>
        </w:rPr>
        <w:t>6, 5.7</w:t>
      </w:r>
      <w:r>
        <w:rPr>
          <w:rFonts w:cstheme="minorHAnsi"/>
        </w:rPr>
        <w:t xml:space="preserve">) and fish recruitment (section 5.8) themes and with </w:t>
      </w:r>
      <w:r w:rsidR="00403EED">
        <w:rPr>
          <w:rFonts w:cstheme="minorHAnsi"/>
        </w:rPr>
        <w:t>several</w:t>
      </w:r>
      <w:r>
        <w:rPr>
          <w:rFonts w:cstheme="minorHAnsi"/>
        </w:rPr>
        <w:t xml:space="preserve"> </w:t>
      </w:r>
      <w:r w:rsidR="00403EED">
        <w:rPr>
          <w:rFonts w:cstheme="minorHAnsi"/>
        </w:rPr>
        <w:t>aspects of the integrated research project (e.g.</w:t>
      </w:r>
      <w:r w:rsidR="00FB5950">
        <w:rPr>
          <w:rFonts w:cstheme="minorHAnsi"/>
        </w:rPr>
        <w:t>,</w:t>
      </w:r>
      <w:r w:rsidR="00403EED">
        <w:rPr>
          <w:rFonts w:cstheme="minorHAnsi"/>
        </w:rPr>
        <w:t xml:space="preserve"> hydraulic modelling and turtle research, </w:t>
      </w:r>
      <w:r>
        <w:rPr>
          <w:rFonts w:cstheme="minorHAnsi"/>
        </w:rPr>
        <w:t xml:space="preserve">section </w:t>
      </w:r>
      <w:r w:rsidR="008D4918">
        <w:rPr>
          <w:rFonts w:cstheme="minorHAnsi"/>
        </w:rPr>
        <w:t>6</w:t>
      </w:r>
      <w:r>
        <w:rPr>
          <w:rFonts w:cstheme="minorHAnsi"/>
        </w:rPr>
        <w:t>).</w:t>
      </w:r>
    </w:p>
    <w:p w14:paraId="3ED962FB" w14:textId="77777777" w:rsidR="007449BD" w:rsidRPr="007449BD" w:rsidRDefault="007449BD" w:rsidP="007449BD">
      <w:pPr>
        <w:spacing w:after="240"/>
        <w:ind w:left="709"/>
        <w:jc w:val="both"/>
        <w:rPr>
          <w:rFonts w:cstheme="minorHAnsi"/>
        </w:rPr>
      </w:pPr>
    </w:p>
    <w:p w14:paraId="4A953412" w14:textId="77777777" w:rsidR="00E30F24" w:rsidRDefault="00E30F24">
      <w:pPr>
        <w:rPr>
          <w:rFonts w:ascii="Calibri" w:eastAsiaTheme="majorEastAsia" w:hAnsi="Calibri" w:cs="Calibri"/>
          <w:b/>
          <w:color w:val="308298"/>
          <w:sz w:val="26"/>
          <w:szCs w:val="26"/>
        </w:rPr>
      </w:pPr>
      <w:r>
        <w:rPr>
          <w:rFonts w:ascii="Calibri" w:hAnsi="Calibri" w:cs="Calibri"/>
          <w:b/>
          <w:color w:val="308298"/>
        </w:rPr>
        <w:br w:type="page"/>
      </w:r>
    </w:p>
    <w:p w14:paraId="7C1A8D2F" w14:textId="46639E46" w:rsidR="00617672" w:rsidRPr="009C03F2" w:rsidRDefault="00617672" w:rsidP="00617672">
      <w:pPr>
        <w:pStyle w:val="Heading2"/>
        <w:spacing w:after="240"/>
        <w:rPr>
          <w:rFonts w:ascii="Calibri" w:hAnsi="Calibri" w:cs="Calibri"/>
          <w:b/>
          <w:color w:val="308298"/>
        </w:rPr>
      </w:pPr>
      <w:bookmarkStart w:id="30" w:name="_Toc132883695"/>
      <w:r w:rsidRPr="009C03F2">
        <w:rPr>
          <w:rFonts w:ascii="Calibri" w:hAnsi="Calibri" w:cs="Calibri"/>
          <w:b/>
          <w:color w:val="308298"/>
        </w:rPr>
        <w:lastRenderedPageBreak/>
        <w:t>5.</w:t>
      </w:r>
      <w:r w:rsidR="008D4918">
        <w:rPr>
          <w:rFonts w:ascii="Calibri" w:hAnsi="Calibri" w:cs="Calibri"/>
          <w:b/>
          <w:color w:val="308298"/>
        </w:rPr>
        <w:t>5</w:t>
      </w:r>
      <w:r w:rsidRPr="009C03F2">
        <w:rPr>
          <w:rFonts w:ascii="Calibri" w:hAnsi="Calibri" w:cs="Calibri"/>
          <w:b/>
          <w:color w:val="308298"/>
        </w:rPr>
        <w:t xml:space="preserve"> </w:t>
      </w:r>
      <w:r w:rsidR="00851C26">
        <w:rPr>
          <w:rFonts w:ascii="Calibri" w:hAnsi="Calibri" w:cs="Calibri"/>
          <w:b/>
          <w:color w:val="308298"/>
        </w:rPr>
        <w:t>Fish movement</w:t>
      </w:r>
      <w:r w:rsidR="002C19A4">
        <w:rPr>
          <w:rFonts w:ascii="Calibri" w:hAnsi="Calibri" w:cs="Calibri"/>
          <w:b/>
          <w:color w:val="308298"/>
        </w:rPr>
        <w:t xml:space="preserve"> (</w:t>
      </w:r>
      <w:r w:rsidR="002C19A4">
        <w:rPr>
          <w:rFonts w:asciiTheme="minorHAnsi" w:hAnsiTheme="minorHAnsi" w:cstheme="minorHAnsi"/>
          <w:b/>
          <w:color w:val="308298"/>
        </w:rPr>
        <w:t xml:space="preserve">Category </w:t>
      </w:r>
      <w:r w:rsidR="002C19A4">
        <w:rPr>
          <w:rFonts w:ascii="Calibri" w:hAnsi="Calibri" w:cs="Calibri"/>
          <w:b/>
          <w:color w:val="308298"/>
        </w:rPr>
        <w:t>2)</w:t>
      </w:r>
      <w:bookmarkEnd w:id="30"/>
    </w:p>
    <w:p w14:paraId="21A73A8A" w14:textId="1AC07898"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5</w:t>
      </w:r>
      <w:r w:rsidRPr="000169C6">
        <w:rPr>
          <w:b/>
          <w:color w:val="308298"/>
          <w:sz w:val="24"/>
          <w:szCs w:val="24"/>
        </w:rPr>
        <w:t>.1 Monitoring</w:t>
      </w:r>
    </w:p>
    <w:p w14:paraId="277D7A5B" w14:textId="77777777" w:rsidR="00617672" w:rsidRPr="00833A18" w:rsidRDefault="00617672" w:rsidP="00617672">
      <w:pPr>
        <w:ind w:left="709"/>
        <w:rPr>
          <w:rFonts w:cstheme="minorHAnsi"/>
          <w:b/>
        </w:rPr>
      </w:pPr>
      <w:r w:rsidRPr="00833A18">
        <w:rPr>
          <w:rFonts w:cstheme="minorHAnsi"/>
          <w:b/>
        </w:rPr>
        <w:t>Overview and context</w:t>
      </w:r>
    </w:p>
    <w:p w14:paraId="47DC228F" w14:textId="7FFB0EF9" w:rsidR="00E5032E" w:rsidRDefault="00E5032E" w:rsidP="00E5032E">
      <w:pPr>
        <w:ind w:left="709"/>
        <w:rPr>
          <w:rFonts w:cstheme="minorHAnsi"/>
        </w:rPr>
      </w:pPr>
      <w:r w:rsidRPr="002C03F7">
        <w:rPr>
          <w:rFonts w:cstheme="minorHAnsi"/>
        </w:rPr>
        <w:t xml:space="preserve">Freshwater fish </w:t>
      </w:r>
      <w:r>
        <w:rPr>
          <w:rFonts w:cstheme="minorHAnsi"/>
        </w:rPr>
        <w:t>make reproduction, dispersal and feeding movements</w:t>
      </w:r>
      <w:r w:rsidRPr="002C03F7">
        <w:rPr>
          <w:rFonts w:cstheme="minorHAnsi"/>
        </w:rPr>
        <w:t xml:space="preserve"> in response to biotic and abiotic stimuli (Lucas </w:t>
      </w:r>
      <w:r>
        <w:rPr>
          <w:rFonts w:cstheme="minorHAnsi"/>
        </w:rPr>
        <w:t>et al.</w:t>
      </w:r>
      <w:r w:rsidRPr="002C03F7">
        <w:rPr>
          <w:rFonts w:cstheme="minorHAnsi"/>
        </w:rPr>
        <w:t xml:space="preserve"> </w:t>
      </w:r>
      <w:r w:rsidRPr="00E30F24">
        <w:rPr>
          <w:rFonts w:cstheme="minorHAnsi"/>
        </w:rPr>
        <w:t>2001)</w:t>
      </w:r>
      <w:r w:rsidR="006B6F64">
        <w:rPr>
          <w:rFonts w:cstheme="minorHAnsi"/>
        </w:rPr>
        <w:t xml:space="preserve"> </w:t>
      </w:r>
      <w:r w:rsidRPr="00E30F24">
        <w:rPr>
          <w:rFonts w:cstheme="minorHAnsi"/>
        </w:rPr>
        <w:t>(</w:t>
      </w:r>
      <w:r w:rsidR="00403EED">
        <w:rPr>
          <w:rFonts w:cstheme="minorHAnsi"/>
        </w:rPr>
        <w:t>Figure 10</w:t>
      </w:r>
      <w:r w:rsidRPr="00E30F24">
        <w:rPr>
          <w:rFonts w:cstheme="minorHAnsi"/>
        </w:rPr>
        <w:t xml:space="preserve">). </w:t>
      </w:r>
      <w:r w:rsidRPr="00E30F24">
        <w:t>The</w:t>
      </w:r>
      <w:r>
        <w:t xml:space="preserve"> delivery of Commonwealth environmental water will affect the scale of fish responses to these stimuli, as </w:t>
      </w:r>
      <w:r w:rsidRPr="00675DC8">
        <w:t>the frequency</w:t>
      </w:r>
      <w:r>
        <w:t xml:space="preserve">, timing </w:t>
      </w:r>
      <w:r w:rsidRPr="00675DC8">
        <w:t xml:space="preserve">and magnitude of </w:t>
      </w:r>
      <w:r>
        <w:t xml:space="preserve">fish </w:t>
      </w:r>
      <w:r w:rsidRPr="00675DC8">
        <w:t>movements</w:t>
      </w:r>
      <w:r w:rsidRPr="002C03F7">
        <w:rPr>
          <w:rFonts w:cstheme="minorHAnsi"/>
        </w:rPr>
        <w:t xml:space="preserve"> </w:t>
      </w:r>
      <w:r>
        <w:rPr>
          <w:rFonts w:cstheme="minorHAnsi"/>
        </w:rPr>
        <w:t xml:space="preserve">are strongly related to flow (Taylor and Cooke 2012). </w:t>
      </w:r>
      <w:r w:rsidRPr="002560BB">
        <w:t xml:space="preserve">It is important that </w:t>
      </w:r>
      <w:r>
        <w:t xml:space="preserve">any fish </w:t>
      </w:r>
      <w:r w:rsidRPr="002560BB">
        <w:t>movements are able to be quantified</w:t>
      </w:r>
      <w:r>
        <w:t xml:space="preserve"> and related back to discharge (whether it is delivered by the Commonwealth or otherwise)</w:t>
      </w:r>
      <w:r w:rsidRPr="002560BB">
        <w:t xml:space="preserve">, </w:t>
      </w:r>
      <w:r>
        <w:t>to enable</w:t>
      </w:r>
      <w:r w:rsidRPr="002560BB">
        <w:t xml:space="preserve"> adaptive management </w:t>
      </w:r>
      <w:r>
        <w:t>of future flow events</w:t>
      </w:r>
      <w:r w:rsidRPr="002560BB">
        <w:t xml:space="preserve">. </w:t>
      </w:r>
      <w:r>
        <w:t>For example, e</w:t>
      </w:r>
      <w:r w:rsidRPr="002C03F7">
        <w:rPr>
          <w:rFonts w:cstheme="minorHAnsi"/>
        </w:rPr>
        <w:t>levated flows increase</w:t>
      </w:r>
      <w:r>
        <w:rPr>
          <w:rFonts w:cstheme="minorHAnsi"/>
        </w:rPr>
        <w:t xml:space="preserve"> longitudinal and lateral habitat connections, enabling fish to seek refuge to avoid disturbances such as hypoxic blackwater events or to recolonise following disturbances. </w:t>
      </w:r>
      <w:r>
        <w:t>Commonwealth environmental water objectives have, in the past, had ecological objectives which required monitoring</w:t>
      </w:r>
      <w:r w:rsidRPr="00675DC8">
        <w:t xml:space="preserve"> </w:t>
      </w:r>
      <w:r>
        <w:t>of fish movements to determine outcomes. For instance, if fish</w:t>
      </w:r>
      <w:r w:rsidRPr="00675DC8">
        <w:t xml:space="preserve"> reproduction (and thus changes in landscape fish diversity)</w:t>
      </w:r>
      <w:r>
        <w:t xml:space="preserve"> is an objective, then tracking the movements of fish to breeding locations, or documenting behaviour consistent with reproduction, provides direct evidence that the delivery was successful. In addition, movement data can demonstrate whether fish survived during poor water quality events, or whether fish successfully moved into refuge habitat during periods of low flow. The </w:t>
      </w:r>
      <w:r w:rsidRPr="002C03F7">
        <w:rPr>
          <w:rFonts w:cstheme="minorHAnsi"/>
        </w:rPr>
        <w:t xml:space="preserve">strategic placement of acoustic receivers </w:t>
      </w:r>
      <w:r>
        <w:rPr>
          <w:rFonts w:cstheme="minorHAnsi"/>
        </w:rPr>
        <w:t xml:space="preserve">in the Edward-Wakool Selected Area </w:t>
      </w:r>
      <w:r w:rsidRPr="002C03F7">
        <w:rPr>
          <w:rFonts w:cstheme="minorHAnsi"/>
        </w:rPr>
        <w:t xml:space="preserve">will provide information on </w:t>
      </w:r>
      <w:r>
        <w:rPr>
          <w:rFonts w:cstheme="minorHAnsi"/>
        </w:rPr>
        <w:t xml:space="preserve">the </w:t>
      </w:r>
      <w:r w:rsidRPr="002C03F7">
        <w:rPr>
          <w:rFonts w:cstheme="minorHAnsi"/>
        </w:rPr>
        <w:t>timing</w:t>
      </w:r>
      <w:r>
        <w:rPr>
          <w:rFonts w:cstheme="minorHAnsi"/>
        </w:rPr>
        <w:t xml:space="preserve">, frequency and magnitude </w:t>
      </w:r>
      <w:r w:rsidRPr="002C03F7">
        <w:rPr>
          <w:rFonts w:cstheme="minorHAnsi"/>
        </w:rPr>
        <w:t>of movements</w:t>
      </w:r>
      <w:r>
        <w:rPr>
          <w:rFonts w:cstheme="minorHAnsi"/>
        </w:rPr>
        <w:t xml:space="preserve"> related to Commonwealth environmental watering events. Importantly, data is logged on average every 90 seconds</w:t>
      </w:r>
      <w:r w:rsidRPr="00622B8E">
        <w:rPr>
          <w:rFonts w:cstheme="minorHAnsi"/>
        </w:rPr>
        <w:t xml:space="preserve">. With this level of precision, movement events can be linked to particular aspects of the hydrograph. Such information is important to determine whether the fish movement aspects of Commonwealth environmental water delivery are successfully achieved. </w:t>
      </w:r>
    </w:p>
    <w:p w14:paraId="15DACEF9" w14:textId="77777777" w:rsidR="00403EED" w:rsidRPr="002C03F7" w:rsidRDefault="00403EED" w:rsidP="00403EED">
      <w:pPr>
        <w:ind w:left="709"/>
        <w:rPr>
          <w:rFonts w:cstheme="minorHAnsi"/>
        </w:rPr>
      </w:pPr>
      <w:r w:rsidRPr="002C03F7">
        <w:rPr>
          <w:rFonts w:cstheme="minorHAnsi"/>
        </w:rPr>
        <w:t xml:space="preserve">Given the climatic variability in Australia and the associated unpredictable hydrology, numerous species rely on in-channel flows, rather than off-channel connections, to complete their life cycle (Humphries et al. 1999). For example, golden perch </w:t>
      </w:r>
      <w:r>
        <w:rPr>
          <w:rFonts w:cstheme="minorHAnsi"/>
        </w:rPr>
        <w:t>reproduction</w:t>
      </w:r>
      <w:r w:rsidRPr="002C03F7">
        <w:rPr>
          <w:rFonts w:cstheme="minorHAnsi"/>
        </w:rPr>
        <w:t xml:space="preserve"> can occur from early November to March (Roberts et al. 2008; King et al. 2009). In-channel </w:t>
      </w:r>
      <w:r>
        <w:rPr>
          <w:rFonts w:cstheme="minorHAnsi"/>
        </w:rPr>
        <w:t>reproduction</w:t>
      </w:r>
      <w:r w:rsidRPr="002C03F7">
        <w:rPr>
          <w:rFonts w:cstheme="minorHAnsi"/>
        </w:rPr>
        <w:t xml:space="preserve"> has occurred in non-flood years for golden and silver perch, and rapid responses of </w:t>
      </w:r>
      <w:r>
        <w:rPr>
          <w:rFonts w:cstheme="minorHAnsi"/>
        </w:rPr>
        <w:t>reproduction</w:t>
      </w:r>
      <w:r w:rsidRPr="002C03F7">
        <w:rPr>
          <w:rFonts w:cstheme="minorHAnsi"/>
        </w:rPr>
        <w:t xml:space="preserve"> to rising water levels and temperatures have been documented, often in conjunction with long-distance migrations (Reynolds 1983, Mallen-Cooper and Stuart 2003, O’Connor et al. 2005). This suggests that both species are in a state of ‘reproductive readiness’ over a specified season and are awaiting suitable environmental conditions to spawn. If these conditions are not achieved minimal </w:t>
      </w:r>
      <w:r>
        <w:rPr>
          <w:rFonts w:cstheme="minorHAnsi"/>
        </w:rPr>
        <w:t>reproduction</w:t>
      </w:r>
      <w:r w:rsidRPr="002C03F7">
        <w:rPr>
          <w:rFonts w:cstheme="minorHAnsi"/>
        </w:rPr>
        <w:t xml:space="preserve"> may occur or the species will simply resorb gonads. </w:t>
      </w:r>
    </w:p>
    <w:p w14:paraId="585D7EEA" w14:textId="77777777" w:rsidR="00403EED" w:rsidRDefault="00403EED" w:rsidP="00E5032E">
      <w:pPr>
        <w:ind w:left="709"/>
        <w:rPr>
          <w:rFonts w:cstheme="minorHAnsi"/>
        </w:rPr>
      </w:pPr>
    </w:p>
    <w:p w14:paraId="6326AA11" w14:textId="16DD2C2F" w:rsidR="00E5032E" w:rsidRDefault="00E5032E" w:rsidP="002C6949">
      <w:pPr>
        <w:pStyle w:val="FigureCaption"/>
        <w:spacing w:after="0"/>
        <w:ind w:left="709"/>
        <w:jc w:val="center"/>
      </w:pPr>
      <w:r w:rsidRPr="00382C7E">
        <w:rPr>
          <w:noProof/>
          <w:lang w:eastAsia="en-AU"/>
        </w:rPr>
        <w:lastRenderedPageBreak/>
        <w:drawing>
          <wp:inline distT="0" distB="0" distL="0" distR="0" wp14:anchorId="4FB968DC" wp14:editId="768D4ECB">
            <wp:extent cx="5258626" cy="3708000"/>
            <wp:effectExtent l="0" t="0" r="0" b="6985"/>
            <wp:docPr id="4" name="Picture 4" descr="Figure 10. Modified biotic dispersal cause and effect diagram reflecting the biotic and abiotic influences on fish movement. Yellow boxes indicate other cause and effect diagrams. The critical reason biotic dispersal is important for fish is that it may be reproduction related in response to flow. (Modified from MDFRC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0. Modified biotic dispersal cause and effect diagram reflecting the biotic and abiotic influences on fish movement. Yellow boxes indicate other cause and effect diagrams. The critical reason biotic dispersal is important for fish is that it may be reproduction related in response to flow. (Modified from MDFRC 2013)."/>
                    <pic:cNvPicPr>
                      <a:picLocks noChangeAspect="1" noChangeArrowheads="1"/>
                    </pic:cNvPicPr>
                  </pic:nvPicPr>
                  <pic:blipFill>
                    <a:blip r:embed="rId45"/>
                    <a:srcRect/>
                    <a:stretch>
                      <a:fillRect/>
                    </a:stretch>
                  </pic:blipFill>
                  <pic:spPr bwMode="auto">
                    <a:xfrm>
                      <a:off x="0" y="0"/>
                      <a:ext cx="5258626" cy="3708000"/>
                    </a:xfrm>
                    <a:prstGeom prst="rect">
                      <a:avLst/>
                    </a:prstGeom>
                    <a:noFill/>
                    <a:ln w="9525">
                      <a:noFill/>
                      <a:miter lim="800000"/>
                      <a:headEnd/>
                      <a:tailEnd/>
                    </a:ln>
                  </pic:spPr>
                </pic:pic>
              </a:graphicData>
            </a:graphic>
          </wp:inline>
        </w:drawing>
      </w:r>
    </w:p>
    <w:p w14:paraId="5D5735BA" w14:textId="11315B88" w:rsidR="00E5032E" w:rsidRPr="001B1212" w:rsidRDefault="00E5032E" w:rsidP="00E5032E">
      <w:pPr>
        <w:pStyle w:val="FigureCaption"/>
        <w:ind w:left="709"/>
      </w:pPr>
      <w:bookmarkStart w:id="31" w:name="_Toc398112773"/>
      <w:r w:rsidRPr="00E30F24">
        <w:t xml:space="preserve">Figure </w:t>
      </w:r>
      <w:r w:rsidR="00E30F24" w:rsidRPr="00E30F24">
        <w:t>1</w:t>
      </w:r>
      <w:r w:rsidR="00403EED">
        <w:t>0</w:t>
      </w:r>
      <w:r w:rsidRPr="00E30F24">
        <w:t>.</w:t>
      </w:r>
      <w:r w:rsidRPr="001B1212">
        <w:t xml:space="preserve"> </w:t>
      </w:r>
      <w:r w:rsidRPr="002C6949">
        <w:rPr>
          <w:b w:val="0"/>
        </w:rPr>
        <w:t>Modified biotic dispersal cause and effect diagram reflecting the biotic and abiotic influences on fish movement. Yellow boxes indicate other cause and effect diagrams. The critical reason biotic dispersal is important for fish is that it may be reproduction related in response to flow. (Modified from MDFRC 2013).</w:t>
      </w:r>
      <w:bookmarkEnd w:id="31"/>
    </w:p>
    <w:p w14:paraId="3B1F9E02" w14:textId="77777777" w:rsidR="00E5032E" w:rsidRPr="002C03F7" w:rsidRDefault="00E5032E" w:rsidP="00E5032E">
      <w:pPr>
        <w:ind w:left="709"/>
        <w:rPr>
          <w:rFonts w:cstheme="minorHAnsi"/>
        </w:rPr>
      </w:pPr>
      <w:r w:rsidRPr="002C03F7">
        <w:rPr>
          <w:rFonts w:cstheme="minorHAnsi"/>
        </w:rPr>
        <w:t xml:space="preserve">Telemetry is a useful method for obtaining detailed movement information on fish, as it enables quantification of the magnitude, timing and frequency of individual responses to abiotic stimuli such as flows (Taylor and Cooke 2012). In Australia, telemetry has been used to identify the </w:t>
      </w:r>
      <w:r>
        <w:rPr>
          <w:rFonts w:cstheme="minorHAnsi"/>
        </w:rPr>
        <w:t>reproduction</w:t>
      </w:r>
      <w:r w:rsidRPr="002C03F7">
        <w:rPr>
          <w:rFonts w:cstheme="minorHAnsi"/>
        </w:rPr>
        <w:t xml:space="preserve"> related movements of golden perch in response to flow events (O’Connor et al. 2005). Leigh and Zampatti (2013) used telemetry to quantify the lateral movements of Murray cod during high discharge events. Using telemetry, Simpson and Mapleston (2002) identified a positive correlation between the distance moved by Mary River cod and discharge. Telemetry can also be used to quantify large scale dispersal, including movements to and from refuge habitats, and serves as a useful additional line of evidence to infer successful </w:t>
      </w:r>
      <w:r>
        <w:rPr>
          <w:rFonts w:cstheme="minorHAnsi"/>
        </w:rPr>
        <w:t>reproduction</w:t>
      </w:r>
      <w:r w:rsidRPr="002C03F7">
        <w:rPr>
          <w:rFonts w:cstheme="minorHAnsi"/>
        </w:rPr>
        <w:t xml:space="preserve"> (e.g. Thiem et al. 2013, Walsh et al. 2013).</w:t>
      </w:r>
    </w:p>
    <w:p w14:paraId="46FD78C9" w14:textId="77777777" w:rsidR="00E5032E" w:rsidRDefault="00E5032E" w:rsidP="00E5032E">
      <w:pPr>
        <w:ind w:left="709"/>
        <w:rPr>
          <w:rFonts w:cstheme="minorHAnsi"/>
        </w:rPr>
      </w:pPr>
      <w:r w:rsidRPr="002C03F7">
        <w:rPr>
          <w:rFonts w:cstheme="minorHAnsi"/>
        </w:rPr>
        <w:t xml:space="preserve">Acoustic tracking is a useful telemetry method for obtaining information on fish movements. The process involves implanting a transmitter into a fish, which is then detected by a series of stationary readers installed in a target stream. Acoustic monitoring can provide high resolution spatial information on fish location, and data can be graphically presented to identify specific movement patterns (Barnett et al. 2010). In the case of environmental water delivery, the strategic placement of acoustic receivers will provide information on timing of movements, distances travelled, residency, correlation of movements with flow delivery and evidence of </w:t>
      </w:r>
      <w:r>
        <w:rPr>
          <w:rFonts w:cstheme="minorHAnsi"/>
        </w:rPr>
        <w:t>reproduction</w:t>
      </w:r>
      <w:r w:rsidRPr="002C03F7">
        <w:rPr>
          <w:rFonts w:cstheme="minorHAnsi"/>
        </w:rPr>
        <w:t xml:space="preserve"> behaviour. Such information is important to determine the delivery success of a particular </w:t>
      </w:r>
      <w:r>
        <w:rPr>
          <w:rFonts w:cstheme="minorHAnsi"/>
        </w:rPr>
        <w:t xml:space="preserve">Commonwealth </w:t>
      </w:r>
      <w:r w:rsidRPr="002C03F7">
        <w:rPr>
          <w:rFonts w:cstheme="minorHAnsi"/>
        </w:rPr>
        <w:t xml:space="preserve">environmental water volume, to provide additional evidence to </w:t>
      </w:r>
      <w:r w:rsidRPr="002C03F7">
        <w:rPr>
          <w:rFonts w:cstheme="minorHAnsi"/>
        </w:rPr>
        <w:lastRenderedPageBreak/>
        <w:t>support existing monitoring activities such as larval fish monitoring, and to infor</w:t>
      </w:r>
      <w:r>
        <w:rPr>
          <w:rFonts w:cstheme="minorHAnsi"/>
        </w:rPr>
        <w:t>m the planning of future events.</w:t>
      </w:r>
    </w:p>
    <w:p w14:paraId="050F8A7E" w14:textId="77777777" w:rsidR="00E5032E" w:rsidRDefault="00E5032E" w:rsidP="00E5032E">
      <w:pPr>
        <w:ind w:left="709"/>
      </w:pPr>
      <w:r w:rsidRPr="00187E47">
        <w:t>Th</w:t>
      </w:r>
      <w:r>
        <w:t>ese</w:t>
      </w:r>
      <w:r w:rsidRPr="00187E47">
        <w:t xml:space="preserve"> </w:t>
      </w:r>
      <w:r>
        <w:t xml:space="preserve">standard </w:t>
      </w:r>
      <w:r w:rsidRPr="00187E47">
        <w:t>method</w:t>
      </w:r>
      <w:r>
        <w:t>s</w:t>
      </w:r>
      <w:r w:rsidRPr="00187E47">
        <w:t xml:space="preserve"> </w:t>
      </w:r>
      <w:r>
        <w:t>describe monitoring required for the Basin-s</w:t>
      </w:r>
      <w:r w:rsidRPr="00187E47">
        <w:t xml:space="preserve">cale evaluation </w:t>
      </w:r>
      <w:r>
        <w:t xml:space="preserve">and Selected Area evaluation </w:t>
      </w:r>
      <w:r w:rsidRPr="00187E47">
        <w:t xml:space="preserve">of </w:t>
      </w:r>
      <w:r>
        <w:t>the response of river fish to Commonwealth environmental water</w:t>
      </w:r>
      <w:r w:rsidRPr="00187E47">
        <w:t>.</w:t>
      </w:r>
      <w:r>
        <w:t xml:space="preserve"> The methods describe the sampling design and protocol for large-bodied fishes in river channels for the LTIM Project.</w:t>
      </w:r>
    </w:p>
    <w:p w14:paraId="0FC28CE8" w14:textId="2C1956D8" w:rsidR="00E5032E" w:rsidRDefault="00E5032E" w:rsidP="00E30F24">
      <w:pPr>
        <w:spacing w:after="120"/>
        <w:ind w:left="709"/>
      </w:pPr>
      <w:r>
        <w:t>This protocol describes equipment specifications and implantation procedures to measure</w:t>
      </w:r>
      <w:r w:rsidR="00E30F24">
        <w:t xml:space="preserve"> d</w:t>
      </w:r>
      <w:r>
        <w:t>ispersal rates and directions of target periodic life-history fishes</w:t>
      </w:r>
    </w:p>
    <w:p w14:paraId="7B6A93F0" w14:textId="4C92E44D" w:rsidR="00E5032E" w:rsidRPr="00A4317C" w:rsidRDefault="00E5032E" w:rsidP="00E5032E">
      <w:pPr>
        <w:ind w:left="709"/>
        <w:rPr>
          <w:rFonts w:ascii="Calibri" w:hAnsi="Calibri"/>
        </w:rPr>
      </w:pPr>
      <w:r w:rsidRPr="0032508D">
        <w:rPr>
          <w:rFonts w:ascii="Calibri" w:hAnsi="Calibri"/>
        </w:rPr>
        <w:t>Th</w:t>
      </w:r>
      <w:r>
        <w:rPr>
          <w:rFonts w:ascii="Calibri" w:hAnsi="Calibri"/>
        </w:rPr>
        <w:t>e process for evaluating Basin-s</w:t>
      </w:r>
      <w:r w:rsidRPr="0032508D">
        <w:rPr>
          <w:rFonts w:ascii="Calibri" w:hAnsi="Calibri"/>
        </w:rPr>
        <w:t xml:space="preserve">cale questions is illustrated in </w:t>
      </w:r>
      <w:r w:rsidRPr="00E30F24">
        <w:fldChar w:fldCharType="begin"/>
      </w:r>
      <w:r w:rsidRPr="00E30F24">
        <w:instrText xml:space="preserve"> REF _Ref252788816 \h  \* MERGEFORMAT </w:instrText>
      </w:r>
      <w:r w:rsidRPr="00E30F24">
        <w:fldChar w:fldCharType="separate"/>
      </w:r>
      <w:r w:rsidR="00C7791D" w:rsidRPr="00C7791D">
        <w:rPr>
          <w:bCs/>
        </w:rPr>
        <w:t xml:space="preserve">Figure </w:t>
      </w:r>
      <w:r w:rsidRPr="00E30F24">
        <w:fldChar w:fldCharType="end"/>
      </w:r>
      <w:r w:rsidR="00E30F24" w:rsidRPr="00E30F24">
        <w:rPr>
          <w:rFonts w:ascii="Calibri" w:hAnsi="Calibri"/>
        </w:rPr>
        <w:t>1</w:t>
      </w:r>
      <w:r w:rsidR="00403EED">
        <w:rPr>
          <w:rFonts w:ascii="Calibri" w:hAnsi="Calibri"/>
        </w:rPr>
        <w:t>1</w:t>
      </w:r>
      <w:r w:rsidRPr="00E30F24">
        <w:rPr>
          <w:rFonts w:ascii="Calibri" w:hAnsi="Calibri"/>
        </w:rPr>
        <w:t>,</w:t>
      </w:r>
      <w:r>
        <w:rPr>
          <w:rFonts w:ascii="Calibri" w:hAnsi="Calibri"/>
        </w:rPr>
        <w:t xml:space="preserve"> </w:t>
      </w:r>
      <w:r w:rsidRPr="00A4317C">
        <w:rPr>
          <w:rFonts w:ascii="Calibri" w:hAnsi="Calibri"/>
        </w:rPr>
        <w:t xml:space="preserve">with components covered by this protocol highlighted in </w:t>
      </w:r>
      <w:r>
        <w:rPr>
          <w:rFonts w:ascii="Calibri" w:hAnsi="Calibri"/>
        </w:rPr>
        <w:t>grey</w:t>
      </w:r>
      <w:r w:rsidRPr="00A4317C">
        <w:rPr>
          <w:rFonts w:ascii="Calibri" w:hAnsi="Calibri"/>
        </w:rPr>
        <w:t>.</w:t>
      </w:r>
    </w:p>
    <w:p w14:paraId="42BA69A1" w14:textId="6E6BD6F1" w:rsidR="00E5032E" w:rsidRPr="00A4317C" w:rsidRDefault="00E30F24" w:rsidP="00E5032E">
      <w:pPr>
        <w:spacing w:before="120" w:after="0"/>
        <w:ind w:left="709"/>
        <w:rPr>
          <w:rFonts w:ascii="Calibri" w:hAnsi="Calibri"/>
        </w:rPr>
      </w:pPr>
      <w:r>
        <w:rPr>
          <w:rFonts w:ascii="Calibri" w:hAnsi="Calibri"/>
          <w:noProof/>
          <w:lang w:eastAsia="en-AU"/>
        </w:rPr>
        <w:drawing>
          <wp:inline distT="0" distB="0" distL="0" distR="0" wp14:anchorId="7A215FD3" wp14:editId="62297E56">
            <wp:extent cx="5292645" cy="3564000"/>
            <wp:effectExtent l="0" t="0" r="3810" b="0"/>
            <wp:docPr id="18" name="Picture 18" descr="Figure 11 Schematic of key elements in LTIM Project Standard Protocol: Fish (Movement). Components covered by this protocol are highlighted in grey.  Components highlighted in blue are also required for the predictive ecological respons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11 Schematic of key elements in LTIM Project Standard Protocol: Fish (Movement). Components covered by this protocol are highlighted in grey.  Components highlighted in blue are also required for the predictive ecological response model"/>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92645" cy="3564000"/>
                    </a:xfrm>
                    <a:prstGeom prst="rect">
                      <a:avLst/>
                    </a:prstGeom>
                    <a:noFill/>
                  </pic:spPr>
                </pic:pic>
              </a:graphicData>
            </a:graphic>
          </wp:inline>
        </w:drawing>
      </w:r>
    </w:p>
    <w:p w14:paraId="047320AE" w14:textId="3D383132" w:rsidR="00E5032E" w:rsidRDefault="00E5032E" w:rsidP="00E5032E">
      <w:pPr>
        <w:pStyle w:val="FigureCaption"/>
        <w:ind w:left="709"/>
      </w:pPr>
      <w:bookmarkStart w:id="32" w:name="_Ref252788816"/>
      <w:bookmarkStart w:id="33" w:name="_Toc252803510"/>
      <w:bookmarkStart w:id="34" w:name="_Toc398112774"/>
      <w:r w:rsidRPr="00E30F24">
        <w:t xml:space="preserve">Figure </w:t>
      </w:r>
      <w:bookmarkEnd w:id="32"/>
      <w:r w:rsidR="00E30F24" w:rsidRPr="00E30F24">
        <w:t>1</w:t>
      </w:r>
      <w:r w:rsidR="00403EED">
        <w:t>1</w:t>
      </w:r>
      <w:r w:rsidRPr="001B1212">
        <w:t xml:space="preserve"> </w:t>
      </w:r>
      <w:r w:rsidRPr="00E5032E">
        <w:rPr>
          <w:b w:val="0"/>
        </w:rPr>
        <w:t>Schematic of key elements in LTIM Project Standard Protocol: Fish (Movement).</w:t>
      </w:r>
      <w:bookmarkStart w:id="35" w:name="_Toc252789557"/>
      <w:bookmarkStart w:id="36" w:name="_Toc252803379"/>
      <w:bookmarkEnd w:id="33"/>
      <w:r w:rsidRPr="00E5032E">
        <w:rPr>
          <w:b w:val="0"/>
        </w:rPr>
        <w:t xml:space="preserve"> Components covered by this protocol are highlighted in grey.  Components highlighted in blue are also required for the predictive ecological response model</w:t>
      </w:r>
      <w:bookmarkEnd w:id="34"/>
    </w:p>
    <w:p w14:paraId="35DBC62D" w14:textId="77777777" w:rsidR="003A1CEB" w:rsidRDefault="003A1CEB">
      <w:pPr>
        <w:rPr>
          <w:b/>
        </w:rPr>
      </w:pPr>
      <w:bookmarkStart w:id="37" w:name="_Toc252789558"/>
      <w:bookmarkStart w:id="38" w:name="_Toc252803380"/>
      <w:bookmarkEnd w:id="35"/>
      <w:bookmarkEnd w:id="36"/>
      <w:r>
        <w:rPr>
          <w:b/>
        </w:rPr>
        <w:br w:type="page"/>
      </w:r>
    </w:p>
    <w:p w14:paraId="074D6792" w14:textId="49114047" w:rsidR="00E5032E" w:rsidRPr="00E11F17" w:rsidRDefault="00E5032E" w:rsidP="00E5032E">
      <w:pPr>
        <w:ind w:left="709"/>
        <w:rPr>
          <w:b/>
        </w:rPr>
      </w:pPr>
      <w:r w:rsidRPr="00E11F17">
        <w:rPr>
          <w:b/>
        </w:rPr>
        <w:lastRenderedPageBreak/>
        <w:t>Establishing sites</w:t>
      </w:r>
      <w:bookmarkEnd w:id="37"/>
      <w:bookmarkEnd w:id="38"/>
    </w:p>
    <w:p w14:paraId="55BFDFA1" w14:textId="77777777" w:rsidR="00E5032E" w:rsidRPr="00E11F17" w:rsidRDefault="00E5032E" w:rsidP="00E5032E">
      <w:pPr>
        <w:ind w:left="709"/>
        <w:jc w:val="both"/>
        <w:rPr>
          <w:i/>
        </w:rPr>
      </w:pPr>
      <w:bookmarkStart w:id="39" w:name="_Toc252789560"/>
      <w:r w:rsidRPr="00E11F17">
        <w:rPr>
          <w:i/>
        </w:rPr>
        <w:t>Protocol</w:t>
      </w:r>
      <w:bookmarkEnd w:id="39"/>
    </w:p>
    <w:p w14:paraId="3CF304F8" w14:textId="70ECD7C4" w:rsidR="00E5032E" w:rsidRDefault="00E5032E" w:rsidP="00A62A8E">
      <w:pPr>
        <w:ind w:left="709"/>
      </w:pPr>
      <w:r>
        <w:t>LTIM Project for Basin-scale evaluation adopted a hierarchical approach to sample design. The spatial hierarchy for fish (movement) monitoring is as follows:</w:t>
      </w:r>
    </w:p>
    <w:p w14:paraId="521283FF" w14:textId="77777777" w:rsidR="00E5032E" w:rsidRDefault="00E5032E" w:rsidP="00557A0D">
      <w:pPr>
        <w:pStyle w:val="ListParagraph"/>
        <w:numPr>
          <w:ilvl w:val="0"/>
          <w:numId w:val="49"/>
        </w:numPr>
        <w:spacing w:line="240" w:lineRule="auto"/>
        <w:ind w:left="1429"/>
      </w:pPr>
      <w:r>
        <w:t>Selected Area</w:t>
      </w:r>
    </w:p>
    <w:p w14:paraId="2B5EA8AD" w14:textId="77777777" w:rsidR="00E5032E" w:rsidRDefault="00E5032E" w:rsidP="00557A0D">
      <w:pPr>
        <w:pStyle w:val="ListParagraph"/>
        <w:numPr>
          <w:ilvl w:val="1"/>
          <w:numId w:val="49"/>
        </w:numPr>
        <w:spacing w:line="240" w:lineRule="auto"/>
        <w:ind w:left="2149"/>
      </w:pPr>
      <w:r>
        <w:t>Zone</w:t>
      </w:r>
    </w:p>
    <w:p w14:paraId="6979C2EC" w14:textId="77777777" w:rsidR="00E5032E" w:rsidRDefault="00E5032E" w:rsidP="00557A0D">
      <w:pPr>
        <w:pStyle w:val="ListParagraph"/>
        <w:numPr>
          <w:ilvl w:val="2"/>
          <w:numId w:val="49"/>
        </w:numPr>
        <w:spacing w:line="240" w:lineRule="auto"/>
        <w:ind w:left="2869"/>
      </w:pPr>
      <w:r>
        <w:t xml:space="preserve">Site </w:t>
      </w:r>
    </w:p>
    <w:p w14:paraId="7F37BBE9" w14:textId="77777777" w:rsidR="00E5032E" w:rsidRPr="00BA1844" w:rsidRDefault="00E5032E" w:rsidP="00A62A8E">
      <w:pPr>
        <w:ind w:left="709"/>
        <w:rPr>
          <w:i/>
        </w:rPr>
      </w:pPr>
      <w:r w:rsidRPr="00BA1844">
        <w:rPr>
          <w:i/>
        </w:rPr>
        <w:t>Zone placement within Selected Areas</w:t>
      </w:r>
    </w:p>
    <w:p w14:paraId="1830D43B" w14:textId="77777777" w:rsidR="00E5032E" w:rsidRDefault="00E5032E" w:rsidP="00A62A8E">
      <w:pPr>
        <w:ind w:left="709"/>
      </w:pPr>
      <w:r>
        <w:t>A ‘zone’ is a subset of a Selected Area that r</w:t>
      </w:r>
      <w:r w:rsidRPr="00C83EF2">
        <w:t>epresent</w:t>
      </w:r>
      <w:r>
        <w:t>s a</w:t>
      </w:r>
      <w:r w:rsidRPr="00C83EF2">
        <w:t xml:space="preserve"> sp</w:t>
      </w:r>
      <w:r>
        <w:t>atially, geomorphological and/</w:t>
      </w:r>
      <w:r w:rsidRPr="00C83EF2">
        <w:t>or hydrological</w:t>
      </w:r>
      <w:r>
        <w:t xml:space="preserve"> distinct unit at a broad landscape scale. For example, separate river systems, sub-catchments or large groups of wetlands. </w:t>
      </w:r>
    </w:p>
    <w:p w14:paraId="244A9535" w14:textId="77777777" w:rsidR="00E5032E" w:rsidRDefault="00E5032E" w:rsidP="00A62A8E">
      <w:pPr>
        <w:ind w:left="709"/>
      </w:pPr>
      <w:r>
        <w:t>For Basin-scale evaluation, we selected four zones for monitoring of fish movement in river channels based on the following recommendations of Hale et al. (2014):</w:t>
      </w:r>
    </w:p>
    <w:p w14:paraId="5C4AC774" w14:textId="7B4E3BCE" w:rsidR="00E5032E" w:rsidRDefault="00E5032E"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Different zones within Selected Areas r</w:t>
      </w:r>
      <w:r w:rsidRPr="00C83EF2">
        <w:rPr>
          <w:rFonts w:asciiTheme="minorHAnsi" w:hAnsiTheme="minorHAnsi"/>
          <w:sz w:val="22"/>
          <w:szCs w:val="22"/>
        </w:rPr>
        <w:t>epresent sp</w:t>
      </w:r>
      <w:r>
        <w:rPr>
          <w:rFonts w:asciiTheme="minorHAnsi" w:hAnsiTheme="minorHAnsi"/>
          <w:sz w:val="22"/>
          <w:szCs w:val="22"/>
        </w:rPr>
        <w:t>atially-, geomorphologically- and/</w:t>
      </w:r>
      <w:r w:rsidRPr="00C83EF2">
        <w:rPr>
          <w:rFonts w:asciiTheme="minorHAnsi" w:hAnsiTheme="minorHAnsi"/>
          <w:sz w:val="22"/>
          <w:szCs w:val="22"/>
        </w:rPr>
        <w:t>or hydrological</w:t>
      </w:r>
      <w:r>
        <w:rPr>
          <w:rFonts w:asciiTheme="minorHAnsi" w:hAnsiTheme="minorHAnsi"/>
          <w:sz w:val="22"/>
          <w:szCs w:val="22"/>
        </w:rPr>
        <w:t>ly</w:t>
      </w:r>
      <w:r w:rsidR="00FB5950">
        <w:rPr>
          <w:rFonts w:asciiTheme="minorHAnsi" w:hAnsiTheme="minorHAnsi"/>
          <w:sz w:val="22"/>
          <w:szCs w:val="22"/>
        </w:rPr>
        <w:t xml:space="preserve"> </w:t>
      </w:r>
      <w:r>
        <w:rPr>
          <w:rFonts w:asciiTheme="minorHAnsi" w:hAnsiTheme="minorHAnsi"/>
          <w:sz w:val="22"/>
          <w:szCs w:val="22"/>
        </w:rPr>
        <w:t>distinct units;</w:t>
      </w:r>
    </w:p>
    <w:p w14:paraId="3BD285A2" w14:textId="77777777" w:rsidR="00E5032E" w:rsidRDefault="00E5032E"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Zones m</w:t>
      </w:r>
      <w:r w:rsidRPr="00C83EF2">
        <w:rPr>
          <w:rFonts w:asciiTheme="minorHAnsi" w:hAnsiTheme="minorHAnsi"/>
          <w:sz w:val="22"/>
          <w:szCs w:val="22"/>
        </w:rPr>
        <w:t>ust be likely to receive Commonwealth environmental water at least once in the next five years</w:t>
      </w:r>
      <w:r>
        <w:rPr>
          <w:rFonts w:asciiTheme="minorHAnsi" w:hAnsiTheme="minorHAnsi"/>
          <w:sz w:val="22"/>
          <w:szCs w:val="22"/>
        </w:rPr>
        <w:t>;</w:t>
      </w:r>
    </w:p>
    <w:p w14:paraId="165D5F30" w14:textId="77777777" w:rsidR="00E5032E" w:rsidRDefault="00E5032E"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Zones m</w:t>
      </w:r>
      <w:r w:rsidRPr="00C83EF2">
        <w:rPr>
          <w:rFonts w:asciiTheme="minorHAnsi" w:hAnsiTheme="minorHAnsi"/>
          <w:sz w:val="22"/>
          <w:szCs w:val="22"/>
        </w:rPr>
        <w:t>ust have an expected outcome related to the indicator in question (in this instance fish</w:t>
      </w:r>
      <w:r>
        <w:rPr>
          <w:rFonts w:asciiTheme="minorHAnsi" w:hAnsiTheme="minorHAnsi"/>
          <w:sz w:val="22"/>
          <w:szCs w:val="22"/>
        </w:rPr>
        <w:t xml:space="preserve"> movement</w:t>
      </w:r>
      <w:r w:rsidRPr="00C83EF2">
        <w:rPr>
          <w:rFonts w:asciiTheme="minorHAnsi" w:hAnsiTheme="minorHAnsi"/>
          <w:sz w:val="22"/>
          <w:szCs w:val="22"/>
        </w:rPr>
        <w:t>)</w:t>
      </w:r>
      <w:r>
        <w:rPr>
          <w:rFonts w:asciiTheme="minorHAnsi" w:hAnsiTheme="minorHAnsi"/>
          <w:sz w:val="22"/>
          <w:szCs w:val="22"/>
        </w:rPr>
        <w:t>;</w:t>
      </w:r>
    </w:p>
    <w:p w14:paraId="171964EB" w14:textId="77777777" w:rsidR="00E5032E" w:rsidRPr="0032508D" w:rsidRDefault="00E5032E" w:rsidP="00557A0D">
      <w:pPr>
        <w:pStyle w:val="PlainText"/>
        <w:numPr>
          <w:ilvl w:val="0"/>
          <w:numId w:val="50"/>
        </w:numPr>
        <w:ind w:left="1429"/>
        <w:rPr>
          <w:rFonts w:asciiTheme="minorHAnsi" w:hAnsiTheme="minorHAnsi"/>
          <w:sz w:val="22"/>
          <w:szCs w:val="22"/>
        </w:rPr>
      </w:pPr>
      <w:r w:rsidRPr="0032508D">
        <w:rPr>
          <w:rFonts w:asciiTheme="minorHAnsi" w:hAnsiTheme="minorHAnsi"/>
          <w:sz w:val="22"/>
          <w:szCs w:val="22"/>
        </w:rPr>
        <w:t>The zones selected for monitoring fish movement response</w:t>
      </w:r>
      <w:r>
        <w:rPr>
          <w:rFonts w:asciiTheme="minorHAnsi" w:hAnsiTheme="minorHAnsi"/>
          <w:sz w:val="22"/>
          <w:szCs w:val="22"/>
        </w:rPr>
        <w:t>s</w:t>
      </w:r>
      <w:r w:rsidRPr="0032508D">
        <w:rPr>
          <w:rFonts w:asciiTheme="minorHAnsi" w:hAnsiTheme="minorHAnsi"/>
          <w:sz w:val="22"/>
          <w:szCs w:val="22"/>
        </w:rPr>
        <w:t xml:space="preserve"> to flows are to be the same as</w:t>
      </w:r>
      <w:r>
        <w:rPr>
          <w:rFonts w:asciiTheme="minorHAnsi" w:hAnsiTheme="minorHAnsi"/>
          <w:sz w:val="22"/>
          <w:szCs w:val="22"/>
        </w:rPr>
        <w:t xml:space="preserve"> </w:t>
      </w:r>
      <w:r w:rsidRPr="0032508D">
        <w:rPr>
          <w:rFonts w:asciiTheme="minorHAnsi" w:hAnsiTheme="minorHAnsi"/>
          <w:sz w:val="22"/>
          <w:szCs w:val="22"/>
        </w:rPr>
        <w:t xml:space="preserve">selected for monitoring fish population and community structure for Basin-scale modelling data (see </w:t>
      </w:r>
      <w:r>
        <w:rPr>
          <w:rFonts w:asciiTheme="minorHAnsi" w:hAnsiTheme="minorHAnsi"/>
          <w:sz w:val="22"/>
          <w:szCs w:val="22"/>
        </w:rPr>
        <w:t xml:space="preserve">LTIM Project </w:t>
      </w:r>
      <w:r w:rsidRPr="0032508D">
        <w:rPr>
          <w:rFonts w:asciiTheme="minorHAnsi" w:hAnsiTheme="minorHAnsi"/>
          <w:sz w:val="22"/>
          <w:szCs w:val="22"/>
        </w:rPr>
        <w:t>Standard Protocol: Fish (River)). In this way we may achieve synergies amongst different forms of fish data collected.</w:t>
      </w:r>
    </w:p>
    <w:p w14:paraId="444152DA" w14:textId="77777777" w:rsidR="00E5032E" w:rsidRDefault="00E5032E" w:rsidP="00E5032E">
      <w:pPr>
        <w:ind w:left="709"/>
        <w:jc w:val="both"/>
        <w:rPr>
          <w:i/>
        </w:rPr>
      </w:pPr>
    </w:p>
    <w:p w14:paraId="191459FA" w14:textId="77777777" w:rsidR="00E5032E" w:rsidRPr="00BA1844" w:rsidRDefault="00E5032E" w:rsidP="00E5032E">
      <w:pPr>
        <w:ind w:left="709"/>
        <w:jc w:val="both"/>
        <w:rPr>
          <w:i/>
        </w:rPr>
      </w:pPr>
      <w:r w:rsidRPr="00BA1844">
        <w:rPr>
          <w:i/>
        </w:rPr>
        <w:t>Receiver design / placement within zones</w:t>
      </w:r>
    </w:p>
    <w:p w14:paraId="3CCC8B0F" w14:textId="1B96329B" w:rsidR="00E5032E" w:rsidRDefault="00E5032E" w:rsidP="00A62A8E">
      <w:pPr>
        <w:ind w:left="709"/>
      </w:pPr>
      <w:r>
        <w:t xml:space="preserve">The array and design of the telemetry study in the Edward-Wakool Selected Area </w:t>
      </w:r>
      <w:r w:rsidRPr="00E30F24">
        <w:t>(</w:t>
      </w:r>
      <w:r w:rsidR="00E30F24" w:rsidRPr="00E30F24">
        <w:t>Figure 1</w:t>
      </w:r>
      <w:r w:rsidR="003A1CEB">
        <w:t>2</w:t>
      </w:r>
      <w:r w:rsidRPr="00E30F24">
        <w:t>)</w:t>
      </w:r>
      <w:r>
        <w:t xml:space="preserve"> was established with respect to the following general requirements outlined in Hale et al. (2014):</w:t>
      </w:r>
    </w:p>
    <w:p w14:paraId="0DFFA3FB" w14:textId="77777777" w:rsidR="00E5032E" w:rsidRDefault="00E5032E" w:rsidP="00557A0D">
      <w:pPr>
        <w:pStyle w:val="ListParagraph"/>
        <w:numPr>
          <w:ilvl w:val="0"/>
          <w:numId w:val="51"/>
        </w:numPr>
        <w:spacing w:after="0" w:line="240" w:lineRule="auto"/>
        <w:ind w:left="1429"/>
      </w:pPr>
      <w:r>
        <w:t xml:space="preserve">Receivers will span the length of channel defined by the ten sites established as part of the population/community monitoring; these are placed within Zone 3 </w:t>
      </w:r>
      <w:r w:rsidRPr="00EB0A93">
        <w:t xml:space="preserve">(see </w:t>
      </w:r>
      <w:r>
        <w:t>LTIM Project Standard Protocol: Fish (River)</w:t>
      </w:r>
      <w:r w:rsidRPr="00EB0A93">
        <w:t>)</w:t>
      </w:r>
      <w:r>
        <w:t>;</w:t>
      </w:r>
    </w:p>
    <w:p w14:paraId="23428C62" w14:textId="77777777" w:rsidR="00E5032E" w:rsidRDefault="00E5032E" w:rsidP="00557A0D">
      <w:pPr>
        <w:pStyle w:val="ListParagraph"/>
        <w:numPr>
          <w:ilvl w:val="0"/>
          <w:numId w:val="51"/>
        </w:numPr>
        <w:spacing w:after="0" w:line="240" w:lineRule="auto"/>
        <w:ind w:left="1429"/>
      </w:pPr>
      <w:r>
        <w:t>Consistent spacing of acoustic receivers will occur within monitoring zones.</w:t>
      </w:r>
    </w:p>
    <w:p w14:paraId="4B1047EB" w14:textId="77777777" w:rsidR="00E5032E" w:rsidRDefault="00E5032E" w:rsidP="00557A0D">
      <w:pPr>
        <w:pStyle w:val="ListParagraph"/>
        <w:numPr>
          <w:ilvl w:val="0"/>
          <w:numId w:val="51"/>
        </w:numPr>
        <w:spacing w:after="0" w:line="240" w:lineRule="auto"/>
        <w:ind w:left="1429"/>
      </w:pPr>
      <w:r>
        <w:t>Additional receivers will be deployed at major waterway junctions to determine the direction of movement into and out of these waterways.</w:t>
      </w:r>
    </w:p>
    <w:p w14:paraId="4AA3E4AD" w14:textId="77777777" w:rsidR="00E5032E" w:rsidRDefault="00E5032E" w:rsidP="00557A0D">
      <w:pPr>
        <w:numPr>
          <w:ilvl w:val="0"/>
          <w:numId w:val="51"/>
        </w:numPr>
        <w:spacing w:after="0" w:line="240" w:lineRule="auto"/>
        <w:ind w:left="1429"/>
      </w:pPr>
      <w:r>
        <w:t>GPS coordinates of receiver locations will be recorded to facilitate calculation of distances moved by individual fish.</w:t>
      </w:r>
    </w:p>
    <w:p w14:paraId="0C88A6AE" w14:textId="77777777" w:rsidR="00E5032E" w:rsidRDefault="00E5032E" w:rsidP="00E5032E">
      <w:pPr>
        <w:ind w:left="709"/>
        <w:jc w:val="both"/>
      </w:pPr>
    </w:p>
    <w:p w14:paraId="716F0EEA" w14:textId="38E81329" w:rsidR="00E5032E" w:rsidRDefault="00E5032E" w:rsidP="00E5032E">
      <w:pPr>
        <w:spacing w:after="0"/>
        <w:ind w:left="709"/>
        <w:jc w:val="both"/>
      </w:pPr>
      <w:r>
        <w:rPr>
          <w:noProof/>
          <w:lang w:eastAsia="en-AU"/>
        </w:rPr>
        <w:lastRenderedPageBreak/>
        <w:drawing>
          <wp:inline distT="0" distB="0" distL="0" distR="0" wp14:anchorId="5BB415B8" wp14:editId="0C5AD4CA">
            <wp:extent cx="5489180" cy="3888000"/>
            <wp:effectExtent l="0" t="0" r="0" b="0"/>
            <wp:docPr id="5" name="Picture 5" descr="Figure 12 Locations of acoustic receivers in the Edward-Wak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12 Locations of acoustic receivers in the Edward-Wakool system."/>
                    <pic:cNvPicPr>
                      <a:picLocks noChangeAspect="1" noChangeArrowheads="1"/>
                    </pic:cNvPicPr>
                  </pic:nvPicPr>
                  <pic:blipFill rotWithShape="1">
                    <a:blip r:embed="rId47">
                      <a:extLst>
                        <a:ext uri="{28A0092B-C50C-407E-A947-70E740481C1C}">
                          <a14:useLocalDpi xmlns:a14="http://schemas.microsoft.com/office/drawing/2010/main" val="0"/>
                        </a:ext>
                      </a:extLst>
                    </a:blip>
                    <a:srcRect l="1997" t="1869"/>
                    <a:stretch/>
                  </pic:blipFill>
                  <pic:spPr bwMode="auto">
                    <a:xfrm>
                      <a:off x="0" y="0"/>
                      <a:ext cx="5489180" cy="3888000"/>
                    </a:xfrm>
                    <a:prstGeom prst="rect">
                      <a:avLst/>
                    </a:prstGeom>
                    <a:noFill/>
                    <a:ln>
                      <a:noFill/>
                    </a:ln>
                    <a:extLst>
                      <a:ext uri="{53640926-AAD7-44D8-BBD7-CCE9431645EC}">
                        <a14:shadowObscured xmlns:a14="http://schemas.microsoft.com/office/drawing/2010/main"/>
                      </a:ext>
                    </a:extLst>
                  </pic:spPr>
                </pic:pic>
              </a:graphicData>
            </a:graphic>
          </wp:inline>
        </w:drawing>
      </w:r>
    </w:p>
    <w:p w14:paraId="7A08E92C" w14:textId="2AE63606" w:rsidR="00E5032E" w:rsidRDefault="00E30F24" w:rsidP="00E5032E">
      <w:pPr>
        <w:spacing w:after="0"/>
        <w:ind w:left="709"/>
        <w:jc w:val="both"/>
        <w:rPr>
          <w:b/>
          <w:sz w:val="20"/>
        </w:rPr>
      </w:pPr>
      <w:r w:rsidRPr="00E30F24">
        <w:rPr>
          <w:b/>
          <w:sz w:val="20"/>
        </w:rPr>
        <w:t>Figure 1</w:t>
      </w:r>
      <w:r w:rsidR="003A1CEB">
        <w:rPr>
          <w:b/>
          <w:sz w:val="20"/>
        </w:rPr>
        <w:t>2</w:t>
      </w:r>
      <w:r w:rsidR="00E5032E">
        <w:rPr>
          <w:b/>
          <w:sz w:val="20"/>
        </w:rPr>
        <w:t xml:space="preserve"> </w:t>
      </w:r>
      <w:r w:rsidR="00E5032E" w:rsidRPr="00E5032E">
        <w:rPr>
          <w:sz w:val="20"/>
        </w:rPr>
        <w:t>Locations of acoustic receivers in the Edward-Wakool system.</w:t>
      </w:r>
    </w:p>
    <w:p w14:paraId="4C9C1F91" w14:textId="42E625BC" w:rsidR="00E5032E" w:rsidRPr="00587361" w:rsidRDefault="00E5032E" w:rsidP="00E5032E">
      <w:pPr>
        <w:spacing w:after="0"/>
        <w:jc w:val="both"/>
        <w:rPr>
          <w:b/>
          <w:sz w:val="20"/>
        </w:rPr>
      </w:pPr>
      <w:r w:rsidRPr="00587361">
        <w:rPr>
          <w:b/>
          <w:sz w:val="20"/>
        </w:rPr>
        <w:t xml:space="preserve"> </w:t>
      </w:r>
    </w:p>
    <w:p w14:paraId="07D3B886" w14:textId="77777777" w:rsidR="00617672" w:rsidRDefault="00617672" w:rsidP="00617672">
      <w:pPr>
        <w:ind w:left="709"/>
        <w:rPr>
          <w:rFonts w:cstheme="minorHAnsi"/>
          <w:b/>
        </w:rPr>
      </w:pPr>
      <w:r>
        <w:rPr>
          <w:rFonts w:cstheme="minorHAnsi"/>
          <w:b/>
        </w:rPr>
        <w:t>Indicators</w:t>
      </w:r>
    </w:p>
    <w:p w14:paraId="3400D0C9" w14:textId="77777777" w:rsidR="00A62A8E" w:rsidRDefault="00A62A8E" w:rsidP="00A62A8E">
      <w:pPr>
        <w:spacing w:after="0"/>
        <w:ind w:left="709"/>
      </w:pPr>
      <w:r>
        <w:t>Fish movement metrics and location data will be calculated including: linear range (the maximum upstream minus the maximum downstream location), mobility (the sum of all distances moved) and residency (the proportion of the tagged sample within any given location). These metrics will be relation to season and discharge for periodic species and will be queried on time-scales of days to months depending upon the question of interest.</w:t>
      </w:r>
    </w:p>
    <w:p w14:paraId="1E566E90" w14:textId="77777777" w:rsidR="00A62A8E" w:rsidRDefault="00A62A8E" w:rsidP="00A62A8E">
      <w:pPr>
        <w:spacing w:after="0"/>
      </w:pPr>
    </w:p>
    <w:p w14:paraId="31621202" w14:textId="77777777" w:rsidR="00617672" w:rsidRDefault="00617672" w:rsidP="00617672">
      <w:pPr>
        <w:ind w:left="709"/>
        <w:rPr>
          <w:rFonts w:cstheme="minorHAnsi"/>
          <w:b/>
        </w:rPr>
      </w:pPr>
      <w:r>
        <w:rPr>
          <w:rFonts w:cstheme="minorHAnsi"/>
          <w:b/>
        </w:rPr>
        <w:t>Location for monitoring</w:t>
      </w:r>
    </w:p>
    <w:p w14:paraId="51455946" w14:textId="1ECDA681" w:rsidR="00E5032E" w:rsidRPr="00C940A2" w:rsidRDefault="00E5032E" w:rsidP="00E5032E">
      <w:pPr>
        <w:pStyle w:val="ListParagraph"/>
        <w:ind w:left="709"/>
      </w:pPr>
      <w:r>
        <w:t xml:space="preserve">Fish (movement) Cat </w:t>
      </w:r>
      <w:r w:rsidR="00566D56">
        <w:t>2</w:t>
      </w:r>
      <w:r>
        <w:t xml:space="preserve"> will be monitored in zones 1 (Yallakool Creek), 2 (Upper Wakool River), 3 (mid Wakool River, upstream of Thule Creek) and 4 (mid Wakool River, downstream of Thule Creek). Additional acoustic receivers will be placed at major junctions within the broader Edward-Wakool river system to quantify emigration and routes of travel. </w:t>
      </w:r>
    </w:p>
    <w:p w14:paraId="6C7EBE66" w14:textId="1A1B4801" w:rsidR="00E5032E" w:rsidRDefault="00E5032E" w:rsidP="00E5032E">
      <w:pPr>
        <w:ind w:left="709"/>
      </w:pPr>
      <w:r w:rsidRPr="002C03F7">
        <w:rPr>
          <w:rFonts w:cstheme="minorHAnsi"/>
        </w:rPr>
        <w:t xml:space="preserve">Knowledge of </w:t>
      </w:r>
      <w:r>
        <w:rPr>
          <w:rFonts w:cstheme="minorHAnsi"/>
        </w:rPr>
        <w:t xml:space="preserve">the dispersal </w:t>
      </w:r>
      <w:r w:rsidRPr="002C03F7">
        <w:rPr>
          <w:rFonts w:cstheme="minorHAnsi"/>
        </w:rPr>
        <w:t xml:space="preserve">paths in </w:t>
      </w:r>
      <w:r>
        <w:rPr>
          <w:rFonts w:cstheme="minorHAnsi"/>
        </w:rPr>
        <w:t>the system</w:t>
      </w:r>
      <w:r w:rsidRPr="002C03F7">
        <w:rPr>
          <w:rFonts w:cstheme="minorHAnsi"/>
        </w:rPr>
        <w:t xml:space="preserve"> </w:t>
      </w:r>
      <w:r>
        <w:rPr>
          <w:rFonts w:cstheme="minorHAnsi"/>
        </w:rPr>
        <w:t>will enhance</w:t>
      </w:r>
      <w:r w:rsidRPr="002C03F7">
        <w:rPr>
          <w:rFonts w:cstheme="minorHAnsi"/>
        </w:rPr>
        <w:t xml:space="preserve"> manage</w:t>
      </w:r>
      <w:r>
        <w:rPr>
          <w:rFonts w:cstheme="minorHAnsi"/>
        </w:rPr>
        <w:t xml:space="preserve">ment of future </w:t>
      </w:r>
      <w:r>
        <w:rPr>
          <w:rFonts w:cstheme="minorHAnsi"/>
          <w:lang w:eastAsia="en-AU"/>
        </w:rPr>
        <w:t xml:space="preserve">Commonwealth environmental </w:t>
      </w:r>
      <w:r w:rsidRPr="002C03F7">
        <w:rPr>
          <w:rFonts w:cstheme="minorHAnsi"/>
        </w:rPr>
        <w:t>water</w:t>
      </w:r>
      <w:r>
        <w:rPr>
          <w:rFonts w:cstheme="minorHAnsi"/>
        </w:rPr>
        <w:t>ing actions</w:t>
      </w:r>
      <w:r w:rsidRPr="002C03F7">
        <w:rPr>
          <w:rFonts w:cstheme="minorHAnsi"/>
        </w:rPr>
        <w:t xml:space="preserve"> </w:t>
      </w:r>
      <w:r>
        <w:rPr>
          <w:rFonts w:cstheme="minorHAnsi"/>
        </w:rPr>
        <w:t xml:space="preserve">targeting native fish </w:t>
      </w:r>
      <w:r w:rsidRPr="002C03F7">
        <w:rPr>
          <w:rFonts w:cstheme="minorHAnsi"/>
        </w:rPr>
        <w:t>colonisation and dispersal.</w:t>
      </w:r>
      <w:r w:rsidRPr="002C03F7">
        <w:rPr>
          <w:rFonts w:cstheme="minorHAnsi"/>
          <w:lang w:eastAsia="en-AU"/>
        </w:rPr>
        <w:t xml:space="preserve"> </w:t>
      </w:r>
      <w:r>
        <w:rPr>
          <w:rFonts w:cstheme="minorHAnsi"/>
          <w:lang w:eastAsia="en-AU"/>
        </w:rPr>
        <w:t>The scale of movement exhibited by fish will likely vary depending upon the magnitude of Commonwealth</w:t>
      </w:r>
      <w:r w:rsidRPr="002C03F7">
        <w:rPr>
          <w:rFonts w:cstheme="minorHAnsi"/>
        </w:rPr>
        <w:t xml:space="preserve"> </w:t>
      </w:r>
      <w:r>
        <w:rPr>
          <w:rFonts w:cstheme="minorHAnsi"/>
        </w:rPr>
        <w:t>environmental water that is delivered</w:t>
      </w:r>
      <w:r w:rsidRPr="002C03F7">
        <w:rPr>
          <w:rFonts w:cstheme="minorHAnsi"/>
        </w:rPr>
        <w:t xml:space="preserve">, </w:t>
      </w:r>
      <w:r>
        <w:rPr>
          <w:rFonts w:cstheme="minorHAnsi"/>
        </w:rPr>
        <w:t xml:space="preserve">and will be of the greatest magnitude </w:t>
      </w:r>
      <w:r w:rsidRPr="002C03F7">
        <w:rPr>
          <w:rFonts w:cstheme="minorHAnsi"/>
        </w:rPr>
        <w:t xml:space="preserve">during high flow events. </w:t>
      </w:r>
      <w:r w:rsidRPr="002C03F7">
        <w:rPr>
          <w:rFonts w:cstheme="minorHAnsi"/>
          <w:lang w:eastAsia="en-AU"/>
        </w:rPr>
        <w:t xml:space="preserve">Dispersal of tagged fish from the study area into the catchment will provide insight into resilience, emigration, immigration </w:t>
      </w:r>
      <w:r>
        <w:rPr>
          <w:rFonts w:cstheme="minorHAnsi"/>
          <w:lang w:eastAsia="en-AU"/>
        </w:rPr>
        <w:t>and</w:t>
      </w:r>
      <w:r w:rsidRPr="002C03F7">
        <w:rPr>
          <w:rFonts w:cstheme="minorHAnsi"/>
          <w:lang w:eastAsia="en-AU"/>
        </w:rPr>
        <w:t xml:space="preserve"> blackwater related movements</w:t>
      </w:r>
      <w:r>
        <w:rPr>
          <w:rFonts w:cstheme="minorHAnsi"/>
          <w:lang w:eastAsia="en-AU"/>
        </w:rPr>
        <w:t>, informing S</w:t>
      </w:r>
      <w:r w:rsidRPr="002C03F7">
        <w:rPr>
          <w:rFonts w:cstheme="minorHAnsi"/>
          <w:lang w:eastAsia="en-AU"/>
        </w:rPr>
        <w:t xml:space="preserve">elected </w:t>
      </w:r>
      <w:r>
        <w:rPr>
          <w:rFonts w:cstheme="minorHAnsi"/>
          <w:lang w:eastAsia="en-AU"/>
        </w:rPr>
        <w:t>A</w:t>
      </w:r>
      <w:r w:rsidRPr="002C03F7">
        <w:rPr>
          <w:rFonts w:cstheme="minorHAnsi"/>
          <w:lang w:eastAsia="en-AU"/>
        </w:rPr>
        <w:t>rea reporting.</w:t>
      </w:r>
      <w:r w:rsidRPr="002C03F7">
        <w:rPr>
          <w:rFonts w:cstheme="minorHAnsi"/>
        </w:rPr>
        <w:t xml:space="preserve"> </w:t>
      </w:r>
      <w:r>
        <w:rPr>
          <w:rFonts w:cstheme="minorHAnsi"/>
        </w:rPr>
        <w:t xml:space="preserve">Movements by fish throughout the Selected Area result in </w:t>
      </w:r>
      <w:r>
        <w:rPr>
          <w:rFonts w:cstheme="minorHAnsi"/>
        </w:rPr>
        <w:lastRenderedPageBreak/>
        <w:t xml:space="preserve">increased population resilience, through dispersal into new habitats, by enabling greater access to breeding habitat, through colonisation of new or previously impacted habitat (e.g. drought or hypoxic blackwater affected areas) and avoidance of poor quality habitat (e.g. water quality). Large bodied fish communities in the mid and lower Wakool river system were significantly impacted by drought (2000 – 2010) and large scale fish kills caused by hypoxic blackwater following system wide flooding in 2010. The monitoring of flow related fish movement into and out of these zones from less affected ‘refuge’ areas will assist in interpretation of the role of </w:t>
      </w:r>
      <w:r>
        <w:rPr>
          <w:rFonts w:cstheme="minorHAnsi"/>
          <w:lang w:eastAsia="en-AU"/>
        </w:rPr>
        <w:t>Commonwealth environmental water in facilitating system-wide recovery</w:t>
      </w:r>
      <w:r>
        <w:rPr>
          <w:rFonts w:cstheme="minorHAnsi"/>
        </w:rPr>
        <w:t>. The data collected from the fish movement component will also be used to compliment fish community monitoring that will occur annually in these zones</w:t>
      </w:r>
      <w:r w:rsidR="00AF2AC2">
        <w:rPr>
          <w:rFonts w:cstheme="minorHAnsi"/>
        </w:rPr>
        <w:t>.</w:t>
      </w:r>
    </w:p>
    <w:p w14:paraId="7B6A9847" w14:textId="77777777" w:rsidR="00617672" w:rsidRPr="00833A18" w:rsidRDefault="00617672" w:rsidP="00C12C09">
      <w:pPr>
        <w:spacing w:after="120"/>
        <w:ind w:left="709"/>
        <w:rPr>
          <w:rFonts w:cstheme="minorHAnsi"/>
          <w:b/>
        </w:rPr>
      </w:pPr>
      <w:r>
        <w:rPr>
          <w:rFonts w:cstheme="minorHAnsi"/>
          <w:b/>
        </w:rPr>
        <w:t>Timing and frequency</w:t>
      </w:r>
    </w:p>
    <w:p w14:paraId="5F7EAB68" w14:textId="5210EFD0" w:rsidR="00C12C09" w:rsidRPr="00CD1FB1" w:rsidRDefault="00C12C09" w:rsidP="00A62A8E">
      <w:pPr>
        <w:shd w:val="clear" w:color="auto" w:fill="FFFFFF"/>
        <w:ind w:left="709"/>
        <w:rPr>
          <w:color w:val="000000" w:themeColor="text1"/>
          <w:lang w:val="en-US"/>
        </w:rPr>
      </w:pPr>
      <w:r w:rsidRPr="00CD1FB1">
        <w:rPr>
          <w:color w:val="000000" w:themeColor="text1"/>
          <w:lang w:val="en-US"/>
        </w:rPr>
        <w:t xml:space="preserve">Monitoring of fish movement studies will not continue as part of the Edward-Wakool </w:t>
      </w:r>
      <w:r w:rsidR="00CD1FB1" w:rsidRPr="00CD1FB1">
        <w:rPr>
          <w:color w:val="000000" w:themeColor="text1"/>
        </w:rPr>
        <w:t xml:space="preserve">Flow-MER </w:t>
      </w:r>
      <w:r w:rsidRPr="00CD1FB1">
        <w:rPr>
          <w:color w:val="000000" w:themeColor="text1"/>
          <w:lang w:val="en-US"/>
        </w:rPr>
        <w:t xml:space="preserve">Plan after 2019, although the data generated through LTIM in this region will be integrated into the </w:t>
      </w:r>
      <w:r w:rsidR="00D06079" w:rsidRPr="00CD1FB1">
        <w:rPr>
          <w:color w:val="000000" w:themeColor="text1"/>
          <w:lang w:val="en-US"/>
        </w:rPr>
        <w:t>B</w:t>
      </w:r>
      <w:r w:rsidRPr="00CD1FB1">
        <w:rPr>
          <w:color w:val="000000" w:themeColor="text1"/>
          <w:lang w:val="en-US"/>
        </w:rPr>
        <w:t xml:space="preserve">asin scale </w:t>
      </w:r>
      <w:r w:rsidR="00CD1FB1" w:rsidRPr="00CD1FB1">
        <w:t xml:space="preserve">Flow-MER </w:t>
      </w:r>
      <w:r w:rsidRPr="00CD1FB1">
        <w:rPr>
          <w:color w:val="000000" w:themeColor="text1"/>
          <w:lang w:val="en-US"/>
        </w:rPr>
        <w:t>research project.</w:t>
      </w:r>
    </w:p>
    <w:p w14:paraId="0308D728" w14:textId="6549E90E" w:rsidR="00A62A8E" w:rsidRDefault="00A62A8E" w:rsidP="00A62A8E">
      <w:pPr>
        <w:shd w:val="clear" w:color="auto" w:fill="FFFFFF"/>
        <w:ind w:left="709"/>
        <w:rPr>
          <w:rFonts w:cstheme="minorHAnsi"/>
        </w:rPr>
      </w:pPr>
      <w:r>
        <w:rPr>
          <w:rFonts w:cstheme="minorHAnsi"/>
          <w:lang w:eastAsia="en-AU"/>
        </w:rPr>
        <w:t>S</w:t>
      </w:r>
      <w:r w:rsidRPr="002C03F7">
        <w:rPr>
          <w:rFonts w:cstheme="minorHAnsi"/>
          <w:lang w:eastAsia="en-AU"/>
        </w:rPr>
        <w:t>ubmerged Vemco autonomous receivers will record the time, date and identity of acoustic tagged fish swimming within detection range of the receiver units</w:t>
      </w:r>
      <w:r>
        <w:rPr>
          <w:rFonts w:cstheme="minorHAnsi"/>
          <w:lang w:eastAsia="en-AU"/>
        </w:rPr>
        <w:t xml:space="preserve"> (~ 500 m)</w:t>
      </w:r>
      <w:r w:rsidRPr="002C03F7">
        <w:rPr>
          <w:rFonts w:cstheme="minorHAnsi"/>
          <w:lang w:eastAsia="en-AU"/>
        </w:rPr>
        <w:t xml:space="preserve">. Logged receiver data will be downloaded quarterly, </w:t>
      </w:r>
      <w:r>
        <w:rPr>
          <w:rFonts w:cstheme="minorHAnsi"/>
          <w:lang w:eastAsia="en-AU"/>
        </w:rPr>
        <w:t>although</w:t>
      </w:r>
      <w:r w:rsidRPr="002C03F7">
        <w:rPr>
          <w:rFonts w:cstheme="minorHAnsi"/>
          <w:lang w:eastAsia="en-AU"/>
        </w:rPr>
        <w:t xml:space="preserve"> there is potential to incorporate strategic downloads to inform adaptive management. </w:t>
      </w:r>
      <w:r w:rsidRPr="002C03F7">
        <w:rPr>
          <w:rFonts w:cstheme="minorHAnsi"/>
        </w:rPr>
        <w:t xml:space="preserve">Individually coded acoustic transmitters will be inserted into the peritoneal cavity of each fish and </w:t>
      </w:r>
      <w:r>
        <w:rPr>
          <w:rFonts w:cstheme="minorHAnsi"/>
        </w:rPr>
        <w:t xml:space="preserve">tags will have a </w:t>
      </w:r>
      <w:r w:rsidRPr="002C03F7">
        <w:rPr>
          <w:rFonts w:cstheme="minorHAnsi"/>
        </w:rPr>
        <w:t>programming</w:t>
      </w:r>
      <w:r>
        <w:rPr>
          <w:rFonts w:cstheme="minorHAnsi"/>
        </w:rPr>
        <w:t>-</w:t>
      </w:r>
      <w:r w:rsidRPr="002C03F7">
        <w:rPr>
          <w:rFonts w:cstheme="minorHAnsi"/>
        </w:rPr>
        <w:t>dependent battery life of up to 900 days</w:t>
      </w:r>
      <w:r>
        <w:rPr>
          <w:rFonts w:cstheme="minorHAnsi"/>
        </w:rPr>
        <w:t xml:space="preserve"> depending upon fish size</w:t>
      </w:r>
      <w:r w:rsidRPr="002C03F7">
        <w:rPr>
          <w:rFonts w:cstheme="minorHAnsi"/>
        </w:rPr>
        <w:t xml:space="preserve">. </w:t>
      </w:r>
    </w:p>
    <w:p w14:paraId="76FE4AB5" w14:textId="77777777" w:rsidR="00617672" w:rsidRPr="00833A18" w:rsidRDefault="00617672" w:rsidP="00C12C09">
      <w:pPr>
        <w:spacing w:after="120"/>
        <w:ind w:left="709"/>
        <w:rPr>
          <w:rFonts w:cstheme="minorHAnsi"/>
          <w:b/>
        </w:rPr>
      </w:pPr>
      <w:r>
        <w:rPr>
          <w:rFonts w:cstheme="minorHAnsi"/>
          <w:b/>
        </w:rPr>
        <w:t>Responsibilities</w:t>
      </w:r>
    </w:p>
    <w:p w14:paraId="4EB6C283" w14:textId="728D60B2" w:rsidR="00A62A8E" w:rsidRPr="007117BB" w:rsidRDefault="00A62A8E" w:rsidP="007117BB">
      <w:pPr>
        <w:ind w:left="720"/>
        <w:rPr>
          <w:rFonts w:cstheme="minorHAnsi"/>
          <w:lang w:eastAsia="en-AU"/>
        </w:rPr>
      </w:pPr>
      <w:r w:rsidRPr="007117BB">
        <w:rPr>
          <w:rFonts w:cstheme="minorHAnsi"/>
          <w:lang w:eastAsia="en-AU"/>
        </w:rPr>
        <w:t>Fisheries NSW project staff based at Narrandera Fisheries Centre will perform receiver deployment, acoustic tagging, receiver downloads, data management, analysis and reporting. Fisheries NSW staff involved in the project (Thiem, Wooden and Smith have extensive experience with all aspects of telemetry – including tagging, data management, analysis and reporting)</w:t>
      </w:r>
      <w:r w:rsidR="007117BB">
        <w:rPr>
          <w:rFonts w:cstheme="minorHAnsi"/>
          <w:lang w:eastAsia="en-AU"/>
        </w:rPr>
        <w:t>.</w:t>
      </w:r>
    </w:p>
    <w:p w14:paraId="63AF5847" w14:textId="77777777" w:rsidR="00617672" w:rsidRDefault="00617672" w:rsidP="00617672">
      <w:pPr>
        <w:ind w:left="709"/>
        <w:rPr>
          <w:rFonts w:cstheme="minorHAnsi"/>
          <w:b/>
        </w:rPr>
      </w:pPr>
      <w:r>
        <w:rPr>
          <w:rFonts w:cstheme="minorHAnsi"/>
          <w:b/>
        </w:rPr>
        <w:t>Methods</w:t>
      </w:r>
    </w:p>
    <w:p w14:paraId="17D99817" w14:textId="11AC700B" w:rsidR="003A1CEB" w:rsidRPr="006162EA" w:rsidRDefault="00A62A8E" w:rsidP="003A1CEB">
      <w:pPr>
        <w:spacing w:after="240"/>
        <w:ind w:left="709"/>
      </w:pPr>
      <w:r>
        <w:rPr>
          <w:rFonts w:cstheme="minorHAnsi"/>
        </w:rPr>
        <w:t xml:space="preserve">This fish movement </w:t>
      </w:r>
      <w:r w:rsidR="00C1102E">
        <w:rPr>
          <w:rFonts w:cstheme="minorHAnsi"/>
        </w:rPr>
        <w:t xml:space="preserve">indicator </w:t>
      </w:r>
      <w:r>
        <w:rPr>
          <w:rFonts w:cstheme="minorHAnsi"/>
        </w:rPr>
        <w:t xml:space="preserve">will build upon 4 years of monitoring fish movement under LTIM. </w:t>
      </w:r>
      <w:r w:rsidR="00E5032E" w:rsidRPr="006162EA">
        <w:t xml:space="preserve">This </w:t>
      </w:r>
      <w:r w:rsidR="00317334">
        <w:t>methodology</w:t>
      </w:r>
      <w:r w:rsidR="00E5032E" w:rsidRPr="006162EA">
        <w:t xml:space="preserve"> </w:t>
      </w:r>
      <w:r w:rsidR="00E5032E">
        <w:t>is according to Hale et al. (2014</w:t>
      </w:r>
      <w:r w:rsidR="00E5032E" w:rsidRPr="006162EA">
        <w:t xml:space="preserve">), </w:t>
      </w:r>
      <w:r w:rsidR="00E5032E">
        <w:t xml:space="preserve">and includes adjustments (where relevant) to incorporate Edward-Wakool selected area methods and evaluation questions, </w:t>
      </w:r>
      <w:r w:rsidR="00E5032E" w:rsidRPr="006162EA">
        <w:t>with inclusions of Health and Safety Plan, Location for monitoring</w:t>
      </w:r>
      <w:r w:rsidR="00E5032E">
        <w:t>,</w:t>
      </w:r>
      <w:r w:rsidR="00E5032E" w:rsidRPr="006162EA">
        <w:t xml:space="preserve"> and Responsibilities. </w:t>
      </w:r>
    </w:p>
    <w:p w14:paraId="75D9106A" w14:textId="77777777" w:rsidR="00E5032E" w:rsidRPr="00E11F17" w:rsidRDefault="00E5032E" w:rsidP="00E5032E">
      <w:pPr>
        <w:ind w:left="709"/>
        <w:jc w:val="both"/>
        <w:rPr>
          <w:b/>
        </w:rPr>
      </w:pPr>
      <w:r w:rsidRPr="00E11F17">
        <w:rPr>
          <w:b/>
        </w:rPr>
        <w:t>Representative species from life-history guilds</w:t>
      </w:r>
    </w:p>
    <w:p w14:paraId="2357A66D" w14:textId="77777777" w:rsidR="00E5032E" w:rsidRPr="0032508D" w:rsidRDefault="00E5032E" w:rsidP="00E5032E">
      <w:pPr>
        <w:ind w:left="709"/>
        <w:jc w:val="both"/>
        <w:rPr>
          <w:i/>
        </w:rPr>
      </w:pPr>
      <w:bookmarkStart w:id="40" w:name="_Toc252789562"/>
      <w:r w:rsidRPr="0032508D">
        <w:rPr>
          <w:i/>
        </w:rPr>
        <w:t>Overview</w:t>
      </w:r>
      <w:bookmarkEnd w:id="40"/>
    </w:p>
    <w:p w14:paraId="74985712" w14:textId="77777777" w:rsidR="00E5032E" w:rsidRDefault="00E5032E" w:rsidP="007117BB">
      <w:pPr>
        <w:ind w:left="709"/>
      </w:pPr>
      <w:r>
        <w:t xml:space="preserve">Fishes belonging to different life history guilds may respond in different ways to managed and natural flows. Periodic species including golden and silver perch are considered to be flow dependent spawners and are expected to provide detectable responses to Commonwealth environmental water. </w:t>
      </w:r>
    </w:p>
    <w:p w14:paraId="5A82AEAE" w14:textId="77777777" w:rsidR="00175D65" w:rsidRDefault="00175D65" w:rsidP="0098086D">
      <w:pPr>
        <w:spacing w:after="120"/>
        <w:ind w:left="709"/>
        <w:rPr>
          <w:i/>
        </w:rPr>
      </w:pPr>
      <w:bookmarkStart w:id="41" w:name="_Toc252789563"/>
    </w:p>
    <w:p w14:paraId="2FE6F1F1" w14:textId="05F31BEB" w:rsidR="00E5032E" w:rsidRPr="0032508D" w:rsidRDefault="00E5032E" w:rsidP="0098086D">
      <w:pPr>
        <w:spacing w:after="120"/>
        <w:ind w:left="709"/>
        <w:rPr>
          <w:i/>
        </w:rPr>
      </w:pPr>
      <w:r w:rsidRPr="0032508D">
        <w:rPr>
          <w:i/>
        </w:rPr>
        <w:lastRenderedPageBreak/>
        <w:t>Protocol</w:t>
      </w:r>
      <w:bookmarkEnd w:id="41"/>
    </w:p>
    <w:p w14:paraId="49DC86B6" w14:textId="63AEC176" w:rsidR="00E5032E" w:rsidRDefault="00E5032E" w:rsidP="0098086D">
      <w:pPr>
        <w:spacing w:after="0"/>
        <w:ind w:left="709"/>
      </w:pPr>
      <w:r>
        <w:t>The monitoring of fish movement in the Edward-Wakool Selected Area will be undertaken with respect to the gui</w:t>
      </w:r>
      <w:r w:rsidR="003A1CEB">
        <w:t>delines from Hale et al. (2014).</w:t>
      </w:r>
    </w:p>
    <w:p w14:paraId="4240A794" w14:textId="77777777" w:rsidR="003A1CEB" w:rsidRDefault="003A1CEB" w:rsidP="0098086D">
      <w:pPr>
        <w:shd w:val="clear" w:color="auto" w:fill="FFFFFF"/>
        <w:spacing w:after="120"/>
        <w:ind w:left="709"/>
        <w:rPr>
          <w:rFonts w:cstheme="minorHAnsi"/>
          <w:i/>
          <w:lang w:eastAsia="en-AU"/>
        </w:rPr>
      </w:pPr>
    </w:p>
    <w:p w14:paraId="36D92600" w14:textId="77777777" w:rsidR="00E5032E" w:rsidRPr="0032508D" w:rsidRDefault="00E5032E" w:rsidP="0098086D">
      <w:pPr>
        <w:shd w:val="clear" w:color="auto" w:fill="FFFFFF"/>
        <w:spacing w:after="120"/>
        <w:ind w:left="709"/>
        <w:rPr>
          <w:rFonts w:cstheme="minorHAnsi"/>
          <w:i/>
          <w:lang w:eastAsia="en-AU"/>
        </w:rPr>
      </w:pPr>
      <w:r w:rsidRPr="0032508D">
        <w:rPr>
          <w:rFonts w:cstheme="minorHAnsi"/>
          <w:i/>
          <w:lang w:eastAsia="en-AU"/>
        </w:rPr>
        <w:t>Target species</w:t>
      </w:r>
      <w:r>
        <w:rPr>
          <w:rFonts w:cstheme="minorHAnsi"/>
          <w:i/>
          <w:lang w:eastAsia="en-AU"/>
        </w:rPr>
        <w:t xml:space="preserve"> for the Edward-Wakool Selected Area</w:t>
      </w:r>
    </w:p>
    <w:p w14:paraId="519A8757" w14:textId="77777777" w:rsidR="00C1102E" w:rsidRDefault="00C1102E" w:rsidP="00C1102E">
      <w:pPr>
        <w:ind w:left="709"/>
        <w:rPr>
          <w:rFonts w:cstheme="minorHAnsi"/>
        </w:rPr>
      </w:pPr>
      <w:r>
        <w:rPr>
          <w:rFonts w:cstheme="minorHAnsi"/>
        </w:rPr>
        <w:t xml:space="preserve">Tagging of golden perch (n=79) and silver perch (n=43) was undertaken in LTIM (2014-19). From December 2018 until May 2019 n=14/27 golden perch and n=8/32 silver perch tagged in 2017 were detected on acoustic receivers in the Edward-Wakool. Eighteen of the golden perch tagged in 2017 will have active transmitters during the winter 2019 watering action and are available to be detected (i.e. battery life extends past this point). No silver perch tagged in 2017 will have active transmitters during the 2019 winter watering action. Subsequently, the movement responses of golden perch already fitted with active acoustic transmitters will be monitored from May 2019-September 2019 in response to a winter watering event. </w:t>
      </w:r>
    </w:p>
    <w:p w14:paraId="239D882F" w14:textId="77777777" w:rsidR="00E5032E" w:rsidRPr="00E11F17" w:rsidRDefault="00E5032E" w:rsidP="007117BB">
      <w:pPr>
        <w:ind w:left="709"/>
        <w:rPr>
          <w:b/>
        </w:rPr>
      </w:pPr>
      <w:r w:rsidRPr="00E11F17">
        <w:rPr>
          <w:b/>
        </w:rPr>
        <w:t>Sampling protocol</w:t>
      </w:r>
    </w:p>
    <w:p w14:paraId="6D7E45B8" w14:textId="77777777" w:rsidR="00E5032E" w:rsidRPr="00E5032E" w:rsidRDefault="00E5032E" w:rsidP="0098086D">
      <w:pPr>
        <w:spacing w:after="0"/>
        <w:ind w:left="709"/>
        <w:rPr>
          <w:i/>
        </w:rPr>
      </w:pPr>
      <w:bookmarkStart w:id="42" w:name="_Toc252789565"/>
      <w:r w:rsidRPr="00E5032E">
        <w:rPr>
          <w:i/>
        </w:rPr>
        <w:t>Equipment</w:t>
      </w:r>
      <w:bookmarkEnd w:id="42"/>
    </w:p>
    <w:p w14:paraId="20458B19" w14:textId="77777777" w:rsidR="00E5032E" w:rsidRDefault="00E5032E">
      <w:pPr>
        <w:numPr>
          <w:ilvl w:val="0"/>
          <w:numId w:val="52"/>
        </w:numPr>
        <w:tabs>
          <w:tab w:val="clear" w:pos="360"/>
          <w:tab w:val="num" w:pos="1069"/>
        </w:tabs>
        <w:spacing w:after="0" w:line="240" w:lineRule="auto"/>
        <w:ind w:left="1069"/>
      </w:pPr>
      <w:r>
        <w:t>For reliability as well as consistency with current projects (Murrumbidgee, Gwydir and Goulburn) we will use Vemco (</w:t>
      </w:r>
      <w:hyperlink r:id="rId48" w:history="1">
        <w:r w:rsidRPr="00A605B0">
          <w:rPr>
            <w:rStyle w:val="Hyperlink"/>
          </w:rPr>
          <w:t>http://vemco.com/</w:t>
        </w:r>
      </w:hyperlink>
      <w:r>
        <w:t xml:space="preserve">) VR2W acoustic monitoring receivers operating on 69 kHz; </w:t>
      </w:r>
      <w:r w:rsidRPr="002C03F7">
        <w:rPr>
          <w:rFonts w:cstheme="minorHAnsi"/>
        </w:rPr>
        <w:t xml:space="preserve">VR2Ws are </w:t>
      </w:r>
      <w:r>
        <w:rPr>
          <w:rFonts w:cstheme="minorHAnsi"/>
        </w:rPr>
        <w:t xml:space="preserve">a </w:t>
      </w:r>
      <w:r w:rsidRPr="002C03F7">
        <w:rPr>
          <w:rFonts w:cstheme="minorHAnsi"/>
        </w:rPr>
        <w:t xml:space="preserve">submerged, single channel, omni-directional receiver that record time, date and identity of fish fitted with acoustic transmitters. VR2W receivers are powered by a single “D” sized 3.6 Volt lithium battery, with a projected battery life of 15 months. Range testing of receivers in other Australian installations indicated 100% detection efficiency to 300 m which declines to 60% at 400 m. Receiver locations will be placed where channel widths are less than reliable detection ranges (&lt; 600 m) and possess clear open substrate </w:t>
      </w:r>
      <w:r>
        <w:rPr>
          <w:rFonts w:cstheme="minorHAnsi"/>
        </w:rPr>
        <w:t>to eliminate detection shadows</w:t>
      </w:r>
      <w:r w:rsidRPr="002C03F7">
        <w:rPr>
          <w:rFonts w:cstheme="minorHAnsi"/>
        </w:rPr>
        <w:t>.</w:t>
      </w:r>
    </w:p>
    <w:p w14:paraId="26F5FD40" w14:textId="77777777" w:rsidR="00E5032E" w:rsidRDefault="00E5032E">
      <w:pPr>
        <w:numPr>
          <w:ilvl w:val="0"/>
          <w:numId w:val="52"/>
        </w:numPr>
        <w:tabs>
          <w:tab w:val="clear" w:pos="360"/>
          <w:tab w:val="num" w:pos="1069"/>
        </w:tabs>
        <w:spacing w:after="0" w:line="240" w:lineRule="auto"/>
        <w:ind w:left="1069"/>
      </w:pPr>
      <w:r>
        <w:t>Vemco tags will be used. Other ‘compatible’ tags are available on the market but cannot guarantee unique tag numbers. Duplicate tag numbers will be avoided;</w:t>
      </w:r>
    </w:p>
    <w:p w14:paraId="46013872" w14:textId="77777777" w:rsidR="00E5032E" w:rsidRDefault="00E5032E">
      <w:pPr>
        <w:numPr>
          <w:ilvl w:val="0"/>
          <w:numId w:val="52"/>
        </w:numPr>
        <w:tabs>
          <w:tab w:val="clear" w:pos="360"/>
          <w:tab w:val="num" w:pos="1069"/>
        </w:tabs>
        <w:spacing w:after="0" w:line="240" w:lineRule="auto"/>
        <w:ind w:left="1069"/>
      </w:pPr>
      <w:r>
        <w:t>Tag size may vary with target species body size within the Edward-Wakool Selected Area. We will ensure that tag burden does not exceed 2% of the body weight of fish. Tag battery life will be maximised while considering transmission delays to reduce code collision, taking into account the following points raised by Hale et al. (2014):</w:t>
      </w:r>
    </w:p>
    <w:p w14:paraId="37DF5018" w14:textId="77777777" w:rsidR="00E5032E" w:rsidRDefault="00E5032E">
      <w:pPr>
        <w:numPr>
          <w:ilvl w:val="0"/>
          <w:numId w:val="54"/>
        </w:numPr>
        <w:spacing w:after="0" w:line="240" w:lineRule="auto"/>
        <w:ind w:left="1789"/>
      </w:pPr>
      <w:r>
        <w:t>Tag size is governed by battery size; larger tags = larger battery = longer tag life;</w:t>
      </w:r>
    </w:p>
    <w:p w14:paraId="0D108B07" w14:textId="77777777" w:rsidR="00E5032E" w:rsidRDefault="00E5032E">
      <w:pPr>
        <w:numPr>
          <w:ilvl w:val="0"/>
          <w:numId w:val="54"/>
        </w:numPr>
        <w:spacing w:after="0" w:line="240" w:lineRule="auto"/>
        <w:ind w:left="1789"/>
      </w:pPr>
      <w:r>
        <w:t>Tags with a 3 year life can be purchased but only implanted into large fish;</w:t>
      </w:r>
    </w:p>
    <w:p w14:paraId="4EB24B02" w14:textId="77777777" w:rsidR="00E5032E" w:rsidRDefault="00E5032E">
      <w:pPr>
        <w:numPr>
          <w:ilvl w:val="0"/>
          <w:numId w:val="54"/>
        </w:numPr>
        <w:spacing w:after="0" w:line="240" w:lineRule="auto"/>
        <w:ind w:left="1789"/>
      </w:pPr>
      <w:r>
        <w:t>Tags transmit on a random delay. The delay is determined at the time of purchase and influences two things:</w:t>
      </w:r>
    </w:p>
    <w:p w14:paraId="28F45FCC" w14:textId="77777777" w:rsidR="00E5032E" w:rsidRDefault="00E5032E">
      <w:pPr>
        <w:numPr>
          <w:ilvl w:val="1"/>
          <w:numId w:val="54"/>
        </w:numPr>
        <w:spacing w:after="0" w:line="240" w:lineRule="auto"/>
        <w:ind w:left="2509"/>
      </w:pPr>
      <w:r>
        <w:t>The chances of code collision. More tags in a location at any given time requires a longer transmission delay to reduce the risk of tags transmitting at the same time and collision of transmission codes (i.e. 2 tags transmitting at the same time in the same location will usually result in no detections)</w:t>
      </w:r>
    </w:p>
    <w:p w14:paraId="420BE74E" w14:textId="77777777" w:rsidR="00E5032E" w:rsidRDefault="00E5032E">
      <w:pPr>
        <w:numPr>
          <w:ilvl w:val="1"/>
          <w:numId w:val="54"/>
        </w:numPr>
        <w:spacing w:after="0" w:line="240" w:lineRule="auto"/>
        <w:ind w:left="2509"/>
      </w:pPr>
      <w:r>
        <w:t>Tag life. Longer delays = longer tag life. BUT increase the chance a fish can swim past a receiver and not be detected as receivers are passive and only detect tags when tags transmit.</w:t>
      </w:r>
    </w:p>
    <w:p w14:paraId="5DB57F24" w14:textId="77777777" w:rsidR="00E5032E" w:rsidRDefault="00E5032E">
      <w:pPr>
        <w:numPr>
          <w:ilvl w:val="0"/>
          <w:numId w:val="54"/>
        </w:numPr>
        <w:spacing w:after="240" w:line="240" w:lineRule="auto"/>
        <w:ind w:left="1786" w:hanging="357"/>
      </w:pPr>
      <w:r>
        <w:t>Previous Edward-Wakool projects used Vemco model V9 tags (</w:t>
      </w:r>
      <w:hyperlink r:id="rId49" w:history="1">
        <w:r w:rsidRPr="002252DF">
          <w:rPr>
            <w:rStyle w:val="Hyperlink"/>
          </w:rPr>
          <w:t>http://vemco.com/products/v7-to-v16-69khz/</w:t>
        </w:r>
      </w:hyperlink>
      <w:r>
        <w:t xml:space="preserve">) on an average 90 second delay (i.e. transmission occurs randomly between 50 and 130 seconds) for small fish (tag </w:t>
      </w:r>
      <w:r>
        <w:lastRenderedPageBreak/>
        <w:t>weight 3.6 g, battery life ~225 days) and V13 tags on an average 90 second delay for larger fish (tag weight 11g, battery life ~885 days). It is expected that these tags will continue to be used</w:t>
      </w:r>
    </w:p>
    <w:p w14:paraId="78F7C9A9" w14:textId="77777777" w:rsidR="00E5032E" w:rsidRPr="00885E0B" w:rsidRDefault="00E5032E" w:rsidP="007117BB">
      <w:pPr>
        <w:spacing w:after="0"/>
        <w:ind w:left="720"/>
        <w:rPr>
          <w:i/>
        </w:rPr>
      </w:pPr>
      <w:r w:rsidRPr="00885E0B">
        <w:rPr>
          <w:i/>
        </w:rPr>
        <w:t>Implantation</w:t>
      </w:r>
    </w:p>
    <w:p w14:paraId="094DF797" w14:textId="77777777" w:rsidR="00E5032E" w:rsidRDefault="00E5032E">
      <w:pPr>
        <w:numPr>
          <w:ilvl w:val="0"/>
          <w:numId w:val="53"/>
        </w:numPr>
        <w:tabs>
          <w:tab w:val="clear" w:pos="360"/>
          <w:tab w:val="num" w:pos="1080"/>
        </w:tabs>
        <w:spacing w:after="0" w:line="240" w:lineRule="auto"/>
        <w:ind w:left="1080"/>
      </w:pPr>
      <w:r>
        <w:t xml:space="preserve">Telemetry tagging will be conducted between March and August to avoid high water temperatures and reproductive events. Fish with advanced gonad development have little room in the coelomic cavity to accommodate a tag. </w:t>
      </w:r>
    </w:p>
    <w:p w14:paraId="0F201E18" w14:textId="77777777" w:rsidR="00E5032E" w:rsidRDefault="00E5032E">
      <w:pPr>
        <w:numPr>
          <w:ilvl w:val="0"/>
          <w:numId w:val="53"/>
        </w:numPr>
        <w:tabs>
          <w:tab w:val="clear" w:pos="360"/>
          <w:tab w:val="num" w:pos="1080"/>
        </w:tabs>
        <w:spacing w:after="0" w:line="240" w:lineRule="auto"/>
        <w:ind w:left="1080"/>
      </w:pPr>
      <w:r>
        <w:t>Fish will be immediately tagged on-site following recovery from capture.</w:t>
      </w:r>
    </w:p>
    <w:p w14:paraId="5E2F4812" w14:textId="77777777" w:rsidR="00E5032E" w:rsidRDefault="00E5032E">
      <w:pPr>
        <w:numPr>
          <w:ilvl w:val="0"/>
          <w:numId w:val="53"/>
        </w:numPr>
        <w:tabs>
          <w:tab w:val="clear" w:pos="360"/>
          <w:tab w:val="num" w:pos="1080"/>
        </w:tabs>
        <w:spacing w:after="0" w:line="240" w:lineRule="auto"/>
        <w:ind w:left="1080"/>
      </w:pPr>
      <w:r>
        <w:t>All telemetry tags will be surgically implanted into the coelomic cavity whilst fish are under anaesthesia. Dose rates of anaesthesia will comply with animal ethics approval.</w:t>
      </w:r>
    </w:p>
    <w:p w14:paraId="56ECD412" w14:textId="77777777" w:rsidR="00E5032E" w:rsidRDefault="00E5032E">
      <w:pPr>
        <w:numPr>
          <w:ilvl w:val="0"/>
          <w:numId w:val="53"/>
        </w:numPr>
        <w:tabs>
          <w:tab w:val="clear" w:pos="360"/>
          <w:tab w:val="num" w:pos="1080"/>
        </w:tabs>
        <w:spacing w:after="0" w:line="240" w:lineRule="auto"/>
        <w:ind w:left="1080"/>
      </w:pPr>
      <w:r>
        <w:t>Anaesthesia will be achieved through submersion of fish in an induction bath of either benzocaine or Aqui-S (</w:t>
      </w:r>
      <w:hyperlink r:id="rId50" w:history="1">
        <w:r w:rsidRPr="00A605B0">
          <w:rPr>
            <w:rStyle w:val="Hyperlink"/>
          </w:rPr>
          <w:t>http://www.aqui-s.com/</w:t>
        </w:r>
      </w:hyperlink>
      <w:r>
        <w:t xml:space="preserve">). </w:t>
      </w:r>
    </w:p>
    <w:p w14:paraId="5690A834" w14:textId="77777777" w:rsidR="00E5032E" w:rsidRDefault="00E5032E">
      <w:pPr>
        <w:numPr>
          <w:ilvl w:val="0"/>
          <w:numId w:val="53"/>
        </w:numPr>
        <w:tabs>
          <w:tab w:val="clear" w:pos="360"/>
          <w:tab w:val="num" w:pos="1080"/>
        </w:tabs>
        <w:spacing w:after="0" w:line="240" w:lineRule="auto"/>
        <w:ind w:left="1080"/>
      </w:pPr>
      <w:r>
        <w:t>Stage 4 anaesthesia, characterised by total loss of equilibrium and no reaction to handling, is typically the stage required for surgical procedures on fish (Summerfelt &amp; Smith 1990).</w:t>
      </w:r>
    </w:p>
    <w:p w14:paraId="0691C1CA" w14:textId="77777777" w:rsidR="00E5032E" w:rsidRDefault="00E5032E">
      <w:pPr>
        <w:numPr>
          <w:ilvl w:val="0"/>
          <w:numId w:val="53"/>
        </w:numPr>
        <w:tabs>
          <w:tab w:val="clear" w:pos="360"/>
          <w:tab w:val="num" w:pos="1080"/>
        </w:tabs>
        <w:spacing w:after="0" w:line="240" w:lineRule="auto"/>
        <w:ind w:left="1080"/>
      </w:pPr>
      <w:r>
        <w:t>Relevant total length (TL: mm) and fork length (FL: mm) as well as mass (g) will be recorded</w:t>
      </w:r>
    </w:p>
    <w:p w14:paraId="20C40F44" w14:textId="77777777" w:rsidR="00E5032E" w:rsidRDefault="00E5032E">
      <w:pPr>
        <w:numPr>
          <w:ilvl w:val="0"/>
          <w:numId w:val="53"/>
        </w:numPr>
        <w:tabs>
          <w:tab w:val="clear" w:pos="360"/>
          <w:tab w:val="num" w:pos="1080"/>
        </w:tabs>
        <w:spacing w:after="0" w:line="240" w:lineRule="auto"/>
        <w:ind w:left="1080"/>
      </w:pPr>
      <w:r w:rsidRPr="000A21EE">
        <w:t xml:space="preserve">Fish exhibiting visible signs of disease, injuries and deformities </w:t>
      </w:r>
      <w:r>
        <w:t>will be</w:t>
      </w:r>
      <w:r w:rsidRPr="000A21EE">
        <w:t xml:space="preserve"> excluded from tagging.</w:t>
      </w:r>
    </w:p>
    <w:p w14:paraId="1C8A75FA" w14:textId="77777777" w:rsidR="00E5032E" w:rsidRDefault="00E5032E">
      <w:pPr>
        <w:numPr>
          <w:ilvl w:val="0"/>
          <w:numId w:val="53"/>
        </w:numPr>
        <w:tabs>
          <w:tab w:val="clear" w:pos="360"/>
          <w:tab w:val="num" w:pos="1080"/>
        </w:tabs>
        <w:spacing w:after="0" w:line="240" w:lineRule="auto"/>
        <w:ind w:left="1080"/>
      </w:pPr>
      <w:r>
        <w:t>Surgery will take place in a V-shaped cradle and fish are to have water continually pumped over the gills (containing a reduced concentration of anaesthetic where necessary).</w:t>
      </w:r>
    </w:p>
    <w:p w14:paraId="06DCBC3C" w14:textId="77777777" w:rsidR="00E5032E" w:rsidRDefault="00E5032E">
      <w:pPr>
        <w:numPr>
          <w:ilvl w:val="0"/>
          <w:numId w:val="53"/>
        </w:numPr>
        <w:tabs>
          <w:tab w:val="clear" w:pos="360"/>
          <w:tab w:val="num" w:pos="1080"/>
        </w:tabs>
        <w:spacing w:after="0" w:line="240" w:lineRule="auto"/>
        <w:ind w:left="1080"/>
      </w:pPr>
      <w:r>
        <w:t>Mid-ventral incisions of 20–30 mm will be made through the body wall of the fish posterior to the pelvic girdle and anterior of the anal vent.</w:t>
      </w:r>
    </w:p>
    <w:p w14:paraId="476BA2D6" w14:textId="13947AD0" w:rsidR="00E5032E" w:rsidRDefault="00E5032E">
      <w:pPr>
        <w:numPr>
          <w:ilvl w:val="0"/>
          <w:numId w:val="53"/>
        </w:numPr>
        <w:tabs>
          <w:tab w:val="clear" w:pos="360"/>
          <w:tab w:val="num" w:pos="1080"/>
        </w:tabs>
        <w:spacing w:after="0" w:line="240" w:lineRule="auto"/>
        <w:ind w:left="1080"/>
      </w:pPr>
      <w:r>
        <w:t>Every possible effort will be made to determine the sex</w:t>
      </w:r>
      <w:r w:rsidRPr="003F4E9A">
        <w:t xml:space="preserve"> </w:t>
      </w:r>
      <w:r>
        <w:t>of</w:t>
      </w:r>
      <w:r w:rsidRPr="003F4E9A">
        <w:t xml:space="preserve"> fish by examining the gonads through the incision prior to transmitter insertion</w:t>
      </w:r>
      <w:r>
        <w:t xml:space="preserve"> or by collecting a fin clip to retrospectively assign sex. It will be important for later interpretation of data and identifying possible reproductive behaviour during flow events.</w:t>
      </w:r>
    </w:p>
    <w:p w14:paraId="0752C1EA" w14:textId="77777777" w:rsidR="00E5032E" w:rsidRDefault="00E5032E">
      <w:pPr>
        <w:numPr>
          <w:ilvl w:val="0"/>
          <w:numId w:val="53"/>
        </w:numPr>
        <w:tabs>
          <w:tab w:val="clear" w:pos="360"/>
          <w:tab w:val="num" w:pos="1080"/>
        </w:tabs>
        <w:spacing w:after="0" w:line="240" w:lineRule="auto"/>
        <w:ind w:left="1080"/>
      </w:pPr>
      <w:r>
        <w:t xml:space="preserve">Incisions will be closed using 2–3 interrupted monofilament absorbable sutures </w:t>
      </w:r>
      <w:r w:rsidRPr="003F4E9A">
        <w:t xml:space="preserve">(Ethicon </w:t>
      </w:r>
      <w:r>
        <w:t xml:space="preserve">PDS II sutures: </w:t>
      </w:r>
      <w:hyperlink r:id="rId51" w:history="1">
        <w:r w:rsidRPr="002252DF">
          <w:rPr>
            <w:rStyle w:val="Hyperlink"/>
          </w:rPr>
          <w:t>http://www.ecatalog.ethicon.com/sutures-absorbable/view/pds-ii-suture</w:t>
        </w:r>
      </w:hyperlink>
      <w:r w:rsidRPr="003F4E9A">
        <w:t>)</w:t>
      </w:r>
      <w:r>
        <w:t xml:space="preserve"> using multiple surgeons knots.</w:t>
      </w:r>
    </w:p>
    <w:p w14:paraId="0CE5DD24" w14:textId="77777777" w:rsidR="00E5032E" w:rsidRDefault="00E5032E">
      <w:pPr>
        <w:numPr>
          <w:ilvl w:val="0"/>
          <w:numId w:val="53"/>
        </w:numPr>
        <w:tabs>
          <w:tab w:val="clear" w:pos="360"/>
          <w:tab w:val="num" w:pos="1080"/>
        </w:tabs>
        <w:spacing w:after="0" w:line="240" w:lineRule="auto"/>
        <w:ind w:left="1080"/>
      </w:pPr>
      <w:r>
        <w:t>A single surgeon will be used for all tag implantation where possible, or record kept if multiple surgeons are used.</w:t>
      </w:r>
    </w:p>
    <w:p w14:paraId="69616B38" w14:textId="77777777" w:rsidR="00E5032E" w:rsidRDefault="00E5032E">
      <w:pPr>
        <w:numPr>
          <w:ilvl w:val="0"/>
          <w:numId w:val="53"/>
        </w:numPr>
        <w:tabs>
          <w:tab w:val="clear" w:pos="360"/>
          <w:tab w:val="num" w:pos="1080"/>
        </w:tabs>
        <w:spacing w:after="0" w:line="240" w:lineRule="auto"/>
        <w:ind w:left="1080"/>
      </w:pPr>
      <w:r>
        <w:t>All tagged fish will be fitted with external, individually numbered dart tags in the dorsal musculature to aid angler identification and facilitate tag returns which is important to understand the fate of the fish if it is not detected in the future.</w:t>
      </w:r>
    </w:p>
    <w:p w14:paraId="25720E5B" w14:textId="595B2593" w:rsidR="00E5032E" w:rsidRDefault="00E5032E" w:rsidP="007117BB">
      <w:pPr>
        <w:spacing w:after="240"/>
        <w:ind w:left="1429"/>
        <w:rPr>
          <w:rFonts w:cstheme="minorHAnsi"/>
        </w:rPr>
      </w:pPr>
      <w:r>
        <w:t>Post-surgery fish will be recovered on-site and released within 24 hours of capture/surgery at the point of capture.</w:t>
      </w:r>
    </w:p>
    <w:p w14:paraId="11F78EAD" w14:textId="77777777" w:rsidR="00A62A8E" w:rsidRPr="00475756" w:rsidRDefault="00A62A8E" w:rsidP="007117BB">
      <w:pPr>
        <w:ind w:left="720"/>
        <w:rPr>
          <w:b/>
        </w:rPr>
      </w:pPr>
      <w:r w:rsidRPr="00475756">
        <w:rPr>
          <w:b/>
        </w:rPr>
        <w:t>Quality Assurance/Quality Control</w:t>
      </w:r>
    </w:p>
    <w:p w14:paraId="612941B6" w14:textId="77777777" w:rsidR="00A62A8E" w:rsidRDefault="00A62A8E" w:rsidP="007117BB">
      <w:pPr>
        <w:ind w:left="720"/>
        <w:rPr>
          <w:lang w:val="en-US"/>
        </w:rPr>
      </w:pPr>
      <w:r w:rsidRPr="00CF4F75">
        <w:t xml:space="preserve">Quality control and quality assurance protocols are documented in the Quality Plan developed as part of the </w:t>
      </w:r>
      <w:r>
        <w:t>Monitoring and Evaluation Plan for the Edward-Wakool Selected Area</w:t>
      </w:r>
      <w:r w:rsidRPr="00CF4F75">
        <w:rPr>
          <w:lang w:val="en-US"/>
        </w:rPr>
        <w:t>.</w:t>
      </w:r>
      <w:r>
        <w:rPr>
          <w:lang w:val="en-US"/>
        </w:rPr>
        <w:t xml:space="preserve"> QA/QC activities specific to this protocol include:</w:t>
      </w:r>
    </w:p>
    <w:p w14:paraId="06CACC2C" w14:textId="77777777" w:rsidR="00A62A8E" w:rsidRDefault="00A62A8E">
      <w:pPr>
        <w:pStyle w:val="ListParagraph"/>
        <w:numPr>
          <w:ilvl w:val="0"/>
          <w:numId w:val="56"/>
        </w:numPr>
        <w:spacing w:line="240" w:lineRule="auto"/>
        <w:ind w:left="1440"/>
      </w:pPr>
      <w:r>
        <w:rPr>
          <w:lang w:val="en-US"/>
        </w:rPr>
        <w:t>Electrofishers will be experienced operators of units. They will be supervised by Senior Operators on-site, and have obtained their electrofishing certificates through a reputable course.</w:t>
      </w:r>
    </w:p>
    <w:p w14:paraId="2D075A6D" w14:textId="77777777" w:rsidR="00A62A8E" w:rsidRDefault="00A62A8E">
      <w:pPr>
        <w:pStyle w:val="ListParagraph"/>
        <w:numPr>
          <w:ilvl w:val="0"/>
          <w:numId w:val="56"/>
        </w:numPr>
        <w:spacing w:line="240" w:lineRule="auto"/>
        <w:ind w:left="1440"/>
      </w:pPr>
      <w:r>
        <w:t>Monitoring and Evaluation Providers</w:t>
      </w:r>
      <w:r>
        <w:rPr>
          <w:lang w:val="en-US"/>
        </w:rPr>
        <w:t xml:space="preserve"> will have relevant boat licenses.</w:t>
      </w:r>
    </w:p>
    <w:p w14:paraId="0E24C20C" w14:textId="77777777" w:rsidR="00A62A8E" w:rsidRDefault="00A62A8E">
      <w:pPr>
        <w:pStyle w:val="ListParagraph"/>
        <w:numPr>
          <w:ilvl w:val="0"/>
          <w:numId w:val="56"/>
        </w:numPr>
        <w:spacing w:line="240" w:lineRule="auto"/>
        <w:ind w:left="1440"/>
      </w:pPr>
      <w:r>
        <w:lastRenderedPageBreak/>
        <w:t>Monitoring and Evaluation Providers</w:t>
      </w:r>
      <w:r>
        <w:rPr>
          <w:lang w:val="en-US"/>
        </w:rPr>
        <w:t xml:space="preserve"> will have specific fisheries and ethics permits with them while sampling.</w:t>
      </w:r>
    </w:p>
    <w:p w14:paraId="3334ED8C" w14:textId="77777777" w:rsidR="00A62A8E" w:rsidRDefault="00A62A8E">
      <w:pPr>
        <w:pStyle w:val="ListParagraph"/>
        <w:numPr>
          <w:ilvl w:val="0"/>
          <w:numId w:val="56"/>
        </w:numPr>
        <w:spacing w:after="240" w:line="240" w:lineRule="auto"/>
        <w:ind w:left="1434" w:hanging="357"/>
      </w:pPr>
      <w:r>
        <w:t>Monitoring and Evaluation Providers</w:t>
      </w:r>
      <w:r>
        <w:rPr>
          <w:lang w:val="en-US"/>
        </w:rPr>
        <w:t xml:space="preserve"> will have appropriate experience in the surgical implantation of telemetry tags.</w:t>
      </w:r>
    </w:p>
    <w:p w14:paraId="02DAECE9" w14:textId="77777777" w:rsidR="00617672" w:rsidRDefault="00617672" w:rsidP="007117BB">
      <w:pPr>
        <w:ind w:left="709"/>
        <w:rPr>
          <w:rFonts w:cstheme="minorHAnsi"/>
          <w:b/>
        </w:rPr>
      </w:pPr>
      <w:r>
        <w:rPr>
          <w:rFonts w:cstheme="minorHAnsi"/>
          <w:b/>
        </w:rPr>
        <w:t>Health and Safety</w:t>
      </w:r>
    </w:p>
    <w:p w14:paraId="23BF5494" w14:textId="77777777" w:rsidR="00617672" w:rsidRDefault="00617672" w:rsidP="007117BB">
      <w:pPr>
        <w:ind w:left="709"/>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7E1C7281" w14:textId="77777777" w:rsidR="00617672" w:rsidRDefault="00617672" w:rsidP="007117BB">
      <w:pPr>
        <w:ind w:left="709"/>
        <w:rPr>
          <w:rFonts w:cstheme="minorHAnsi"/>
        </w:rPr>
      </w:pPr>
    </w:p>
    <w:p w14:paraId="2461AD4F" w14:textId="60CB1B12"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5</w:t>
      </w:r>
      <w:r w:rsidRPr="000169C6">
        <w:rPr>
          <w:b/>
          <w:color w:val="308298"/>
          <w:sz w:val="24"/>
          <w:szCs w:val="24"/>
        </w:rPr>
        <w:t>.2 Evaluation</w:t>
      </w:r>
    </w:p>
    <w:p w14:paraId="52427FA6" w14:textId="1DD5BEF0" w:rsidR="00617672" w:rsidRPr="008937F8" w:rsidRDefault="00E5032E" w:rsidP="00617672">
      <w:pPr>
        <w:pStyle w:val="TableCaption"/>
        <w:spacing w:after="240"/>
        <w:ind w:left="708" w:hanging="11"/>
        <w:rPr>
          <w:b w:val="0"/>
          <w:sz w:val="22"/>
          <w:szCs w:val="22"/>
        </w:rPr>
      </w:pPr>
      <w:r>
        <w:rPr>
          <w:b w:val="0"/>
          <w:sz w:val="22"/>
          <w:szCs w:val="22"/>
        </w:rPr>
        <w:t>Fish movement</w:t>
      </w:r>
      <w:r w:rsidR="00617672" w:rsidRPr="008937F8">
        <w:rPr>
          <w:b w:val="0"/>
          <w:sz w:val="22"/>
          <w:szCs w:val="22"/>
        </w:rPr>
        <w:t xml:space="preserve"> </w:t>
      </w:r>
      <w:r w:rsidR="00617672">
        <w:rPr>
          <w:b w:val="0"/>
          <w:sz w:val="22"/>
          <w:szCs w:val="22"/>
        </w:rPr>
        <w:t>monitoring will address the Se</w:t>
      </w:r>
      <w:r w:rsidR="00E30F24">
        <w:rPr>
          <w:b w:val="0"/>
          <w:sz w:val="22"/>
          <w:szCs w:val="22"/>
        </w:rPr>
        <w:t>lected Area evaluation question</w:t>
      </w:r>
      <w:r w:rsidR="00617672">
        <w:rPr>
          <w:b w:val="0"/>
          <w:sz w:val="22"/>
          <w:szCs w:val="22"/>
        </w:rPr>
        <w:t xml:space="preserve"> in table </w:t>
      </w:r>
      <w:r w:rsidR="00E30F24">
        <w:rPr>
          <w:b w:val="0"/>
          <w:sz w:val="22"/>
          <w:szCs w:val="22"/>
        </w:rPr>
        <w:t>14</w:t>
      </w:r>
      <w:r w:rsidR="00617672">
        <w:rPr>
          <w:b w:val="0"/>
          <w:sz w:val="22"/>
          <w:szCs w:val="22"/>
        </w:rPr>
        <w:t>.</w:t>
      </w:r>
    </w:p>
    <w:p w14:paraId="5C27D5E0" w14:textId="58C1E20B" w:rsidR="00617672" w:rsidRPr="00FE66C1" w:rsidRDefault="00617672" w:rsidP="00617672">
      <w:pPr>
        <w:pStyle w:val="TableCaption"/>
        <w:ind w:left="714" w:hanging="14"/>
      </w:pPr>
      <w:r w:rsidRPr="00E30F24">
        <w:t xml:space="preserve">Table </w:t>
      </w:r>
      <w:r w:rsidR="00E30F24" w:rsidRPr="00E30F24">
        <w:t>14</w:t>
      </w:r>
      <w:r w:rsidRPr="00FE66C1">
        <w:t xml:space="preserve"> </w:t>
      </w:r>
      <w:r w:rsidR="00521C6A" w:rsidRPr="00E30F24">
        <w:rPr>
          <w:b w:val="0"/>
        </w:rPr>
        <w:t>Fish movement evaluation</w:t>
      </w:r>
      <w:r w:rsidRPr="00E30F24">
        <w:rPr>
          <w:b w:val="0"/>
        </w:rPr>
        <w:t xml:space="preserve">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17672" w:rsidRPr="00FF20A1" w14:paraId="0E526089" w14:textId="77777777" w:rsidTr="00E30F24">
        <w:trPr>
          <w:trHeight w:hRule="exact" w:val="227"/>
        </w:trPr>
        <w:tc>
          <w:tcPr>
            <w:tcW w:w="8505" w:type="dxa"/>
            <w:gridSpan w:val="2"/>
            <w:vMerge w:val="restart"/>
            <w:shd w:val="clear" w:color="auto" w:fill="31849B"/>
          </w:tcPr>
          <w:p w14:paraId="7F44D2A8" w14:textId="6BF94D95" w:rsidR="00617672" w:rsidRPr="00416681" w:rsidRDefault="00E30F24" w:rsidP="00642CFA">
            <w:pPr>
              <w:spacing w:after="0"/>
              <w:rPr>
                <w:rFonts w:cs="Calibri"/>
                <w:b/>
                <w:color w:val="FFFFFF" w:themeColor="background1"/>
              </w:rPr>
            </w:pPr>
            <w:r>
              <w:rPr>
                <w:rFonts w:cs="Calibri"/>
                <w:b/>
                <w:color w:val="FFFFFF" w:themeColor="background1"/>
              </w:rPr>
              <w:t>Evaluation question</w:t>
            </w:r>
          </w:p>
        </w:tc>
      </w:tr>
      <w:tr w:rsidR="00617672" w:rsidRPr="00FF20A1" w14:paraId="1308221E" w14:textId="77777777" w:rsidTr="00642CFA">
        <w:trPr>
          <w:cantSplit/>
          <w:trHeight w:val="290"/>
        </w:trPr>
        <w:tc>
          <w:tcPr>
            <w:tcW w:w="8505" w:type="dxa"/>
            <w:gridSpan w:val="2"/>
            <w:vMerge/>
            <w:shd w:val="clear" w:color="auto" w:fill="31849B"/>
          </w:tcPr>
          <w:p w14:paraId="094E11A8" w14:textId="77777777" w:rsidR="00617672" w:rsidRPr="00416681" w:rsidRDefault="00617672" w:rsidP="00642CFA">
            <w:pPr>
              <w:spacing w:after="0"/>
              <w:rPr>
                <w:rFonts w:cs="Calibri"/>
                <w:b/>
                <w:color w:val="FFFFFF" w:themeColor="background1"/>
              </w:rPr>
            </w:pPr>
          </w:p>
        </w:tc>
      </w:tr>
      <w:tr w:rsidR="00617672" w:rsidRPr="00416681" w14:paraId="4CC1E1E0" w14:textId="77777777" w:rsidTr="00642CFA">
        <w:trPr>
          <w:gridAfter w:val="1"/>
          <w:wAfter w:w="20" w:type="dxa"/>
        </w:trPr>
        <w:tc>
          <w:tcPr>
            <w:tcW w:w="8485" w:type="dxa"/>
            <w:tcBorders>
              <w:bottom w:val="nil"/>
            </w:tcBorders>
            <w:shd w:val="clear" w:color="auto" w:fill="auto"/>
            <w:vAlign w:val="center"/>
          </w:tcPr>
          <w:p w14:paraId="3A118256" w14:textId="78630FD2" w:rsidR="00617672" w:rsidRPr="00416681" w:rsidRDefault="00E5032E" w:rsidP="00642CFA">
            <w:pPr>
              <w:spacing w:after="0"/>
              <w:rPr>
                <w:rFonts w:cs="Calibri"/>
              </w:rPr>
            </w:pPr>
            <w:r>
              <w:rPr>
                <w:i/>
              </w:rPr>
              <w:t xml:space="preserve">Short </w:t>
            </w:r>
            <w:r w:rsidR="00617672" w:rsidRPr="00416681">
              <w:rPr>
                <w:i/>
              </w:rPr>
              <w:t>term questions</w:t>
            </w:r>
          </w:p>
        </w:tc>
      </w:tr>
      <w:tr w:rsidR="00617672" w:rsidRPr="00FF20A1" w14:paraId="5BF1CDA0" w14:textId="77777777" w:rsidTr="007117BB">
        <w:tc>
          <w:tcPr>
            <w:tcW w:w="8505" w:type="dxa"/>
            <w:gridSpan w:val="2"/>
            <w:tcBorders>
              <w:top w:val="nil"/>
              <w:bottom w:val="single" w:sz="4" w:space="0" w:color="auto"/>
            </w:tcBorders>
            <w:shd w:val="clear" w:color="auto" w:fill="auto"/>
          </w:tcPr>
          <w:p w14:paraId="275DFE4E" w14:textId="6414F6E4" w:rsidR="00617672" w:rsidRPr="007117BB" w:rsidRDefault="00E5032E" w:rsidP="007117BB">
            <w:pPr>
              <w:pStyle w:val="ListBullet"/>
              <w:numPr>
                <w:ilvl w:val="0"/>
                <w:numId w:val="6"/>
              </w:numPr>
              <w:spacing w:after="80"/>
            </w:pPr>
            <w:r w:rsidRPr="007117BB">
              <w:t xml:space="preserve">Does Commonwealth environmental water facilitate longitudinal connectivity for periodic species during winter? </w:t>
            </w:r>
          </w:p>
        </w:tc>
      </w:tr>
    </w:tbl>
    <w:p w14:paraId="4D7DCD96" w14:textId="77777777" w:rsidR="00617672" w:rsidRPr="00617672" w:rsidRDefault="00617672" w:rsidP="00617672"/>
    <w:p w14:paraId="634548DE" w14:textId="252980D5" w:rsidR="00E5032E" w:rsidRPr="00E5032E" w:rsidRDefault="00E5032E" w:rsidP="00617672">
      <w:pPr>
        <w:ind w:left="709"/>
        <w:rPr>
          <w:rFonts w:cstheme="minorHAnsi"/>
        </w:rPr>
      </w:pPr>
      <w:r w:rsidRPr="00E5032E">
        <w:rPr>
          <w:rFonts w:cstheme="minorHAnsi"/>
        </w:rPr>
        <w:t>Selected area hypothesis:</w:t>
      </w:r>
    </w:p>
    <w:p w14:paraId="740955B2" w14:textId="1F11163C" w:rsidR="00E5032E" w:rsidRDefault="00E5032E" w:rsidP="00617672">
      <w:pPr>
        <w:ind w:left="709"/>
        <w:rPr>
          <w:rFonts w:cstheme="minorHAnsi"/>
          <w:b/>
        </w:rPr>
      </w:pPr>
      <w:r>
        <w:rPr>
          <w:rFonts w:cstheme="minorHAnsi"/>
          <w:lang w:eastAsia="en-AU"/>
        </w:rPr>
        <w:t>H</w:t>
      </w:r>
      <w:r>
        <w:rPr>
          <w:rFonts w:cstheme="minorHAnsi"/>
          <w:vertAlign w:val="subscript"/>
          <w:lang w:eastAsia="en-AU"/>
        </w:rPr>
        <w:t xml:space="preserve">1 </w:t>
      </w:r>
      <w:r w:rsidRPr="00CC035C">
        <w:rPr>
          <w:rFonts w:cstheme="minorHAnsi"/>
          <w:lang w:eastAsia="en-AU"/>
        </w:rPr>
        <w:t>Delivery maintains ecological connectivity for periodic species during winter watering</w:t>
      </w:r>
      <w:r w:rsidR="00AF2AC2">
        <w:rPr>
          <w:rFonts w:cstheme="minorHAnsi"/>
          <w:lang w:eastAsia="en-AU"/>
        </w:rPr>
        <w:t>.</w:t>
      </w:r>
    </w:p>
    <w:p w14:paraId="6E44C3E3" w14:textId="77777777" w:rsidR="00617672" w:rsidRPr="004C3B74" w:rsidRDefault="00617672" w:rsidP="00617672">
      <w:pPr>
        <w:ind w:left="709"/>
        <w:rPr>
          <w:rFonts w:cstheme="minorHAnsi"/>
          <w:b/>
        </w:rPr>
      </w:pPr>
      <w:r w:rsidRPr="004C3B74">
        <w:rPr>
          <w:rFonts w:cstheme="minorHAnsi"/>
          <w:b/>
        </w:rPr>
        <w:t>Data analysis and reporting</w:t>
      </w:r>
    </w:p>
    <w:p w14:paraId="57760D7E" w14:textId="77777777" w:rsidR="00A62A8E" w:rsidRPr="00E11F17" w:rsidRDefault="00A62A8E" w:rsidP="00E30F24">
      <w:pPr>
        <w:spacing w:after="120"/>
        <w:ind w:left="709"/>
        <w:jc w:val="both"/>
        <w:rPr>
          <w:i/>
        </w:rPr>
      </w:pPr>
      <w:bookmarkStart w:id="43" w:name="_Toc252789568"/>
      <w:r w:rsidRPr="00E11F17">
        <w:rPr>
          <w:i/>
        </w:rPr>
        <w:t>Receiver download schedule</w:t>
      </w:r>
      <w:bookmarkEnd w:id="43"/>
    </w:p>
    <w:p w14:paraId="66F07D27" w14:textId="77777777" w:rsidR="00A62A8E" w:rsidRDefault="00A62A8E">
      <w:pPr>
        <w:numPr>
          <w:ilvl w:val="0"/>
          <w:numId w:val="55"/>
        </w:numPr>
        <w:tabs>
          <w:tab w:val="clear" w:pos="360"/>
          <w:tab w:val="num" w:pos="1069"/>
        </w:tabs>
        <w:spacing w:after="0" w:line="240" w:lineRule="auto"/>
        <w:ind w:left="1069"/>
        <w:rPr>
          <w:b/>
        </w:rPr>
      </w:pPr>
      <w:r>
        <w:t>Acoustic receivers will be downloaded quarterly to reduce the possible risk of lost/stolen receivers</w:t>
      </w:r>
    </w:p>
    <w:p w14:paraId="32FE2DF7" w14:textId="77777777" w:rsidR="00A62A8E" w:rsidRDefault="00A62A8E">
      <w:pPr>
        <w:numPr>
          <w:ilvl w:val="0"/>
          <w:numId w:val="55"/>
        </w:numPr>
        <w:tabs>
          <w:tab w:val="clear" w:pos="360"/>
          <w:tab w:val="num" w:pos="1069"/>
        </w:tabs>
        <w:spacing w:after="0" w:line="240" w:lineRule="auto"/>
        <w:ind w:left="1069"/>
      </w:pPr>
      <w:r w:rsidRPr="00A02407">
        <w:t>Data</w:t>
      </w:r>
      <w:r>
        <w:t xml:space="preserve"> will be filtered to remove single detections (Clements et al. 2005), false detections and orphan tags.</w:t>
      </w:r>
    </w:p>
    <w:p w14:paraId="5C362CAD" w14:textId="77777777" w:rsidR="00A62A8E" w:rsidRDefault="00A62A8E">
      <w:pPr>
        <w:numPr>
          <w:ilvl w:val="0"/>
          <w:numId w:val="55"/>
        </w:numPr>
        <w:tabs>
          <w:tab w:val="clear" w:pos="360"/>
          <w:tab w:val="num" w:pos="1069"/>
        </w:tabs>
        <w:spacing w:after="240" w:line="240" w:lineRule="auto"/>
        <w:ind w:left="1066" w:hanging="357"/>
      </w:pPr>
      <w:r>
        <w:t>Data files will be stored and managed appropriately.</w:t>
      </w:r>
    </w:p>
    <w:p w14:paraId="255CE1C9" w14:textId="77777777" w:rsidR="00A62A8E" w:rsidRPr="00E11F17" w:rsidRDefault="00A62A8E" w:rsidP="00E30F24">
      <w:pPr>
        <w:spacing w:after="120"/>
        <w:ind w:left="709"/>
        <w:rPr>
          <w:i/>
        </w:rPr>
      </w:pPr>
      <w:bookmarkStart w:id="44" w:name="_Toc252789569"/>
      <w:r w:rsidRPr="00E11F17">
        <w:rPr>
          <w:i/>
        </w:rPr>
        <w:t>Data outputs</w:t>
      </w:r>
      <w:bookmarkEnd w:id="44"/>
    </w:p>
    <w:p w14:paraId="576F2CB6" w14:textId="6170C422" w:rsidR="00617672" w:rsidRDefault="00A62A8E" w:rsidP="002C6949">
      <w:pPr>
        <w:spacing w:after="240"/>
        <w:ind w:left="709"/>
      </w:pPr>
      <w:r>
        <w:t>Downloaded acoustic receiver data will be uploaded into a custom built SQL database. This database will comprise a distance matrix of receiver locations that account for river sinuosity so that movement paths of individual fish can be recreated and distances moved quantified. Single detections will be removed and false detections and orphan tags filtered by the database prior to any analysis.</w:t>
      </w:r>
    </w:p>
    <w:p w14:paraId="7BE2BF56" w14:textId="5970ACE6" w:rsidR="00C1102E" w:rsidRDefault="00C1102E" w:rsidP="00C1102E">
      <w:pPr>
        <w:spacing w:after="240"/>
        <w:ind w:left="709"/>
      </w:pPr>
      <w:r>
        <w:t>An interactive fish movement visualisation will be provided to CEWO to be linked to their website that will include all detection data for the life of LTIM/</w:t>
      </w:r>
      <w:r w:rsidR="00FD1C96" w:rsidRPr="00FD1C96">
        <w:t xml:space="preserve"> </w:t>
      </w:r>
      <w:r w:rsidR="00FD1C96" w:rsidRPr="00CD1FB1">
        <w:t xml:space="preserve">Flow-MER </w:t>
      </w:r>
      <w:r>
        <w:t xml:space="preserve">in a format mutually agreed upon between DPI and CEWO. </w:t>
      </w:r>
    </w:p>
    <w:p w14:paraId="49090388" w14:textId="12DFBFDB" w:rsidR="00A62A8E" w:rsidRDefault="00A62A8E" w:rsidP="002C6949">
      <w:pPr>
        <w:spacing w:after="0"/>
        <w:ind w:left="709"/>
        <w:rPr>
          <w:i/>
        </w:rPr>
      </w:pPr>
      <w:r>
        <w:rPr>
          <w:i/>
        </w:rPr>
        <w:lastRenderedPageBreak/>
        <w:t xml:space="preserve">Data management </w:t>
      </w:r>
    </w:p>
    <w:p w14:paraId="5808E22E" w14:textId="77777777" w:rsidR="00A62A8E" w:rsidRDefault="00A62A8E" w:rsidP="002C6949">
      <w:pPr>
        <w:ind w:left="709"/>
      </w:pPr>
      <w:r>
        <w:t xml:space="preserve">All data provided for this indicator will conform to the data structure defined in the LTIM Project Data Standard </w:t>
      </w:r>
      <w:r>
        <w:fldChar w:fldCharType="begin"/>
      </w:r>
      <w:r>
        <w:instrText xml:space="preserve"> ADDIN ZOTERO_ITEM CSL_CITATION {"citationID":"1q1j4n65cq","properties":{"formattedCitation":"(Brooks and Wealands 2014)","plainCitation":"(Brooks and Wealands 2014)"},"citationItems":[{"id":1888,"uris":["http://zotero.org/users/local/mo2GyEiD/items/BI7RJ4Z6"],"uri":["http://zotero.org/users/local/mo2GyEiD/items/BI7RJ4Z6"],"itemData":{"id":1888,"type":"book","title":"Commonwealth Environmental Water Office Long Term Intervention Monitoring Project: Data Standard. Report prepared for the Commonwealth Environmental Water Office by The Murray-Darling Freshwater Research Centre","publisher":"MDFRC Publication 29.3/2013 Revised Jan 2014","author":[{"family":"Brooks","given":"Shane"},{"family":"Wealands","given":"Stephen R."}],"issued":{"date-parts":[["2014"]]}}}],"schema":"https://github.com/citation-style-language/schema/raw/master/csl-citation.json"} </w:instrText>
      </w:r>
      <w:r>
        <w:fldChar w:fldCharType="separate"/>
      </w:r>
      <w:r>
        <w:rPr>
          <w:noProof/>
        </w:rPr>
        <w:t>(Brooks and Wealands 2014)</w:t>
      </w:r>
      <w:r>
        <w:fldChar w:fldCharType="end"/>
      </w:r>
      <w:r>
        <w:t xml:space="preserve">. The data standard provides a means of collating consistent data that can be managed within the LTIM Project Monitoring Data Management System (MDMS). </w:t>
      </w:r>
    </w:p>
    <w:p w14:paraId="67D9E98E" w14:textId="77777777" w:rsidR="00A62A8E" w:rsidRDefault="00A62A8E" w:rsidP="002C6949">
      <w:pPr>
        <w:ind w:left="709"/>
      </w:pPr>
      <w:r>
        <w:t>The spatial unit for which data is reported for this indicator is known as an ‘assessment unit’. The assessment unit for this indicator is the site (river section).</w:t>
      </w:r>
    </w:p>
    <w:p w14:paraId="2DE1ED8A" w14:textId="04D8A042" w:rsidR="00A62A8E" w:rsidRDefault="00A62A8E" w:rsidP="002C6949">
      <w:pPr>
        <w:ind w:left="709"/>
      </w:pPr>
      <w:r>
        <w:t>Each row of data provided for this indicator will identify the assessment unit, the temporal extent of the data and a number of additional variables (as guided by this standard method). The exact data structure for this indicator is maintained and communicated in the LTIM Project Data Standard and will be enforced by the MDMS when da</w:t>
      </w:r>
      <w:r w:rsidR="003A1CEB">
        <w:t>ta is submitted.</w:t>
      </w:r>
    </w:p>
    <w:p w14:paraId="5F132399" w14:textId="2A1EA351" w:rsidR="00617672" w:rsidRPr="000169C6" w:rsidRDefault="00617672" w:rsidP="002C6949">
      <w:pPr>
        <w:spacing w:after="240"/>
        <w:ind w:left="709"/>
        <w:rPr>
          <w:b/>
          <w:color w:val="308298"/>
          <w:sz w:val="24"/>
          <w:szCs w:val="24"/>
        </w:rPr>
      </w:pPr>
      <w:r w:rsidRPr="000169C6">
        <w:rPr>
          <w:b/>
          <w:color w:val="308298"/>
          <w:sz w:val="24"/>
          <w:szCs w:val="24"/>
        </w:rPr>
        <w:t>5.</w:t>
      </w:r>
      <w:r w:rsidR="008D4918">
        <w:rPr>
          <w:b/>
          <w:color w:val="308298"/>
          <w:sz w:val="24"/>
          <w:szCs w:val="24"/>
        </w:rPr>
        <w:t>5</w:t>
      </w:r>
      <w:r w:rsidRPr="000169C6">
        <w:rPr>
          <w:b/>
          <w:color w:val="308298"/>
          <w:sz w:val="24"/>
          <w:szCs w:val="24"/>
        </w:rPr>
        <w:t>.3 Research</w:t>
      </w:r>
    </w:p>
    <w:p w14:paraId="7C498A7B" w14:textId="3F6EDA39" w:rsidR="00617672" w:rsidRDefault="00617672" w:rsidP="002C6949">
      <w:pPr>
        <w:spacing w:after="240" w:line="360" w:lineRule="auto"/>
        <w:ind w:left="709"/>
      </w:pPr>
      <w:r>
        <w:t xml:space="preserve">No new research on </w:t>
      </w:r>
      <w:r w:rsidR="00A62A8E">
        <w:t>fish movement</w:t>
      </w:r>
      <w:r>
        <w:t xml:space="preserve"> indicators will be undertaken</w:t>
      </w:r>
      <w:r w:rsidR="00A62A8E">
        <w:t xml:space="preserve"> as part of the </w:t>
      </w:r>
      <w:r w:rsidR="00FD1C96" w:rsidRPr="00CD1FB1">
        <w:t xml:space="preserve">Flow-MER </w:t>
      </w:r>
      <w:r w:rsidR="00A62A8E">
        <w:t>project.</w:t>
      </w:r>
    </w:p>
    <w:p w14:paraId="3331A6FB" w14:textId="77777777" w:rsidR="0098086D" w:rsidRDefault="0098086D">
      <w:pPr>
        <w:rPr>
          <w:rFonts w:ascii="Calibri" w:eastAsiaTheme="majorEastAsia" w:hAnsi="Calibri" w:cs="Calibri"/>
          <w:b/>
          <w:color w:val="308298"/>
          <w:sz w:val="26"/>
          <w:szCs w:val="26"/>
        </w:rPr>
      </w:pPr>
      <w:r>
        <w:rPr>
          <w:rFonts w:ascii="Calibri" w:hAnsi="Calibri" w:cs="Calibri"/>
          <w:b/>
          <w:color w:val="308298"/>
        </w:rPr>
        <w:br w:type="page"/>
      </w:r>
    </w:p>
    <w:p w14:paraId="7AE997E6" w14:textId="76320577" w:rsidR="00AB6AEF" w:rsidRPr="009C03F2" w:rsidRDefault="00AB6AEF" w:rsidP="002C6949">
      <w:pPr>
        <w:pStyle w:val="Heading2"/>
        <w:spacing w:after="240"/>
        <w:rPr>
          <w:rFonts w:ascii="Calibri" w:hAnsi="Calibri" w:cs="Calibri"/>
          <w:b/>
          <w:color w:val="308298"/>
        </w:rPr>
      </w:pPr>
      <w:bookmarkStart w:id="45" w:name="_Toc132883696"/>
      <w:r w:rsidRPr="009C03F2">
        <w:rPr>
          <w:rFonts w:ascii="Calibri" w:hAnsi="Calibri" w:cs="Calibri"/>
          <w:b/>
          <w:color w:val="308298"/>
        </w:rPr>
        <w:lastRenderedPageBreak/>
        <w:t>5.</w:t>
      </w:r>
      <w:r w:rsidR="008D4918">
        <w:rPr>
          <w:rFonts w:ascii="Calibri" w:hAnsi="Calibri" w:cs="Calibri"/>
          <w:b/>
          <w:color w:val="308298"/>
        </w:rPr>
        <w:t>6</w:t>
      </w:r>
      <w:r w:rsidRPr="009C03F2">
        <w:rPr>
          <w:rFonts w:ascii="Calibri" w:hAnsi="Calibri" w:cs="Calibri"/>
          <w:b/>
          <w:color w:val="308298"/>
        </w:rPr>
        <w:t xml:space="preserve"> </w:t>
      </w:r>
      <w:r>
        <w:rPr>
          <w:rFonts w:ascii="Calibri" w:hAnsi="Calibri" w:cs="Calibri"/>
          <w:b/>
          <w:color w:val="308298"/>
        </w:rPr>
        <w:t xml:space="preserve">Fish </w:t>
      </w:r>
      <w:r w:rsidR="00325586">
        <w:rPr>
          <w:rFonts w:ascii="Calibri" w:hAnsi="Calibri" w:cs="Calibri"/>
          <w:b/>
          <w:color w:val="308298"/>
        </w:rPr>
        <w:t>Reproduction (Larvae)</w:t>
      </w:r>
      <w:r>
        <w:rPr>
          <w:rFonts w:ascii="Calibri" w:hAnsi="Calibri" w:cs="Calibri"/>
          <w:b/>
          <w:color w:val="308298"/>
        </w:rPr>
        <w:t xml:space="preserve"> (Category </w:t>
      </w:r>
      <w:r w:rsidR="005654E2">
        <w:rPr>
          <w:rFonts w:ascii="Calibri" w:hAnsi="Calibri" w:cs="Calibri"/>
          <w:b/>
          <w:color w:val="308298"/>
        </w:rPr>
        <w:t>1</w:t>
      </w:r>
      <w:r>
        <w:rPr>
          <w:rFonts w:ascii="Calibri" w:hAnsi="Calibri" w:cs="Calibri"/>
          <w:b/>
          <w:color w:val="308298"/>
        </w:rPr>
        <w:t>)</w:t>
      </w:r>
      <w:bookmarkEnd w:id="45"/>
    </w:p>
    <w:p w14:paraId="6E7547E4" w14:textId="0044724C" w:rsidR="00AB6AEF" w:rsidRPr="000169C6" w:rsidRDefault="00AB6AEF" w:rsidP="002C6949">
      <w:pPr>
        <w:ind w:left="709"/>
        <w:rPr>
          <w:b/>
          <w:color w:val="308298"/>
          <w:sz w:val="24"/>
          <w:szCs w:val="24"/>
        </w:rPr>
      </w:pPr>
      <w:r w:rsidRPr="000169C6">
        <w:rPr>
          <w:b/>
          <w:color w:val="308298"/>
          <w:sz w:val="24"/>
          <w:szCs w:val="24"/>
        </w:rPr>
        <w:t>5.</w:t>
      </w:r>
      <w:r w:rsidR="008D4918">
        <w:rPr>
          <w:b/>
          <w:color w:val="308298"/>
          <w:sz w:val="24"/>
          <w:szCs w:val="24"/>
        </w:rPr>
        <w:t>6</w:t>
      </w:r>
      <w:r w:rsidRPr="000169C6">
        <w:rPr>
          <w:b/>
          <w:color w:val="308298"/>
          <w:sz w:val="24"/>
          <w:szCs w:val="24"/>
        </w:rPr>
        <w:t>.1 Monitoring</w:t>
      </w:r>
    </w:p>
    <w:p w14:paraId="2453E10D" w14:textId="77777777" w:rsidR="00AB6AEF" w:rsidRPr="00833A18" w:rsidRDefault="00AB6AEF" w:rsidP="002C6949">
      <w:pPr>
        <w:ind w:left="709"/>
        <w:rPr>
          <w:rFonts w:cstheme="minorHAnsi"/>
          <w:b/>
        </w:rPr>
      </w:pPr>
      <w:r w:rsidRPr="00833A18">
        <w:rPr>
          <w:rFonts w:cstheme="minorHAnsi"/>
          <w:b/>
        </w:rPr>
        <w:t>Overview and context</w:t>
      </w:r>
    </w:p>
    <w:p w14:paraId="17CEB324" w14:textId="689C72B1" w:rsidR="00AB6AEF" w:rsidRPr="00792715" w:rsidRDefault="00317334" w:rsidP="002C6949">
      <w:pPr>
        <w:ind w:left="709"/>
        <w:rPr>
          <w:rFonts w:cstheme="minorHAnsi"/>
        </w:rPr>
      </w:pPr>
      <w:r>
        <w:rPr>
          <w:rFonts w:cstheme="minorHAnsi"/>
        </w:rPr>
        <w:t xml:space="preserve">This methodology </w:t>
      </w:r>
      <w:r w:rsidR="00AB6AEF" w:rsidRPr="00792715">
        <w:rPr>
          <w:rFonts w:cstheme="minorHAnsi"/>
        </w:rPr>
        <w:t xml:space="preserve">follows the methods developed for the Long-Term Intervention Monitoring Program (2014-2019), as set out in Hale et al. (2014) with inclusions of location for monitoring, responsibilities and Health and Safety Plan subsections. Fish (Larvae) – Cat </w:t>
      </w:r>
      <w:r w:rsidR="005654E2">
        <w:rPr>
          <w:rFonts w:cstheme="minorHAnsi"/>
        </w:rPr>
        <w:t>1</w:t>
      </w:r>
      <w:r w:rsidR="00AB6AEF" w:rsidRPr="00792715">
        <w:rPr>
          <w:rFonts w:cstheme="minorHAnsi"/>
        </w:rPr>
        <w:t xml:space="preserve"> methods will be used by the Basin-team to address Basin-scale evaluation questions. Some of the Cat </w:t>
      </w:r>
      <w:r w:rsidR="005654E2">
        <w:rPr>
          <w:rFonts w:cstheme="minorHAnsi"/>
        </w:rPr>
        <w:t>1</w:t>
      </w:r>
      <w:r w:rsidR="00AB6AEF" w:rsidRPr="00792715">
        <w:rPr>
          <w:rFonts w:cstheme="minorHAnsi"/>
        </w:rPr>
        <w:t xml:space="preserve"> data will also be used to address Selected Area questions along with data collected through the Fish Reproduction – Cat </w:t>
      </w:r>
      <w:r w:rsidR="005654E2">
        <w:rPr>
          <w:rFonts w:cstheme="minorHAnsi"/>
        </w:rPr>
        <w:t>3</w:t>
      </w:r>
      <w:r w:rsidR="00AB6AEF" w:rsidRPr="00792715">
        <w:rPr>
          <w:rFonts w:cstheme="minorHAnsi"/>
        </w:rPr>
        <w:t xml:space="preserve"> </w:t>
      </w:r>
      <w:r>
        <w:rPr>
          <w:rFonts w:cstheme="minorHAnsi"/>
        </w:rPr>
        <w:t xml:space="preserve">methods </w:t>
      </w:r>
      <w:r w:rsidR="00AB6AEF" w:rsidRPr="00792715">
        <w:rPr>
          <w:rFonts w:cstheme="minorHAnsi"/>
        </w:rPr>
        <w:t>(section 5.</w:t>
      </w:r>
      <w:r w:rsidR="003A1CEB">
        <w:rPr>
          <w:rFonts w:cstheme="minorHAnsi"/>
        </w:rPr>
        <w:t>7</w:t>
      </w:r>
      <w:r w:rsidR="00AB6AEF" w:rsidRPr="00792715">
        <w:rPr>
          <w:rFonts w:cstheme="minorHAnsi"/>
        </w:rPr>
        <w:t>).</w:t>
      </w:r>
    </w:p>
    <w:p w14:paraId="6FBB3AAD" w14:textId="02D60AC9" w:rsidR="00AB6AEF" w:rsidRDefault="00AB6AEF" w:rsidP="002C6949">
      <w:pPr>
        <w:spacing w:before="200"/>
        <w:ind w:left="709"/>
      </w:pPr>
      <w:r>
        <w:t xml:space="preserve">The process for which the Basin-matter team will evaluate Basin-scale evaluation questions for Fish (larvae) </w:t>
      </w:r>
      <w:r w:rsidRPr="00A4317C">
        <w:t>is illustrated</w:t>
      </w:r>
      <w:r>
        <w:t xml:space="preserve"> in </w:t>
      </w:r>
      <w:r w:rsidRPr="0098086D">
        <w:t xml:space="preserve">Figure </w:t>
      </w:r>
      <w:r w:rsidR="0098086D" w:rsidRPr="0098086D">
        <w:t>1</w:t>
      </w:r>
      <w:r w:rsidR="003A1CEB">
        <w:t>3</w:t>
      </w:r>
      <w:r w:rsidRPr="0098086D">
        <w:t>,</w:t>
      </w:r>
      <w:r w:rsidRPr="00A4317C">
        <w:t xml:space="preserve"> with components covered by this protocol highlighted in blue.</w:t>
      </w:r>
      <w:r>
        <w:t xml:space="preserve"> </w:t>
      </w:r>
      <w:r w:rsidRPr="004D6F84">
        <w:t>Note that the boxes marked in red for otolith examination and daily age and growth will not be monitored for Basin-Scale evaluation in the Edward-Wakool Selected Area.</w:t>
      </w:r>
    </w:p>
    <w:p w14:paraId="7CC6ED70" w14:textId="77777777" w:rsidR="00AB6AEF" w:rsidRPr="00A4317C" w:rsidRDefault="00AB6AEF" w:rsidP="00AB6AEF">
      <w:pPr>
        <w:spacing w:before="120" w:after="0"/>
        <w:ind w:left="709"/>
        <w:jc w:val="center"/>
      </w:pPr>
      <w:r>
        <w:rPr>
          <w:noProof/>
          <w:lang w:eastAsia="en-AU"/>
        </w:rPr>
        <w:drawing>
          <wp:inline distT="0" distB="0" distL="0" distR="0" wp14:anchorId="096F32DB" wp14:editId="14DD2780">
            <wp:extent cx="5356860" cy="3804285"/>
            <wp:effectExtent l="19050" t="0" r="0" b="0"/>
            <wp:docPr id="25" name="Picture 25" descr="Figure 13 Schematic of key elements in Flow-MER Project Standard Protocol: Fish (larvae) – Cat 1. Boxes marked in red for otolith examination and daily age and growth are optional (category 2) and will not be monitored in the Edward-Wakool Select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Figure 13 Schematic of key elements in Flow-MER Project Standard Protocol: Fish (larvae) – Cat 1. Boxes marked in red for otolith examination and daily age and growth are optional (category 2) and will not be monitored in the Edward-Wakool Selected Area."/>
                    <pic:cNvPicPr>
                      <a:picLocks noChangeAspect="1" noChangeArrowheads="1"/>
                    </pic:cNvPicPr>
                  </pic:nvPicPr>
                  <pic:blipFill>
                    <a:blip r:embed="rId52"/>
                    <a:srcRect/>
                    <a:stretch>
                      <a:fillRect/>
                    </a:stretch>
                  </pic:blipFill>
                  <pic:spPr bwMode="auto">
                    <a:xfrm>
                      <a:off x="0" y="0"/>
                      <a:ext cx="5356860" cy="3804285"/>
                    </a:xfrm>
                    <a:prstGeom prst="rect">
                      <a:avLst/>
                    </a:prstGeom>
                    <a:noFill/>
                    <a:ln w="9525">
                      <a:noFill/>
                      <a:miter lim="800000"/>
                      <a:headEnd/>
                      <a:tailEnd/>
                    </a:ln>
                  </pic:spPr>
                </pic:pic>
              </a:graphicData>
            </a:graphic>
          </wp:inline>
        </w:drawing>
      </w:r>
    </w:p>
    <w:p w14:paraId="082C595D" w14:textId="4E5E3E1E" w:rsidR="00AB6AEF" w:rsidRDefault="00AB6AEF" w:rsidP="00AB6AEF">
      <w:pPr>
        <w:spacing w:line="240" w:lineRule="auto"/>
        <w:ind w:left="720"/>
        <w:rPr>
          <w:b/>
          <w:sz w:val="20"/>
          <w:szCs w:val="20"/>
        </w:rPr>
      </w:pPr>
      <w:bookmarkStart w:id="46" w:name="_Ref247444258"/>
      <w:bookmarkStart w:id="47" w:name="_Toc252803509"/>
      <w:bookmarkStart w:id="48" w:name="_Toc398112775"/>
      <w:r w:rsidRPr="00AB6AEF">
        <w:rPr>
          <w:b/>
          <w:sz w:val="20"/>
          <w:szCs w:val="20"/>
        </w:rPr>
        <w:t xml:space="preserve">Figure </w:t>
      </w:r>
      <w:bookmarkEnd w:id="46"/>
      <w:r w:rsidR="0098086D" w:rsidRPr="0098086D">
        <w:rPr>
          <w:b/>
          <w:sz w:val="20"/>
          <w:szCs w:val="20"/>
        </w:rPr>
        <w:t>1</w:t>
      </w:r>
      <w:r w:rsidR="003A1CEB">
        <w:rPr>
          <w:b/>
          <w:sz w:val="20"/>
          <w:szCs w:val="20"/>
        </w:rPr>
        <w:t>3</w:t>
      </w:r>
      <w:r w:rsidRPr="00AB6AEF">
        <w:rPr>
          <w:b/>
          <w:sz w:val="20"/>
          <w:szCs w:val="20"/>
        </w:rPr>
        <w:t xml:space="preserve"> </w:t>
      </w:r>
      <w:r w:rsidRPr="0098086D">
        <w:rPr>
          <w:sz w:val="20"/>
          <w:szCs w:val="20"/>
        </w:rPr>
        <w:t xml:space="preserve">Schematic of key elements in </w:t>
      </w:r>
      <w:r w:rsidR="00FD1C96">
        <w:rPr>
          <w:sz w:val="20"/>
          <w:szCs w:val="20"/>
        </w:rPr>
        <w:t>Flow-</w:t>
      </w:r>
      <w:r w:rsidRPr="0098086D">
        <w:rPr>
          <w:sz w:val="20"/>
          <w:szCs w:val="20"/>
        </w:rPr>
        <w:t xml:space="preserve">MER Project Standard Protocol: Fish (larvae) – Cat </w:t>
      </w:r>
      <w:r w:rsidR="005654E2" w:rsidRPr="0098086D">
        <w:rPr>
          <w:sz w:val="20"/>
          <w:szCs w:val="20"/>
        </w:rPr>
        <w:t>1</w:t>
      </w:r>
      <w:r w:rsidRPr="0098086D">
        <w:rPr>
          <w:sz w:val="20"/>
          <w:szCs w:val="20"/>
        </w:rPr>
        <w:t>.</w:t>
      </w:r>
      <w:bookmarkEnd w:id="47"/>
      <w:r w:rsidRPr="0098086D">
        <w:rPr>
          <w:sz w:val="20"/>
          <w:szCs w:val="20"/>
        </w:rPr>
        <w:t xml:space="preserve"> Boxes marked in red for otolith examination and daily age and growth are optional (category </w:t>
      </w:r>
      <w:r w:rsidR="00566D56">
        <w:rPr>
          <w:sz w:val="20"/>
          <w:szCs w:val="20"/>
        </w:rPr>
        <w:t>2</w:t>
      </w:r>
      <w:r w:rsidRPr="0098086D">
        <w:rPr>
          <w:sz w:val="20"/>
          <w:szCs w:val="20"/>
        </w:rPr>
        <w:t>) and will not be monitored in the Edward-Wakool Selected Area.</w:t>
      </w:r>
      <w:bookmarkEnd w:id="48"/>
    </w:p>
    <w:p w14:paraId="5B7C6FE9" w14:textId="77777777" w:rsidR="00AB6AEF" w:rsidRPr="00AB6AEF" w:rsidRDefault="00AB6AEF" w:rsidP="00AB6AEF">
      <w:pPr>
        <w:spacing w:line="240" w:lineRule="auto"/>
        <w:ind w:left="720"/>
        <w:rPr>
          <w:b/>
          <w:sz w:val="20"/>
          <w:szCs w:val="20"/>
        </w:rPr>
      </w:pPr>
    </w:p>
    <w:p w14:paraId="3155370A" w14:textId="77777777" w:rsidR="0098086D" w:rsidRDefault="0098086D">
      <w:pPr>
        <w:rPr>
          <w:rFonts w:cstheme="minorHAnsi"/>
          <w:b/>
        </w:rPr>
      </w:pPr>
      <w:r>
        <w:rPr>
          <w:rFonts w:cstheme="minorHAnsi"/>
          <w:b/>
        </w:rPr>
        <w:br w:type="page"/>
      </w:r>
    </w:p>
    <w:p w14:paraId="735BAFA3" w14:textId="31E17513" w:rsidR="00AB6AEF" w:rsidRDefault="00AB6AEF" w:rsidP="00AB6AEF">
      <w:pPr>
        <w:ind w:left="709"/>
        <w:rPr>
          <w:rFonts w:cstheme="minorHAnsi"/>
          <w:b/>
        </w:rPr>
      </w:pPr>
      <w:r>
        <w:rPr>
          <w:rFonts w:cstheme="minorHAnsi"/>
          <w:b/>
        </w:rPr>
        <w:lastRenderedPageBreak/>
        <w:t>Indicators</w:t>
      </w:r>
    </w:p>
    <w:p w14:paraId="5E8D1225" w14:textId="535A5EC8" w:rsidR="00AB6AEF" w:rsidRDefault="00AB6AEF" w:rsidP="005654E2">
      <w:pPr>
        <w:spacing w:after="0"/>
        <w:ind w:left="709"/>
        <w:jc w:val="both"/>
      </w:pPr>
      <w:r>
        <w:t xml:space="preserve">This protocol describes sampling over five years, each </w:t>
      </w:r>
      <w:r w:rsidRPr="00B610A4">
        <w:t xml:space="preserve">year </w:t>
      </w:r>
      <w:r>
        <w:t>to measure</w:t>
      </w:r>
      <w:r w:rsidRPr="006E04CC">
        <w:t>:</w:t>
      </w:r>
    </w:p>
    <w:p w14:paraId="0080446A" w14:textId="2964C8EA" w:rsidR="00AB6AEF" w:rsidRDefault="00AB6AEF" w:rsidP="00AE41D5">
      <w:pPr>
        <w:pStyle w:val="ListParagraph"/>
        <w:numPr>
          <w:ilvl w:val="0"/>
          <w:numId w:val="19"/>
        </w:numPr>
        <w:spacing w:line="240" w:lineRule="auto"/>
        <w:jc w:val="both"/>
      </w:pPr>
      <w:r>
        <w:t>Catch-Per-Unit-E</w:t>
      </w:r>
      <w:r w:rsidRPr="00070CA9">
        <w:t>ffort</w:t>
      </w:r>
      <w:r>
        <w:t xml:space="preserve"> (CPUE) of each larval fish species in rivers using fixed position drift nets</w:t>
      </w:r>
    </w:p>
    <w:p w14:paraId="53CD408B" w14:textId="77777777" w:rsidR="00AB6AEF" w:rsidRDefault="00AB6AEF" w:rsidP="00AE41D5">
      <w:pPr>
        <w:pStyle w:val="ListParagraph"/>
        <w:numPr>
          <w:ilvl w:val="0"/>
          <w:numId w:val="19"/>
        </w:numPr>
        <w:spacing w:line="240" w:lineRule="auto"/>
        <w:jc w:val="both"/>
      </w:pPr>
      <w:r>
        <w:t xml:space="preserve">And the </w:t>
      </w:r>
      <w:r w:rsidRPr="00E04351">
        <w:rPr>
          <w:i/>
        </w:rPr>
        <w:t>in sit</w:t>
      </w:r>
      <w:r w:rsidRPr="002C2B87">
        <w:rPr>
          <w:i/>
        </w:rPr>
        <w:t>u</w:t>
      </w:r>
      <w:r>
        <w:t xml:space="preserve"> measurement of turbidity.</w:t>
      </w:r>
    </w:p>
    <w:p w14:paraId="0431EA85" w14:textId="38C84719" w:rsidR="00AB6AEF" w:rsidRDefault="00AB6AEF" w:rsidP="002C6949">
      <w:pPr>
        <w:ind w:left="709"/>
        <w:rPr>
          <w:b/>
        </w:rPr>
      </w:pPr>
      <w:r>
        <w:t xml:space="preserve">Note: In 2016 an amendment to the Cat </w:t>
      </w:r>
      <w:r w:rsidR="005654E2">
        <w:t>1</w:t>
      </w:r>
      <w:r>
        <w:t xml:space="preserve"> larval fish survey methods was agreed upon by the CEWO, Basin-matter fish leads and the Edward Wakool selected area team, which saw the replacement of light trap sampling with the addition of two extra drift net sampling trips (from 5 survey trips to 7) (See Watts et 2018 for details on LTIM Plan addendum).</w:t>
      </w:r>
    </w:p>
    <w:p w14:paraId="3FFF23D9" w14:textId="77777777" w:rsidR="00AB6AEF" w:rsidRDefault="00AB6AEF" w:rsidP="00AB6AEF">
      <w:pPr>
        <w:ind w:left="709"/>
        <w:rPr>
          <w:rFonts w:cstheme="minorHAnsi"/>
          <w:b/>
        </w:rPr>
      </w:pPr>
      <w:r>
        <w:rPr>
          <w:rFonts w:cstheme="minorHAnsi"/>
          <w:b/>
        </w:rPr>
        <w:t>Location for monitoring</w:t>
      </w:r>
    </w:p>
    <w:p w14:paraId="27794FE1" w14:textId="444A71C4" w:rsidR="00AB6AEF" w:rsidRPr="00BA1844" w:rsidRDefault="005654E2" w:rsidP="005654E2">
      <w:pPr>
        <w:ind w:left="709"/>
      </w:pPr>
      <w:r>
        <w:t>Larval fish monitoring for Basin-scale analysis will take place in Zone 3 (Mid Wakool River, upstream of Thule Creek). Three of the ten sampling sites specified for the monitoring of adult fish in Zone 3 will be used, Cummin</w:t>
      </w:r>
      <w:r w:rsidR="00483481">
        <w:t>s</w:t>
      </w:r>
      <w:r>
        <w:t xml:space="preserve"> Llanos Park1 and Llanos Park2 The rationale underlying this is to seek as much synergy as possible among the three different monitoring components for fishes. </w:t>
      </w:r>
    </w:p>
    <w:p w14:paraId="6EFBC1F3" w14:textId="77777777" w:rsidR="00AB6AEF" w:rsidRPr="00833A18" w:rsidRDefault="00AB6AEF" w:rsidP="00AB6AEF">
      <w:pPr>
        <w:ind w:left="709"/>
        <w:rPr>
          <w:rFonts w:cstheme="minorHAnsi"/>
          <w:b/>
        </w:rPr>
      </w:pPr>
      <w:r>
        <w:rPr>
          <w:rFonts w:cstheme="minorHAnsi"/>
          <w:b/>
        </w:rPr>
        <w:t>Timing and frequency</w:t>
      </w:r>
    </w:p>
    <w:p w14:paraId="2960B421" w14:textId="77777777" w:rsidR="00E7669F" w:rsidRDefault="00E7669F" w:rsidP="002C6949">
      <w:pPr>
        <w:ind w:left="709"/>
      </w:pPr>
      <w:r w:rsidRPr="001C6F3E">
        <w:t>L</w:t>
      </w:r>
      <w:r>
        <w:t xml:space="preserve">arval sampling will occur fortnightly, with 7 trips in total taking place between September and December every year, inclusive. </w:t>
      </w:r>
    </w:p>
    <w:p w14:paraId="4DE5BA3F" w14:textId="2FAB9CAB" w:rsidR="00AB6AEF" w:rsidRPr="00833A18" w:rsidRDefault="00AB6AEF" w:rsidP="00AB6AEF">
      <w:pPr>
        <w:ind w:left="709"/>
        <w:rPr>
          <w:rFonts w:cstheme="minorHAnsi"/>
          <w:b/>
        </w:rPr>
      </w:pPr>
      <w:r>
        <w:rPr>
          <w:rFonts w:cstheme="minorHAnsi"/>
          <w:b/>
        </w:rPr>
        <w:t>Responsibilities</w:t>
      </w:r>
      <w:r w:rsidR="00E7669F">
        <w:rPr>
          <w:rFonts w:cstheme="minorHAnsi"/>
          <w:b/>
        </w:rPr>
        <w:t xml:space="preserve"> and Collaboration</w:t>
      </w:r>
    </w:p>
    <w:p w14:paraId="765C4C51" w14:textId="62FCD6CD" w:rsidR="005654E2" w:rsidRDefault="005654E2" w:rsidP="005654E2">
      <w:pPr>
        <w:pStyle w:val="ListParagraph"/>
        <w:numPr>
          <w:ilvl w:val="0"/>
          <w:numId w:val="8"/>
        </w:numPr>
        <w:spacing w:line="254" w:lineRule="auto"/>
        <w:rPr>
          <w:rFonts w:cstheme="minorHAnsi"/>
        </w:rPr>
      </w:pPr>
      <w:r>
        <w:rPr>
          <w:rFonts w:cstheme="minorHAnsi"/>
        </w:rPr>
        <w:t xml:space="preserve">Collaboration: This is a collaboration involving Charles Sturt University and NSW DPI Fisheries. Cat 1 fish larvae will be evaluated by the Basin-scale </w:t>
      </w:r>
      <w:r w:rsidR="00FD1C96" w:rsidRPr="00CD1FB1">
        <w:t xml:space="preserve">Flow-MER </w:t>
      </w:r>
      <w:r>
        <w:rPr>
          <w:rFonts w:cstheme="minorHAnsi"/>
        </w:rPr>
        <w:t xml:space="preserve">team led by CSIRO. </w:t>
      </w:r>
    </w:p>
    <w:p w14:paraId="4DE8AF25" w14:textId="77777777" w:rsidR="005654E2" w:rsidRDefault="005654E2" w:rsidP="005654E2">
      <w:pPr>
        <w:pStyle w:val="ListParagraph"/>
        <w:numPr>
          <w:ilvl w:val="0"/>
          <w:numId w:val="8"/>
        </w:numPr>
        <w:spacing w:after="120" w:line="240" w:lineRule="auto"/>
        <w:jc w:val="both"/>
        <w:rPr>
          <w:b/>
        </w:rPr>
      </w:pPr>
      <w:r>
        <w:t>Field sampling: Field Technicians from CSU and NSW DPI Fisheries</w:t>
      </w:r>
    </w:p>
    <w:p w14:paraId="7293F1AF" w14:textId="76FB4FEE" w:rsidR="005654E2" w:rsidRDefault="005654E2" w:rsidP="005654E2">
      <w:pPr>
        <w:pStyle w:val="ListParagraph"/>
        <w:numPr>
          <w:ilvl w:val="0"/>
          <w:numId w:val="8"/>
        </w:numPr>
        <w:spacing w:after="120" w:line="240" w:lineRule="auto"/>
        <w:jc w:val="both"/>
        <w:rPr>
          <w:b/>
        </w:rPr>
      </w:pPr>
      <w:r>
        <w:t>Larval identification and sample processing: Nicole McCasker and John Trethewie</w:t>
      </w:r>
      <w:r w:rsidR="00A4498A">
        <w:t xml:space="preserve"> </w:t>
      </w:r>
      <w:r>
        <w:t>(CSU)</w:t>
      </w:r>
    </w:p>
    <w:p w14:paraId="30ABBF36" w14:textId="22365499" w:rsidR="005654E2" w:rsidRDefault="005654E2" w:rsidP="005654E2">
      <w:pPr>
        <w:pStyle w:val="ListParagraph"/>
        <w:numPr>
          <w:ilvl w:val="0"/>
          <w:numId w:val="8"/>
        </w:numPr>
        <w:spacing w:after="240" w:line="240" w:lineRule="auto"/>
        <w:ind w:left="1077" w:hanging="357"/>
        <w:jc w:val="both"/>
        <w:rPr>
          <w:b/>
        </w:rPr>
      </w:pPr>
      <w:r>
        <w:t>Data analysis and reporting: Nicole McCasker (CSU)</w:t>
      </w:r>
    </w:p>
    <w:p w14:paraId="3D53FC94" w14:textId="77777777" w:rsidR="00AB6AEF" w:rsidRDefault="00AB6AEF" w:rsidP="002C6949">
      <w:pPr>
        <w:ind w:left="709"/>
        <w:rPr>
          <w:rFonts w:cstheme="minorHAnsi"/>
          <w:b/>
        </w:rPr>
      </w:pPr>
      <w:r>
        <w:rPr>
          <w:rFonts w:cstheme="minorHAnsi"/>
          <w:b/>
        </w:rPr>
        <w:t>Methods</w:t>
      </w:r>
    </w:p>
    <w:p w14:paraId="27725FD8" w14:textId="02848BEA" w:rsidR="005654E2" w:rsidRDefault="005654E2" w:rsidP="0098086D">
      <w:pPr>
        <w:spacing w:after="120"/>
        <w:ind w:left="709"/>
        <w:rPr>
          <w:rFonts w:cstheme="minorHAnsi"/>
        </w:rPr>
      </w:pPr>
      <w:r w:rsidRPr="00187E47">
        <w:t>Th</w:t>
      </w:r>
      <w:r>
        <w:t>e</w:t>
      </w:r>
      <w:r w:rsidRPr="00187E47">
        <w:t xml:space="preserve"> </w:t>
      </w:r>
      <w:r>
        <w:t xml:space="preserve">standard </w:t>
      </w:r>
      <w:r w:rsidRPr="00187E47">
        <w:t>method</w:t>
      </w:r>
      <w:r>
        <w:t>s</w:t>
      </w:r>
      <w:r w:rsidRPr="00187E47">
        <w:t xml:space="preserve"> </w:t>
      </w:r>
      <w:r>
        <w:t>outlined here describe the monitoring required for the Basin-s</w:t>
      </w:r>
      <w:r w:rsidRPr="00187E47">
        <w:t xml:space="preserve">cale evaluation of </w:t>
      </w:r>
      <w:r>
        <w:t xml:space="preserve">fish spawning in response to Commonwealth environmental water for the </w:t>
      </w:r>
      <w:r w:rsidR="00FD1C96" w:rsidRPr="00CD1FB1">
        <w:t xml:space="preserve">Flow-MER </w:t>
      </w:r>
      <w:r>
        <w:t xml:space="preserve">Project. </w:t>
      </w:r>
    </w:p>
    <w:p w14:paraId="69D3AB6C" w14:textId="77777777" w:rsidR="005654E2" w:rsidRDefault="005654E2" w:rsidP="005654E2">
      <w:pPr>
        <w:ind w:left="709"/>
      </w:pPr>
      <w:r w:rsidRPr="00E7669F">
        <w:t>Larval density will be measured using stationary drift nets for higher current areas. Three drift nets per site (total of nine per zone, per sampling event) will be positioned in water with a moderate velocity, preferably where the discharge is concentrated through a narrow section of the river (a funnel effect). Ideally, drift nets will not be closer than 100 m to each other.</w:t>
      </w:r>
    </w:p>
    <w:p w14:paraId="786432C9" w14:textId="77777777" w:rsidR="005654E2" w:rsidRDefault="005654E2" w:rsidP="005654E2">
      <w:pPr>
        <w:ind w:left="709"/>
      </w:pPr>
      <w:r>
        <w:t xml:space="preserve">At each site on each sampling event, turbidity will be measured </w:t>
      </w:r>
      <w:r w:rsidRPr="002C2B87">
        <w:rPr>
          <w:i/>
        </w:rPr>
        <w:t>in situ</w:t>
      </w:r>
      <w:r>
        <w:t xml:space="preserve"> via an appropriately calibrated meter and recorded.</w:t>
      </w:r>
    </w:p>
    <w:p w14:paraId="36FD4015" w14:textId="77777777" w:rsidR="005654E2" w:rsidRPr="00982CA4" w:rsidRDefault="005654E2" w:rsidP="005654E2">
      <w:pPr>
        <w:autoSpaceDE w:val="0"/>
        <w:autoSpaceDN w:val="0"/>
        <w:adjustRightInd w:val="0"/>
        <w:ind w:left="709"/>
        <w:rPr>
          <w:rFonts w:cs="AdvPSPAL-R"/>
        </w:rPr>
      </w:pPr>
      <w:r w:rsidRPr="00F36F95">
        <w:rPr>
          <w:rFonts w:eastAsia="Calibri" w:cs="AdvPSPAL-R"/>
        </w:rPr>
        <w:t>Drift nets</w:t>
      </w:r>
      <w:r>
        <w:rPr>
          <w:rFonts w:eastAsia="Calibri" w:cs="AdvPSPAL-R"/>
        </w:rPr>
        <w:t xml:space="preserve"> will be constructed from 500 μm mesh, have an opening diameter of 50 cm, tapering over 1.5 m to an opening of 9 cm, to which a reducing bottle is fitted. Positioning of drift nets is explained earlier. Volume through the net will be estimated so that larval abundances in drift </w:t>
      </w:r>
      <w:r>
        <w:rPr>
          <w:rFonts w:eastAsia="Calibri" w:cs="AdvPSPAL-R"/>
        </w:rPr>
        <w:lastRenderedPageBreak/>
        <w:t>nets can be expressed as a density: number of individuals per m</w:t>
      </w:r>
      <w:r w:rsidRPr="00070CA9">
        <w:rPr>
          <w:rFonts w:eastAsia="Calibri" w:cs="AdvPSPAL-R"/>
          <w:vertAlign w:val="superscript"/>
        </w:rPr>
        <w:t>3</w:t>
      </w:r>
      <w:r>
        <w:rPr>
          <w:rFonts w:eastAsia="Calibri" w:cs="AdvPSPAL-R"/>
        </w:rPr>
        <w:t xml:space="preserve">. Volume sampled by the net is estimated as </w:t>
      </w:r>
      <m:oMath>
        <m:r>
          <w:rPr>
            <w:rFonts w:ascii="Cambria Math" w:eastAsia="Calibri" w:hAnsi="Cambria Math" w:cs="AdvPSPAL-R"/>
          </w:rPr>
          <m:t>π</m:t>
        </m:r>
        <m:sSup>
          <m:sSupPr>
            <m:ctrlPr>
              <w:rPr>
                <w:rFonts w:ascii="Cambria Math" w:eastAsia="Calibri" w:hAnsi="Cambria Math" w:cs="AdvPSPAL-R"/>
                <w:i/>
              </w:rPr>
            </m:ctrlPr>
          </m:sSupPr>
          <m:e>
            <m:r>
              <w:rPr>
                <w:rFonts w:ascii="Cambria Math" w:eastAsia="Calibri" w:hAnsi="Cambria Math" w:cs="AdvPSPAL-R"/>
              </w:rPr>
              <m:t>r</m:t>
            </m:r>
          </m:e>
          <m:sup>
            <m:r>
              <w:rPr>
                <w:rFonts w:ascii="Cambria Math" w:eastAsia="Calibri" w:hAnsi="Cambria Math" w:cs="AdvPSPAL-R"/>
              </w:rPr>
              <m:t>2</m:t>
            </m:r>
          </m:sup>
        </m:sSup>
        <m:r>
          <w:rPr>
            <w:rFonts w:ascii="Cambria Math" w:eastAsia="Calibri" w:hAnsi="Cambria Math" w:cs="AdvPSPAL-R"/>
          </w:rPr>
          <m:t>∙v ∙t</m:t>
        </m:r>
      </m:oMath>
      <w:r>
        <w:rPr>
          <w:rFonts w:cs="AdvPSPAL-R"/>
        </w:rPr>
        <w:t xml:space="preserve">, where </w:t>
      </w:r>
      <w:r w:rsidRPr="006D5949">
        <w:rPr>
          <w:rFonts w:cs="AdvPSPAL-R"/>
          <w:i/>
        </w:rPr>
        <w:t>r</w:t>
      </w:r>
      <w:r>
        <w:rPr>
          <w:rFonts w:cs="AdvPSPAL-R"/>
        </w:rPr>
        <w:t xml:space="preserve"> is radius in metres, </w:t>
      </w:r>
      <w:r w:rsidRPr="006D5949">
        <w:rPr>
          <w:rFonts w:cs="AdvPSPAL-R"/>
          <w:i/>
        </w:rPr>
        <w:t>v</w:t>
      </w:r>
      <w:r>
        <w:rPr>
          <w:rFonts w:cs="AdvPSPAL-R"/>
        </w:rPr>
        <w:t xml:space="preserve"> is mean velocity in m s</w:t>
      </w:r>
      <w:r w:rsidRPr="006D5949">
        <w:rPr>
          <w:rFonts w:cs="AdvPSPAL-R"/>
          <w:vertAlign w:val="superscript"/>
        </w:rPr>
        <w:t>-1</w:t>
      </w:r>
      <w:r>
        <w:rPr>
          <w:rFonts w:cs="AdvPSPAL-R"/>
        </w:rPr>
        <w:t xml:space="preserve">, and </w:t>
      </w:r>
      <w:r w:rsidRPr="006D5949">
        <w:rPr>
          <w:rFonts w:cs="AdvPSPAL-R"/>
          <w:i/>
        </w:rPr>
        <w:t>t</w:t>
      </w:r>
      <w:r>
        <w:rPr>
          <w:rFonts w:cs="AdvPSPAL-R"/>
        </w:rPr>
        <w:t xml:space="preserve"> is time set in seconds.</w:t>
      </w:r>
    </w:p>
    <w:p w14:paraId="2C90313C" w14:textId="77777777" w:rsidR="005654E2" w:rsidRDefault="005654E2" w:rsidP="005654E2">
      <w:pPr>
        <w:ind w:left="709"/>
      </w:pPr>
      <w:r>
        <w:t>Entire samples will be preserved individually in 90% ethanol and returned to the laboratory for larval identification and enumeration.</w:t>
      </w:r>
    </w:p>
    <w:p w14:paraId="2A8D69EA" w14:textId="77777777" w:rsidR="00AB6AEF" w:rsidRDefault="00AB6AEF" w:rsidP="002C6949">
      <w:pPr>
        <w:ind w:left="709"/>
        <w:rPr>
          <w:rFonts w:cstheme="minorHAnsi"/>
          <w:b/>
        </w:rPr>
      </w:pPr>
      <w:r>
        <w:rPr>
          <w:rFonts w:cstheme="minorHAnsi"/>
          <w:b/>
        </w:rPr>
        <w:t>Health and Safety</w:t>
      </w:r>
    </w:p>
    <w:p w14:paraId="0E24FCE5" w14:textId="77777777" w:rsidR="00AB6AEF" w:rsidRDefault="00AB6AEF" w:rsidP="002C6949">
      <w:pPr>
        <w:ind w:left="709"/>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61F18CEA" w14:textId="5283B645" w:rsidR="00AB6AEF" w:rsidRPr="000169C6" w:rsidRDefault="00AB6AEF" w:rsidP="00AB6AEF">
      <w:pPr>
        <w:ind w:left="709"/>
        <w:rPr>
          <w:b/>
          <w:color w:val="308298"/>
          <w:sz w:val="24"/>
          <w:szCs w:val="24"/>
        </w:rPr>
      </w:pPr>
      <w:r w:rsidRPr="000169C6">
        <w:rPr>
          <w:b/>
          <w:color w:val="308298"/>
          <w:sz w:val="24"/>
          <w:szCs w:val="24"/>
        </w:rPr>
        <w:t>5.</w:t>
      </w:r>
      <w:r w:rsidR="008D4918">
        <w:rPr>
          <w:b/>
          <w:color w:val="308298"/>
          <w:sz w:val="24"/>
          <w:szCs w:val="24"/>
        </w:rPr>
        <w:t>6</w:t>
      </w:r>
      <w:r w:rsidRPr="000169C6">
        <w:rPr>
          <w:b/>
          <w:color w:val="308298"/>
          <w:sz w:val="24"/>
          <w:szCs w:val="24"/>
        </w:rPr>
        <w:t>.2 Evaluation</w:t>
      </w:r>
    </w:p>
    <w:p w14:paraId="0AB7CF8B" w14:textId="28795C8B" w:rsidR="00AB6AEF" w:rsidRPr="008937F8" w:rsidRDefault="002F191D" w:rsidP="00AB6AEF">
      <w:pPr>
        <w:pStyle w:val="TableCaption"/>
        <w:spacing w:after="240"/>
        <w:ind w:left="708" w:hanging="11"/>
        <w:rPr>
          <w:b w:val="0"/>
          <w:sz w:val="22"/>
          <w:szCs w:val="22"/>
        </w:rPr>
      </w:pPr>
      <w:r>
        <w:rPr>
          <w:b w:val="0"/>
          <w:sz w:val="22"/>
          <w:szCs w:val="22"/>
        </w:rPr>
        <w:t xml:space="preserve">Evaluation of Cat </w:t>
      </w:r>
      <w:r w:rsidR="005654E2">
        <w:rPr>
          <w:b w:val="0"/>
          <w:sz w:val="22"/>
          <w:szCs w:val="22"/>
        </w:rPr>
        <w:t>1</w:t>
      </w:r>
      <w:r>
        <w:rPr>
          <w:b w:val="0"/>
          <w:sz w:val="22"/>
          <w:szCs w:val="22"/>
        </w:rPr>
        <w:t xml:space="preserve"> fish larvae data will be undertaken by </w:t>
      </w:r>
      <w:r w:rsidR="00792715">
        <w:rPr>
          <w:b w:val="0"/>
          <w:sz w:val="22"/>
          <w:szCs w:val="22"/>
        </w:rPr>
        <w:t>B</w:t>
      </w:r>
      <w:r>
        <w:rPr>
          <w:b w:val="0"/>
          <w:sz w:val="22"/>
          <w:szCs w:val="22"/>
        </w:rPr>
        <w:t>asin-scale evaluation team</w:t>
      </w:r>
      <w:r w:rsidR="00792715">
        <w:rPr>
          <w:b w:val="0"/>
          <w:sz w:val="22"/>
          <w:szCs w:val="22"/>
        </w:rPr>
        <w:t xml:space="preserve"> led by CSIRO</w:t>
      </w:r>
      <w:r>
        <w:rPr>
          <w:b w:val="0"/>
          <w:sz w:val="22"/>
          <w:szCs w:val="22"/>
        </w:rPr>
        <w:t xml:space="preserve">. </w:t>
      </w:r>
      <w:r w:rsidR="00E7669F">
        <w:rPr>
          <w:b w:val="0"/>
          <w:sz w:val="22"/>
          <w:szCs w:val="22"/>
        </w:rPr>
        <w:t>Fish larvae</w:t>
      </w:r>
      <w:r w:rsidR="00E7669F" w:rsidRPr="008937F8">
        <w:rPr>
          <w:b w:val="0"/>
          <w:sz w:val="22"/>
          <w:szCs w:val="22"/>
        </w:rPr>
        <w:t xml:space="preserve"> </w:t>
      </w:r>
      <w:r w:rsidR="00E7669F">
        <w:rPr>
          <w:b w:val="0"/>
          <w:sz w:val="22"/>
          <w:szCs w:val="22"/>
        </w:rPr>
        <w:t xml:space="preserve">(Cat </w:t>
      </w:r>
      <w:r w:rsidR="005654E2">
        <w:rPr>
          <w:b w:val="0"/>
          <w:sz w:val="22"/>
          <w:szCs w:val="22"/>
        </w:rPr>
        <w:t>1</w:t>
      </w:r>
      <w:r w:rsidR="00E7669F">
        <w:rPr>
          <w:b w:val="0"/>
          <w:sz w:val="22"/>
          <w:szCs w:val="22"/>
        </w:rPr>
        <w:t xml:space="preserve">) monitoring </w:t>
      </w:r>
      <w:r w:rsidR="00AB6AEF">
        <w:rPr>
          <w:b w:val="0"/>
          <w:sz w:val="22"/>
          <w:szCs w:val="22"/>
        </w:rPr>
        <w:t xml:space="preserve">will address the </w:t>
      </w:r>
      <w:r w:rsidR="00E7669F">
        <w:rPr>
          <w:b w:val="0"/>
          <w:sz w:val="22"/>
          <w:szCs w:val="22"/>
        </w:rPr>
        <w:t>Basin-scale</w:t>
      </w:r>
      <w:r w:rsidR="00AB6AEF">
        <w:rPr>
          <w:b w:val="0"/>
          <w:sz w:val="22"/>
          <w:szCs w:val="22"/>
        </w:rPr>
        <w:t xml:space="preserve"> evaluation questions in table </w:t>
      </w:r>
      <w:r w:rsidR="0098086D">
        <w:rPr>
          <w:b w:val="0"/>
          <w:sz w:val="22"/>
          <w:szCs w:val="22"/>
        </w:rPr>
        <w:t>15</w:t>
      </w:r>
      <w:r w:rsidR="00AB6AEF">
        <w:rPr>
          <w:b w:val="0"/>
          <w:sz w:val="22"/>
          <w:szCs w:val="22"/>
        </w:rPr>
        <w:t>.</w:t>
      </w:r>
    </w:p>
    <w:p w14:paraId="48A1B580" w14:textId="53161ED4" w:rsidR="00AB6AEF" w:rsidRPr="0098086D" w:rsidRDefault="00AB6AEF" w:rsidP="00AB6AEF">
      <w:pPr>
        <w:pStyle w:val="TableCaption"/>
        <w:ind w:left="714" w:hanging="14"/>
        <w:rPr>
          <w:b w:val="0"/>
        </w:rPr>
      </w:pPr>
      <w:r>
        <w:t xml:space="preserve">Table </w:t>
      </w:r>
      <w:r w:rsidR="0098086D" w:rsidRPr="0098086D">
        <w:t>15</w:t>
      </w:r>
      <w:r w:rsidRPr="0098086D">
        <w:t xml:space="preserve"> </w:t>
      </w:r>
      <w:r w:rsidRPr="0098086D">
        <w:rPr>
          <w:b w:val="0"/>
        </w:rPr>
        <w:t xml:space="preserve">Fish </w:t>
      </w:r>
      <w:r w:rsidR="007B3154" w:rsidRPr="0098086D">
        <w:rPr>
          <w:b w:val="0"/>
        </w:rPr>
        <w:t xml:space="preserve">larvae (Cat </w:t>
      </w:r>
      <w:r w:rsidR="005654E2" w:rsidRPr="0098086D">
        <w:rPr>
          <w:b w:val="0"/>
        </w:rPr>
        <w:t>1</w:t>
      </w:r>
      <w:r w:rsidR="007B3154" w:rsidRPr="0098086D">
        <w:rPr>
          <w:b w:val="0"/>
        </w:rPr>
        <w:t>) Basin-scale</w:t>
      </w:r>
      <w:r w:rsidRPr="0098086D">
        <w:rPr>
          <w:b w:val="0"/>
        </w:rPr>
        <w:t xml:space="preserve"> evaluation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AB6AEF" w:rsidRPr="00FF20A1" w14:paraId="2E8CFD5C" w14:textId="77777777" w:rsidTr="00E7669F">
        <w:trPr>
          <w:trHeight w:val="290"/>
        </w:trPr>
        <w:tc>
          <w:tcPr>
            <w:tcW w:w="8505" w:type="dxa"/>
            <w:gridSpan w:val="2"/>
            <w:vMerge w:val="restart"/>
            <w:shd w:val="clear" w:color="auto" w:fill="31849B"/>
          </w:tcPr>
          <w:p w14:paraId="7EBCDD91" w14:textId="77777777" w:rsidR="00AB6AEF" w:rsidRPr="00416681" w:rsidRDefault="00AB6AEF" w:rsidP="00E7669F">
            <w:pPr>
              <w:spacing w:after="0"/>
              <w:rPr>
                <w:rFonts w:cs="Calibri"/>
                <w:b/>
                <w:color w:val="FFFFFF" w:themeColor="background1"/>
              </w:rPr>
            </w:pPr>
            <w:r w:rsidRPr="00416681">
              <w:rPr>
                <w:rFonts w:cs="Calibri"/>
                <w:b/>
                <w:color w:val="FFFFFF" w:themeColor="background1"/>
              </w:rPr>
              <w:t>Evaluation questions</w:t>
            </w:r>
          </w:p>
        </w:tc>
      </w:tr>
      <w:tr w:rsidR="00AB6AEF" w:rsidRPr="00FF20A1" w14:paraId="4E5AB90C" w14:textId="77777777" w:rsidTr="00E7669F">
        <w:trPr>
          <w:cantSplit/>
          <w:trHeight w:val="290"/>
        </w:trPr>
        <w:tc>
          <w:tcPr>
            <w:tcW w:w="8505" w:type="dxa"/>
            <w:gridSpan w:val="2"/>
            <w:vMerge/>
            <w:shd w:val="clear" w:color="auto" w:fill="31849B"/>
          </w:tcPr>
          <w:p w14:paraId="71E08BA9" w14:textId="77777777" w:rsidR="00AB6AEF" w:rsidRPr="00416681" w:rsidRDefault="00AB6AEF" w:rsidP="00E7669F">
            <w:pPr>
              <w:spacing w:after="0"/>
              <w:rPr>
                <w:rFonts w:cs="Calibri"/>
                <w:b/>
                <w:color w:val="FFFFFF" w:themeColor="background1"/>
              </w:rPr>
            </w:pPr>
          </w:p>
        </w:tc>
      </w:tr>
      <w:tr w:rsidR="002F191D" w:rsidRPr="002F191D" w14:paraId="4960F6D5" w14:textId="77777777" w:rsidTr="002F191D">
        <w:trPr>
          <w:gridAfter w:val="1"/>
          <w:wAfter w:w="20" w:type="dxa"/>
        </w:trPr>
        <w:tc>
          <w:tcPr>
            <w:tcW w:w="8485" w:type="dxa"/>
            <w:tcBorders>
              <w:bottom w:val="single" w:sz="4" w:space="0" w:color="auto"/>
            </w:tcBorders>
            <w:shd w:val="clear" w:color="auto" w:fill="auto"/>
            <w:vAlign w:val="center"/>
          </w:tcPr>
          <w:p w14:paraId="41893FCA" w14:textId="27657856" w:rsidR="002F191D" w:rsidRPr="002F191D" w:rsidRDefault="002F191D" w:rsidP="00E7669F">
            <w:pPr>
              <w:spacing w:after="0"/>
              <w:rPr>
                <w:i/>
              </w:rPr>
            </w:pPr>
            <w:r>
              <w:rPr>
                <w:i/>
              </w:rPr>
              <w:t>Long</w:t>
            </w:r>
            <w:r w:rsidRPr="002F191D">
              <w:rPr>
                <w:i/>
              </w:rPr>
              <w:t xml:space="preserve"> term questions</w:t>
            </w:r>
          </w:p>
        </w:tc>
      </w:tr>
      <w:tr w:rsidR="002F191D" w:rsidRPr="002F191D" w14:paraId="371E8AD3" w14:textId="77777777" w:rsidTr="00E7669F">
        <w:trPr>
          <w:gridAfter w:val="1"/>
          <w:wAfter w:w="20" w:type="dxa"/>
        </w:trPr>
        <w:tc>
          <w:tcPr>
            <w:tcW w:w="8485" w:type="dxa"/>
            <w:tcBorders>
              <w:bottom w:val="nil"/>
            </w:tcBorders>
            <w:shd w:val="clear" w:color="auto" w:fill="auto"/>
            <w:vAlign w:val="center"/>
          </w:tcPr>
          <w:p w14:paraId="19A05661" w14:textId="01D59F33" w:rsidR="002F191D" w:rsidRPr="002F191D" w:rsidRDefault="002F191D" w:rsidP="00AE41D5">
            <w:pPr>
              <w:pStyle w:val="ListBullet"/>
              <w:numPr>
                <w:ilvl w:val="0"/>
                <w:numId w:val="6"/>
              </w:numPr>
              <w:spacing w:after="80"/>
            </w:pPr>
            <w:r w:rsidRPr="002F191D">
              <w:t>What did Commonwealth environmental water contribute to native fish populations?</w:t>
            </w:r>
          </w:p>
        </w:tc>
      </w:tr>
      <w:tr w:rsidR="002F191D" w:rsidRPr="002F191D" w14:paraId="5D5B813F" w14:textId="77777777" w:rsidTr="002F191D">
        <w:trPr>
          <w:gridAfter w:val="1"/>
          <w:wAfter w:w="20" w:type="dxa"/>
        </w:trPr>
        <w:tc>
          <w:tcPr>
            <w:tcW w:w="8485" w:type="dxa"/>
            <w:tcBorders>
              <w:top w:val="nil"/>
              <w:bottom w:val="single" w:sz="4" w:space="0" w:color="auto"/>
            </w:tcBorders>
            <w:shd w:val="clear" w:color="auto" w:fill="auto"/>
          </w:tcPr>
          <w:p w14:paraId="27EA2A0A" w14:textId="19B34191" w:rsidR="002F191D" w:rsidRPr="002F191D" w:rsidRDefault="002F191D" w:rsidP="00AE41D5">
            <w:pPr>
              <w:pStyle w:val="ListBullet"/>
              <w:numPr>
                <w:ilvl w:val="0"/>
                <w:numId w:val="6"/>
              </w:numPr>
              <w:spacing w:after="80"/>
            </w:pPr>
            <w:r w:rsidRPr="002F191D">
              <w:t>What did Commonwealth environmental water contribute to native fish species diversity?</w:t>
            </w:r>
          </w:p>
        </w:tc>
      </w:tr>
      <w:tr w:rsidR="002F191D" w:rsidRPr="002F191D" w14:paraId="22008F08" w14:textId="77777777" w:rsidTr="002F191D">
        <w:trPr>
          <w:gridAfter w:val="1"/>
          <w:wAfter w:w="20" w:type="dxa"/>
        </w:trPr>
        <w:tc>
          <w:tcPr>
            <w:tcW w:w="8485" w:type="dxa"/>
            <w:tcBorders>
              <w:top w:val="single" w:sz="4" w:space="0" w:color="auto"/>
              <w:bottom w:val="nil"/>
            </w:tcBorders>
            <w:shd w:val="clear" w:color="auto" w:fill="auto"/>
            <w:vAlign w:val="center"/>
          </w:tcPr>
          <w:p w14:paraId="0979D582" w14:textId="41EA3172" w:rsidR="002F191D" w:rsidRPr="002F191D" w:rsidRDefault="002F191D" w:rsidP="002F191D">
            <w:pPr>
              <w:spacing w:after="0"/>
              <w:rPr>
                <w:rFonts w:cs="Calibri"/>
              </w:rPr>
            </w:pPr>
            <w:r w:rsidRPr="002F191D">
              <w:rPr>
                <w:i/>
              </w:rPr>
              <w:t>Short term questions</w:t>
            </w:r>
          </w:p>
        </w:tc>
      </w:tr>
      <w:tr w:rsidR="002F191D" w:rsidRPr="00FF20A1" w14:paraId="3421D84B" w14:textId="77777777" w:rsidTr="002F191D">
        <w:tc>
          <w:tcPr>
            <w:tcW w:w="8505" w:type="dxa"/>
            <w:gridSpan w:val="2"/>
            <w:tcBorders>
              <w:top w:val="nil"/>
              <w:bottom w:val="single" w:sz="4" w:space="0" w:color="auto"/>
            </w:tcBorders>
            <w:shd w:val="clear" w:color="auto" w:fill="auto"/>
          </w:tcPr>
          <w:p w14:paraId="1C665D32" w14:textId="77777777" w:rsidR="002F191D" w:rsidRPr="002F191D" w:rsidRDefault="002F191D" w:rsidP="00AE41D5">
            <w:pPr>
              <w:pStyle w:val="ListBullet"/>
              <w:numPr>
                <w:ilvl w:val="0"/>
                <w:numId w:val="6"/>
              </w:numPr>
              <w:spacing w:after="80"/>
            </w:pPr>
            <w:r w:rsidRPr="002F191D">
              <w:t>What did Commonwealth environmental water contribute to native fish reproduction?</w:t>
            </w:r>
          </w:p>
          <w:p w14:paraId="4D2F8C2F" w14:textId="3139C2E8" w:rsidR="002F191D" w:rsidRPr="002F191D" w:rsidRDefault="002F191D" w:rsidP="00AE41D5">
            <w:pPr>
              <w:pStyle w:val="ListBullet"/>
              <w:numPr>
                <w:ilvl w:val="0"/>
                <w:numId w:val="6"/>
              </w:numPr>
              <w:spacing w:after="80"/>
            </w:pPr>
            <w:r w:rsidRPr="002F191D">
              <w:t>What did Commonwealth environmental water contribute to native fish survival?</w:t>
            </w:r>
          </w:p>
        </w:tc>
      </w:tr>
    </w:tbl>
    <w:p w14:paraId="376C8F6F" w14:textId="77777777" w:rsidR="00AB6AEF" w:rsidRPr="00617672" w:rsidRDefault="00AB6AEF" w:rsidP="00AB6AEF"/>
    <w:p w14:paraId="5AC76EDD" w14:textId="77777777" w:rsidR="00AB6AEF" w:rsidRPr="004C3B74" w:rsidRDefault="00AB6AEF" w:rsidP="00AB6AEF">
      <w:pPr>
        <w:ind w:left="709"/>
        <w:rPr>
          <w:rFonts w:cstheme="minorHAnsi"/>
          <w:b/>
        </w:rPr>
      </w:pPr>
      <w:r w:rsidRPr="004C3B74">
        <w:rPr>
          <w:rFonts w:cstheme="minorHAnsi"/>
          <w:b/>
        </w:rPr>
        <w:t>Data analysis and reporting</w:t>
      </w:r>
    </w:p>
    <w:p w14:paraId="375FE090" w14:textId="1AF16CDB" w:rsidR="005654E2" w:rsidRDefault="005654E2" w:rsidP="005654E2">
      <w:pPr>
        <w:ind w:left="709"/>
      </w:pPr>
      <w:bookmarkStart w:id="49" w:name="_Toc252789550"/>
      <w:bookmarkStart w:id="50" w:name="_Toc252803372"/>
      <w:r>
        <w:t xml:space="preserve">All data provided for this indicator will conform to the data structure defined in the LTIM Project Data Standard </w:t>
      </w:r>
      <w:r>
        <w:fldChar w:fldCharType="begin"/>
      </w:r>
      <w:r>
        <w:instrText xml:space="preserve"> ADDIN ZOTERO_ITEM CSL_CITATION {"citationID":"1q1j4n65cq","properties":{"formattedCitation":"(Brooks and Wealands 2014)","plainCitation":"(Brooks and Wealands 2014)"},"citationItems":[{"id":1888,"uris":["http://zotero.org/users/local/mo2GyEiD/items/BI7RJ4Z6"],"uri":["http://zotero.org/users/local/mo2GyEiD/items/BI7RJ4Z6"],"itemData":{"id":1888,"type":"book","title":"Commonwealth Environmental Water Office Long Term Intervention Monitoring Project: Data Standard. Report prepared for the Commonwealth Environmental Water Office by The Murray-Darling Freshwater Research Centre","publisher":"MDFRC Publication 29.3/2013 Revised Jan 2014","author":[{"family":"Brooks","given":"Shane"},{"family":"Wealands","given":"Stephen R."}],"issued":{"date-parts":[["2014"]]}}}],"schema":"https://github.com/citation-style-language/schema/raw/master/csl-citation.json"} </w:instrText>
      </w:r>
      <w:r>
        <w:fldChar w:fldCharType="separate"/>
      </w:r>
      <w:r>
        <w:rPr>
          <w:noProof/>
        </w:rPr>
        <w:t>(Brooks and Wealands 2014)</w:t>
      </w:r>
      <w:r>
        <w:fldChar w:fldCharType="end"/>
      </w:r>
      <w:r>
        <w:t xml:space="preserve">. The data standard provides a means of collating consistent data that can be managed within the LTIM &amp; </w:t>
      </w:r>
      <w:r w:rsidR="00FD1C96" w:rsidRPr="00CD1FB1">
        <w:t xml:space="preserve">Flow-MER </w:t>
      </w:r>
      <w:r>
        <w:t>Project Monitoring Data Management System (MDMS).</w:t>
      </w:r>
    </w:p>
    <w:p w14:paraId="7436B6FF" w14:textId="35853D99" w:rsidR="005654E2" w:rsidRDefault="005654E2" w:rsidP="005654E2">
      <w:pPr>
        <w:ind w:left="709"/>
      </w:pPr>
      <w:r>
        <w:t xml:space="preserve">The spatial unit for which data is reported for this indicator is known as an ‘assessment unit’. The assessment unit for this indicator is: the site (river section or wetland). Each row of data provided for this indicator will identify the assessment unit, the temporal extent of the data and a number of additional variables (as guided by this standard method). The exact data structure for this indicator is maintained and communicated in the LTIM &amp; </w:t>
      </w:r>
      <w:r w:rsidR="00FD1C96" w:rsidRPr="00CD1FB1">
        <w:t xml:space="preserve">Flow-MER </w:t>
      </w:r>
      <w:r>
        <w:t xml:space="preserve">Project Data Standard and will be enforced by the MDMS when data is submitted. </w:t>
      </w:r>
    </w:p>
    <w:p w14:paraId="721747CC" w14:textId="77777777" w:rsidR="005654E2" w:rsidRDefault="005654E2" w:rsidP="005654E2">
      <w:pPr>
        <w:spacing w:after="240"/>
        <w:ind w:left="709"/>
      </w:pPr>
      <w:r>
        <w:t>Turbidity measures will be recorded as mean turbidity per site per sampling event and matched to Light trap abundance data.</w:t>
      </w:r>
    </w:p>
    <w:p w14:paraId="022A645C" w14:textId="77777777" w:rsidR="005654E2" w:rsidRDefault="005654E2" w:rsidP="005654E2">
      <w:pPr>
        <w:spacing w:after="240"/>
        <w:ind w:left="709"/>
      </w:pPr>
      <w:r>
        <w:lastRenderedPageBreak/>
        <w:t>Drift net abundances will be expressed as densities; number of individuals per cubic metre of water filtered.</w:t>
      </w:r>
      <w:bookmarkStart w:id="51" w:name="_Toc252789545"/>
    </w:p>
    <w:bookmarkEnd w:id="51"/>
    <w:p w14:paraId="2F58CBA7" w14:textId="77777777" w:rsidR="005654E2" w:rsidRDefault="005654E2" w:rsidP="005654E2">
      <w:pPr>
        <w:pStyle w:val="ListNumber"/>
        <w:numPr>
          <w:ilvl w:val="0"/>
          <w:numId w:val="0"/>
        </w:numPr>
        <w:spacing w:after="240"/>
        <w:ind w:left="709"/>
        <w:contextualSpacing w:val="0"/>
      </w:pPr>
      <w:r>
        <w:t xml:space="preserve">CPUE data at the level of the site (species by site abundance matrices) will be recorded. </w:t>
      </w:r>
    </w:p>
    <w:p w14:paraId="7C89A247" w14:textId="77777777" w:rsidR="005654E2" w:rsidRDefault="005654E2" w:rsidP="005654E2">
      <w:pPr>
        <w:pStyle w:val="ListNumber"/>
        <w:numPr>
          <w:ilvl w:val="0"/>
          <w:numId w:val="0"/>
        </w:numPr>
        <w:spacing w:after="240"/>
        <w:ind w:left="709"/>
        <w:contextualSpacing w:val="0"/>
      </w:pPr>
      <w:r>
        <w:t xml:space="preserve">Abundance data will be reported for each species as the mean CPUE for the site. </w:t>
      </w:r>
    </w:p>
    <w:p w14:paraId="6ADA00F0" w14:textId="77777777" w:rsidR="00E7669F" w:rsidRPr="008D2D99" w:rsidRDefault="00E7669F" w:rsidP="002C6949">
      <w:pPr>
        <w:ind w:left="709"/>
        <w:rPr>
          <w:b/>
        </w:rPr>
      </w:pPr>
      <w:r w:rsidRPr="008D2D99">
        <w:rPr>
          <w:b/>
        </w:rPr>
        <w:t>Quality Assurance/Quality Control</w:t>
      </w:r>
      <w:bookmarkEnd w:id="49"/>
      <w:bookmarkEnd w:id="50"/>
    </w:p>
    <w:p w14:paraId="4862E016" w14:textId="77777777" w:rsidR="00E7669F" w:rsidRPr="001134F7" w:rsidRDefault="00E7669F" w:rsidP="002C6949">
      <w:pPr>
        <w:ind w:left="709"/>
      </w:pPr>
      <w:r w:rsidRPr="00CF4F75">
        <w:t xml:space="preserve">Quality control and quality assurance protocols are documented in the Quality Plan developed as part of the </w:t>
      </w:r>
      <w:r>
        <w:t>Monitoring and Evaluation Plan</w:t>
      </w:r>
      <w:r w:rsidRPr="00CF4F75">
        <w:t xml:space="preserve"> for all Selected Areas</w:t>
      </w:r>
      <w:r w:rsidRPr="00CF4F75">
        <w:rPr>
          <w:lang w:val="en-US"/>
        </w:rPr>
        <w:t>.</w:t>
      </w:r>
      <w:r>
        <w:rPr>
          <w:lang w:val="en-US"/>
        </w:rPr>
        <w:t xml:space="preserve"> QA/QC activities specific to this protocol include that the specific fisheries, national park and ethics permits are carried with the monitoring team while sampling.</w:t>
      </w:r>
      <w:bookmarkStart w:id="52" w:name="_Toc252789551"/>
      <w:bookmarkStart w:id="53" w:name="_Toc252803373"/>
    </w:p>
    <w:bookmarkEnd w:id="52"/>
    <w:bookmarkEnd w:id="53"/>
    <w:p w14:paraId="4A9C9883" w14:textId="32DA7F18" w:rsidR="00AB6AEF" w:rsidRPr="000169C6" w:rsidRDefault="00AB6AEF" w:rsidP="00AB6AEF">
      <w:pPr>
        <w:ind w:left="709"/>
        <w:rPr>
          <w:b/>
          <w:color w:val="308298"/>
          <w:sz w:val="24"/>
          <w:szCs w:val="24"/>
        </w:rPr>
      </w:pPr>
      <w:r w:rsidRPr="000169C6">
        <w:rPr>
          <w:b/>
          <w:color w:val="308298"/>
          <w:sz w:val="24"/>
          <w:szCs w:val="24"/>
        </w:rPr>
        <w:t>5.</w:t>
      </w:r>
      <w:r w:rsidR="008D4918">
        <w:rPr>
          <w:b/>
          <w:color w:val="308298"/>
          <w:sz w:val="24"/>
          <w:szCs w:val="24"/>
        </w:rPr>
        <w:t>6</w:t>
      </w:r>
      <w:r w:rsidRPr="000169C6">
        <w:rPr>
          <w:b/>
          <w:color w:val="308298"/>
          <w:sz w:val="24"/>
          <w:szCs w:val="24"/>
        </w:rPr>
        <w:t>.3 Research</w:t>
      </w:r>
    </w:p>
    <w:p w14:paraId="7493AB55" w14:textId="29D11900" w:rsidR="00AB6AEF" w:rsidRPr="004C3B74" w:rsidRDefault="00AB6AEF" w:rsidP="00AB6AEF">
      <w:pPr>
        <w:spacing w:before="240" w:after="360" w:line="360" w:lineRule="auto"/>
        <w:ind w:left="709"/>
        <w:rPr>
          <w:i/>
        </w:rPr>
      </w:pPr>
      <w:r>
        <w:t xml:space="preserve">No </w:t>
      </w:r>
      <w:r w:rsidR="002F191D">
        <w:t xml:space="preserve">additional </w:t>
      </w:r>
      <w:r>
        <w:t xml:space="preserve">research on </w:t>
      </w:r>
      <w:r w:rsidR="002F191D">
        <w:t>fish larvae</w:t>
      </w:r>
      <w:r>
        <w:t xml:space="preserve"> </w:t>
      </w:r>
      <w:r w:rsidR="008D4918">
        <w:t xml:space="preserve">(Cat 1) </w:t>
      </w:r>
      <w:r>
        <w:t>will be undertaken</w:t>
      </w:r>
      <w:r w:rsidR="002F191D">
        <w:t xml:space="preserve"> as part of the </w:t>
      </w:r>
      <w:r w:rsidR="00FD1C96" w:rsidRPr="00CD1FB1">
        <w:t xml:space="preserve">Flow-MER </w:t>
      </w:r>
      <w:r w:rsidR="002F191D">
        <w:t>project.</w:t>
      </w:r>
    </w:p>
    <w:p w14:paraId="0EB63C13" w14:textId="77777777" w:rsidR="0098086D" w:rsidRDefault="0098086D">
      <w:pPr>
        <w:rPr>
          <w:rFonts w:ascii="Calibri" w:eastAsiaTheme="majorEastAsia" w:hAnsi="Calibri" w:cs="Calibri"/>
          <w:b/>
          <w:color w:val="308298"/>
          <w:sz w:val="26"/>
          <w:szCs w:val="26"/>
        </w:rPr>
      </w:pPr>
      <w:r>
        <w:rPr>
          <w:rFonts w:ascii="Calibri" w:hAnsi="Calibri" w:cs="Calibri"/>
          <w:b/>
          <w:color w:val="308298"/>
        </w:rPr>
        <w:br w:type="page"/>
      </w:r>
    </w:p>
    <w:p w14:paraId="2C529216" w14:textId="608B8F7E" w:rsidR="00617672" w:rsidRPr="009C03F2" w:rsidRDefault="00617672" w:rsidP="00617672">
      <w:pPr>
        <w:pStyle w:val="Heading2"/>
        <w:spacing w:after="240"/>
        <w:rPr>
          <w:rFonts w:ascii="Calibri" w:hAnsi="Calibri" w:cs="Calibri"/>
          <w:b/>
          <w:color w:val="308298"/>
        </w:rPr>
      </w:pPr>
      <w:bookmarkStart w:id="54" w:name="_Toc132883697"/>
      <w:r w:rsidRPr="009C03F2">
        <w:rPr>
          <w:rFonts w:ascii="Calibri" w:hAnsi="Calibri" w:cs="Calibri"/>
          <w:b/>
          <w:color w:val="308298"/>
        </w:rPr>
        <w:lastRenderedPageBreak/>
        <w:t>5.</w:t>
      </w:r>
      <w:r w:rsidR="008D4918">
        <w:rPr>
          <w:rFonts w:ascii="Calibri" w:hAnsi="Calibri" w:cs="Calibri"/>
          <w:b/>
          <w:color w:val="308298"/>
        </w:rPr>
        <w:t>7</w:t>
      </w:r>
      <w:r w:rsidRPr="009C03F2">
        <w:rPr>
          <w:rFonts w:ascii="Calibri" w:hAnsi="Calibri" w:cs="Calibri"/>
          <w:b/>
          <w:color w:val="308298"/>
        </w:rPr>
        <w:t xml:space="preserve"> </w:t>
      </w:r>
      <w:r w:rsidR="00851C26">
        <w:rPr>
          <w:rFonts w:ascii="Calibri" w:hAnsi="Calibri" w:cs="Calibri"/>
          <w:b/>
          <w:color w:val="308298"/>
        </w:rPr>
        <w:t xml:space="preserve">Fish </w:t>
      </w:r>
      <w:r w:rsidR="00325586">
        <w:rPr>
          <w:rFonts w:ascii="Calibri" w:hAnsi="Calibri" w:cs="Calibri"/>
          <w:b/>
          <w:color w:val="308298"/>
        </w:rPr>
        <w:t>Reproduction (</w:t>
      </w:r>
      <w:r w:rsidR="00851C26">
        <w:rPr>
          <w:rFonts w:ascii="Calibri" w:hAnsi="Calibri" w:cs="Calibri"/>
          <w:b/>
          <w:color w:val="308298"/>
        </w:rPr>
        <w:t>larvae</w:t>
      </w:r>
      <w:r w:rsidR="00325586">
        <w:rPr>
          <w:rFonts w:ascii="Calibri" w:hAnsi="Calibri" w:cs="Calibri"/>
          <w:b/>
          <w:color w:val="308298"/>
        </w:rPr>
        <w:t>)</w:t>
      </w:r>
      <w:r w:rsidR="00AB6AEF">
        <w:rPr>
          <w:rFonts w:ascii="Calibri" w:hAnsi="Calibri" w:cs="Calibri"/>
          <w:b/>
          <w:color w:val="308298"/>
        </w:rPr>
        <w:t xml:space="preserve"> (Category </w:t>
      </w:r>
      <w:r w:rsidR="005654E2">
        <w:rPr>
          <w:rFonts w:ascii="Calibri" w:hAnsi="Calibri" w:cs="Calibri"/>
          <w:b/>
          <w:color w:val="308298"/>
        </w:rPr>
        <w:t>3</w:t>
      </w:r>
      <w:r w:rsidR="00AB6AEF">
        <w:rPr>
          <w:rFonts w:ascii="Calibri" w:hAnsi="Calibri" w:cs="Calibri"/>
          <w:b/>
          <w:color w:val="308298"/>
        </w:rPr>
        <w:t>)</w:t>
      </w:r>
      <w:bookmarkEnd w:id="54"/>
    </w:p>
    <w:p w14:paraId="76BB2424" w14:textId="36C69E57"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7</w:t>
      </w:r>
      <w:r w:rsidRPr="000169C6">
        <w:rPr>
          <w:b/>
          <w:color w:val="308298"/>
          <w:sz w:val="24"/>
          <w:szCs w:val="24"/>
        </w:rPr>
        <w:t>.1 Monitoring</w:t>
      </w:r>
    </w:p>
    <w:p w14:paraId="0466643B" w14:textId="77777777" w:rsidR="00617672" w:rsidRPr="00833A18" w:rsidRDefault="00617672" w:rsidP="00617672">
      <w:pPr>
        <w:ind w:left="709"/>
        <w:rPr>
          <w:rFonts w:cstheme="minorHAnsi"/>
          <w:b/>
        </w:rPr>
      </w:pPr>
      <w:r w:rsidRPr="00833A18">
        <w:rPr>
          <w:rFonts w:cstheme="minorHAnsi"/>
          <w:b/>
        </w:rPr>
        <w:t>Overview and context</w:t>
      </w:r>
    </w:p>
    <w:p w14:paraId="20665475" w14:textId="77777777" w:rsidR="005654E2" w:rsidRPr="00352612" w:rsidRDefault="005654E2" w:rsidP="005654E2">
      <w:pPr>
        <w:ind w:left="709"/>
        <w:rPr>
          <w:rFonts w:cstheme="minorHAnsi"/>
        </w:rPr>
      </w:pPr>
      <w:r w:rsidRPr="00352612">
        <w:rPr>
          <w:rFonts w:cstheme="minorHAnsi"/>
        </w:rPr>
        <w:t xml:space="preserve">The delivery of environmental water is seen as a key way of enhancing the spawning and recruitment of native fish species (Murray-Darling Basin Commission 2004). The environmental and hydraulic conditions under which the spawning and recruitment of Murray-Darling fish takes varies across species (Humphries et al. 1999). These methods describe the monitoring approach for the Selected Area evaluation of fish breeding in response to Commonwealth environmental water, focussing on two broad groups of fish; small-boded ‘opportunistic’ fish, and large-bodied ‘perodic’ flow-dependent species (Humphries et al. 1999). </w:t>
      </w:r>
    </w:p>
    <w:p w14:paraId="10C2DB68" w14:textId="1958443B" w:rsidR="005654E2" w:rsidRPr="00352612" w:rsidRDefault="005654E2" w:rsidP="005654E2">
      <w:pPr>
        <w:ind w:left="709"/>
        <w:rPr>
          <w:rFonts w:cstheme="minorHAnsi"/>
        </w:rPr>
      </w:pPr>
      <w:r w:rsidRPr="00352612">
        <w:rPr>
          <w:rFonts w:cstheme="minorHAnsi"/>
        </w:rPr>
        <w:t>For small-bodied ‘opportunistic’ fish, the prevalence of slackwater environments characterized by low flows, warm temperatures, high food resources and microhabitat such as aquatic vegetation are considered key environmental factors amenable for spawning and recruitment (Humphries et al. 2006)</w:t>
      </w:r>
      <w:r w:rsidR="00A4498A">
        <w:rPr>
          <w:rFonts w:cstheme="minorHAnsi"/>
        </w:rPr>
        <w:t xml:space="preserve"> </w:t>
      </w:r>
      <w:r w:rsidRPr="00352612">
        <w:rPr>
          <w:rFonts w:cstheme="minorHAnsi"/>
        </w:rPr>
        <w:t>(</w:t>
      </w:r>
      <w:r w:rsidRPr="0098086D">
        <w:rPr>
          <w:rFonts w:cstheme="minorHAnsi"/>
        </w:rPr>
        <w:t>see Figure</w:t>
      </w:r>
      <w:r w:rsidR="0098086D" w:rsidRPr="0098086D">
        <w:rPr>
          <w:rFonts w:cstheme="minorHAnsi"/>
        </w:rPr>
        <w:t>1</w:t>
      </w:r>
      <w:r w:rsidR="003A1CEB">
        <w:rPr>
          <w:rFonts w:cstheme="minorHAnsi"/>
        </w:rPr>
        <w:t>4</w:t>
      </w:r>
      <w:r w:rsidRPr="00352612">
        <w:rPr>
          <w:rFonts w:cstheme="minorHAnsi"/>
        </w:rPr>
        <w:t>). Monitoring the larval abundance and diversity of ‘opportunistic’ fish species will be undertaken across a gradient of rivers with differing hydrological variability, in order to assess the effect of CEWO delivered water on fish spawning. We hypothesize that environmental water delivery that seeks to increase the inundation of slackwater areas will increase the spawning and recruitment of native small bodied, opportunistic fish species.</w:t>
      </w:r>
    </w:p>
    <w:p w14:paraId="1E67E286" w14:textId="1C8B004E" w:rsidR="005654E2" w:rsidRPr="00352612" w:rsidRDefault="005654E2" w:rsidP="005654E2">
      <w:pPr>
        <w:ind w:left="709"/>
        <w:rPr>
          <w:rFonts w:cstheme="minorHAnsi"/>
        </w:rPr>
      </w:pPr>
      <w:r w:rsidRPr="00352612">
        <w:rPr>
          <w:rFonts w:cstheme="minorHAnsi"/>
        </w:rPr>
        <w:t xml:space="preserve">For large-bodied ‘periodic’ flow-dependent species, high spring flows are considered to be key spawning cue </w:t>
      </w:r>
      <w:r w:rsidRPr="0098086D">
        <w:rPr>
          <w:rFonts w:cstheme="minorHAnsi"/>
        </w:rPr>
        <w:t>(Figure 1</w:t>
      </w:r>
      <w:r w:rsidR="003A1CEB">
        <w:rPr>
          <w:rFonts w:cstheme="minorHAnsi"/>
        </w:rPr>
        <w:t>4</w:t>
      </w:r>
      <w:r w:rsidRPr="0098086D">
        <w:rPr>
          <w:rFonts w:cstheme="minorHAnsi"/>
        </w:rPr>
        <w:t>). Monitoring of the eggs and larvae of silver and golden perch will be undertaken to detect the occurrence</w:t>
      </w:r>
      <w:r w:rsidRPr="00352612">
        <w:rPr>
          <w:rFonts w:cstheme="minorHAnsi"/>
        </w:rPr>
        <w:t xml:space="preserve"> and magnitude of spawning in response to commonwealth environmental water. By monitoring the presence/absence and abundance of silver and golden perch eggs and larvae under a range of different hydraulic conditions, across rivers and across seasons, we aim to develop a predictive model that will look at what environmental factors trigger spawning in golden and silver perch in the Edward-Wakool Selected Area. These models will help to provide predictive capabilities for spawning success for these species under different environmental watering actions.</w:t>
      </w:r>
    </w:p>
    <w:p w14:paraId="1269FBEF" w14:textId="1DB9C7C0" w:rsidR="005654E2" w:rsidRPr="00352612" w:rsidRDefault="005654E2" w:rsidP="005654E2">
      <w:pPr>
        <w:ind w:left="709"/>
        <w:rPr>
          <w:rFonts w:cstheme="minorHAnsi"/>
        </w:rPr>
      </w:pPr>
      <w:r w:rsidRPr="00352612">
        <w:rPr>
          <w:rFonts w:cstheme="minorHAnsi"/>
        </w:rPr>
        <w:t xml:space="preserve">The process for evaluating Fish (Larvae) Selected Area questions is illustrated in </w:t>
      </w:r>
      <w:r w:rsidRPr="0098086D">
        <w:rPr>
          <w:rFonts w:cstheme="minorHAnsi"/>
        </w:rPr>
        <w:t xml:space="preserve">Figure </w:t>
      </w:r>
      <w:r w:rsidR="0098086D" w:rsidRPr="0098086D">
        <w:rPr>
          <w:rFonts w:cstheme="minorHAnsi"/>
        </w:rPr>
        <w:t>1</w:t>
      </w:r>
      <w:r w:rsidR="003A1CEB">
        <w:rPr>
          <w:rFonts w:cstheme="minorHAnsi"/>
        </w:rPr>
        <w:t>4</w:t>
      </w:r>
      <w:r w:rsidRPr="0098086D">
        <w:rPr>
          <w:rFonts w:cstheme="minorHAnsi"/>
        </w:rPr>
        <w:t>,</w:t>
      </w:r>
      <w:r w:rsidRPr="00352612">
        <w:rPr>
          <w:rFonts w:cstheme="minorHAnsi"/>
        </w:rPr>
        <w:t xml:space="preserve"> with components covered by the protocol highlighted in grey. Components highlighted in blue are also required for the predictive ecological response model.</w:t>
      </w:r>
    </w:p>
    <w:p w14:paraId="2D4867AD" w14:textId="77777777" w:rsidR="00352612" w:rsidRPr="00352612" w:rsidRDefault="00352612" w:rsidP="00352612">
      <w:pPr>
        <w:ind w:left="709"/>
        <w:jc w:val="both"/>
        <w:rPr>
          <w:rFonts w:cstheme="minorHAnsi"/>
        </w:rPr>
      </w:pPr>
      <w:r w:rsidRPr="00352612">
        <w:rPr>
          <w:rFonts w:cstheme="minorHAnsi"/>
          <w:noProof/>
          <w:lang w:eastAsia="en-AU"/>
        </w:rPr>
        <w:lastRenderedPageBreak/>
        <w:drawing>
          <wp:inline distT="0" distB="0" distL="0" distR="0" wp14:anchorId="12181A8C" wp14:editId="3C662D47">
            <wp:extent cx="5576837" cy="3744000"/>
            <wp:effectExtent l="0" t="0" r="5080" b="8890"/>
            <wp:docPr id="692" name="Picture 692" descr="Figure 14. Schematic of key elements in Selected Area Monitoring and Evaluation - Fish larvae (Cat 3). Components covered by this protocol are highlighted in grey. Components highlighted in blue are also required for the predictive ecological respons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Picture 9" descr="Figure 14. Schematic of key elements in Selected Area Monitoring and Evaluation - Fish larvae (Cat 3). Components covered by this protocol are highlighted in grey. Components highlighted in blue are also required for the predictive ecological response model."/>
                    <pic:cNvPicPr>
                      <a:picLocks noChangeAspect="1" noChangeArrowheads="1"/>
                    </pic:cNvPicPr>
                  </pic:nvPicPr>
                  <pic:blipFill>
                    <a:blip r:embed="rId53"/>
                    <a:srcRect/>
                    <a:stretch>
                      <a:fillRect/>
                    </a:stretch>
                  </pic:blipFill>
                  <pic:spPr bwMode="auto">
                    <a:xfrm>
                      <a:off x="0" y="0"/>
                      <a:ext cx="5576837" cy="3744000"/>
                    </a:xfrm>
                    <a:prstGeom prst="rect">
                      <a:avLst/>
                    </a:prstGeom>
                    <a:noFill/>
                    <a:ln w="9525">
                      <a:noFill/>
                      <a:miter lim="800000"/>
                      <a:headEnd/>
                      <a:tailEnd/>
                    </a:ln>
                  </pic:spPr>
                </pic:pic>
              </a:graphicData>
            </a:graphic>
          </wp:inline>
        </w:drawing>
      </w:r>
    </w:p>
    <w:p w14:paraId="4DBE2180" w14:textId="1918746B" w:rsidR="00352612" w:rsidRPr="00352612" w:rsidRDefault="0098086D" w:rsidP="00352612">
      <w:pPr>
        <w:ind w:left="709"/>
        <w:jc w:val="both"/>
        <w:rPr>
          <w:rFonts w:cstheme="minorHAnsi"/>
          <w:b/>
          <w:sz w:val="20"/>
          <w:szCs w:val="20"/>
        </w:rPr>
      </w:pPr>
      <w:bookmarkStart w:id="55" w:name="_Toc398112776"/>
      <w:r w:rsidRPr="0098086D">
        <w:rPr>
          <w:rFonts w:cstheme="minorHAnsi"/>
          <w:b/>
          <w:sz w:val="20"/>
          <w:szCs w:val="20"/>
        </w:rPr>
        <w:t>Figure 1</w:t>
      </w:r>
      <w:r w:rsidR="003A1CEB">
        <w:rPr>
          <w:rFonts w:cstheme="minorHAnsi"/>
          <w:b/>
          <w:sz w:val="20"/>
          <w:szCs w:val="20"/>
        </w:rPr>
        <w:t>4</w:t>
      </w:r>
      <w:r w:rsidR="00352612" w:rsidRPr="0098086D">
        <w:rPr>
          <w:rFonts w:cstheme="minorHAnsi"/>
          <w:b/>
          <w:sz w:val="20"/>
          <w:szCs w:val="20"/>
        </w:rPr>
        <w:t>.</w:t>
      </w:r>
      <w:r w:rsidR="00352612" w:rsidRPr="00352612">
        <w:rPr>
          <w:rFonts w:cstheme="minorHAnsi"/>
          <w:b/>
          <w:sz w:val="20"/>
          <w:szCs w:val="20"/>
        </w:rPr>
        <w:t xml:space="preserve"> </w:t>
      </w:r>
      <w:r w:rsidR="00352612" w:rsidRPr="0098086D">
        <w:rPr>
          <w:rFonts w:cstheme="minorHAnsi"/>
          <w:sz w:val="20"/>
          <w:szCs w:val="20"/>
        </w:rPr>
        <w:t xml:space="preserve">Schematic of key elements in Selected Area Monitoring and Evaluation - Fish larvae (Cat </w:t>
      </w:r>
      <w:r w:rsidR="00566D56">
        <w:rPr>
          <w:rFonts w:cstheme="minorHAnsi"/>
          <w:sz w:val="20"/>
          <w:szCs w:val="20"/>
        </w:rPr>
        <w:t>3</w:t>
      </w:r>
      <w:r w:rsidR="00352612" w:rsidRPr="0098086D">
        <w:rPr>
          <w:rFonts w:cstheme="minorHAnsi"/>
          <w:sz w:val="20"/>
          <w:szCs w:val="20"/>
        </w:rPr>
        <w:t>). Components covered by this protocol are highlighted in grey. Components highlighted in blue are also required for the predictive ecological response model.</w:t>
      </w:r>
      <w:bookmarkEnd w:id="55"/>
    </w:p>
    <w:p w14:paraId="671FD551" w14:textId="0DD073C9" w:rsidR="00617672" w:rsidRDefault="00617672" w:rsidP="00617672">
      <w:pPr>
        <w:ind w:left="709"/>
        <w:rPr>
          <w:rFonts w:cstheme="minorHAnsi"/>
        </w:rPr>
      </w:pPr>
    </w:p>
    <w:p w14:paraId="4B4772DF" w14:textId="77777777" w:rsidR="00617672" w:rsidRDefault="00617672" w:rsidP="00617672">
      <w:pPr>
        <w:ind w:left="709"/>
        <w:rPr>
          <w:rFonts w:cstheme="minorHAnsi"/>
          <w:b/>
        </w:rPr>
      </w:pPr>
      <w:r>
        <w:rPr>
          <w:rFonts w:cstheme="minorHAnsi"/>
          <w:b/>
        </w:rPr>
        <w:t>Indicators</w:t>
      </w:r>
    </w:p>
    <w:p w14:paraId="758FC38F" w14:textId="77777777" w:rsidR="00352612" w:rsidRDefault="00352612" w:rsidP="00AE41D5">
      <w:pPr>
        <w:pStyle w:val="ListParagraph"/>
        <w:numPr>
          <w:ilvl w:val="0"/>
          <w:numId w:val="9"/>
        </w:numPr>
        <w:spacing w:line="240" w:lineRule="auto"/>
      </w:pPr>
      <w:r>
        <w:t>Abundance of small bodied ‘opportunistic’ larval fish</w:t>
      </w:r>
    </w:p>
    <w:p w14:paraId="3FD58432" w14:textId="571B3DD5" w:rsidR="00617672" w:rsidRDefault="00352612" w:rsidP="00AE41D5">
      <w:pPr>
        <w:pStyle w:val="ListParagraph"/>
        <w:numPr>
          <w:ilvl w:val="0"/>
          <w:numId w:val="9"/>
        </w:numPr>
        <w:spacing w:after="0" w:line="240" w:lineRule="auto"/>
        <w:contextualSpacing w:val="0"/>
      </w:pPr>
      <w:r>
        <w:t xml:space="preserve">Abundance of eggs and larvae of large bodied ‘periodic’ flow dependent fish </w:t>
      </w:r>
    </w:p>
    <w:p w14:paraId="4B1FEAC5" w14:textId="77777777" w:rsidR="00352612" w:rsidRPr="00352612" w:rsidRDefault="00352612" w:rsidP="00352612">
      <w:pPr>
        <w:spacing w:after="0" w:line="240" w:lineRule="auto"/>
        <w:ind w:left="720"/>
      </w:pPr>
    </w:p>
    <w:p w14:paraId="7D3D5AB0" w14:textId="77777777" w:rsidR="00617672" w:rsidRDefault="00617672" w:rsidP="002C6949">
      <w:pPr>
        <w:ind w:left="709"/>
        <w:rPr>
          <w:rFonts w:cstheme="minorHAnsi"/>
          <w:b/>
        </w:rPr>
      </w:pPr>
      <w:r>
        <w:rPr>
          <w:rFonts w:cstheme="minorHAnsi"/>
          <w:b/>
        </w:rPr>
        <w:t>Location for monitoring</w:t>
      </w:r>
    </w:p>
    <w:p w14:paraId="54119BDA" w14:textId="77777777" w:rsidR="005654E2" w:rsidRPr="00AE3B14" w:rsidRDefault="005654E2" w:rsidP="005654E2">
      <w:pPr>
        <w:spacing w:after="0"/>
        <w:ind w:left="709"/>
        <w:rPr>
          <w:i/>
        </w:rPr>
      </w:pPr>
      <w:r>
        <w:rPr>
          <w:i/>
        </w:rPr>
        <w:t>O</w:t>
      </w:r>
      <w:r w:rsidRPr="00AE3B14">
        <w:rPr>
          <w:i/>
        </w:rPr>
        <w:t>pportunistic fish species</w:t>
      </w:r>
    </w:p>
    <w:p w14:paraId="4294D349" w14:textId="371D4A1B" w:rsidR="005654E2" w:rsidRDefault="005654E2" w:rsidP="005654E2">
      <w:pPr>
        <w:spacing w:after="0"/>
        <w:ind w:left="709"/>
      </w:pPr>
      <w:r>
        <w:t xml:space="preserve">Sampling for the fish larvae of opportunistic fish species will take place at 5 </w:t>
      </w:r>
      <w:r w:rsidRPr="00260DDB">
        <w:t>sites in</w:t>
      </w:r>
      <w:r>
        <w:t xml:space="preserve"> 4 hydrological zones: zone</w:t>
      </w:r>
      <w:r w:rsidRPr="00260DDB">
        <w:t xml:space="preserve"> </w:t>
      </w:r>
      <w:r w:rsidRPr="004B334B">
        <w:t>1</w:t>
      </w:r>
      <w:r w:rsidRPr="00260DDB">
        <w:t xml:space="preserve"> (Yallakool Creek), </w:t>
      </w:r>
      <w:r>
        <w:t>z</w:t>
      </w:r>
      <w:r w:rsidRPr="004B334B">
        <w:t>one 2</w:t>
      </w:r>
      <w:r>
        <w:t xml:space="preserve"> (upper Wakool River</w:t>
      </w:r>
      <w:r w:rsidRPr="00260DDB">
        <w:t xml:space="preserve">), </w:t>
      </w:r>
      <w:r>
        <w:t>z</w:t>
      </w:r>
      <w:r w:rsidRPr="004B334B">
        <w:t>one 3</w:t>
      </w:r>
      <w:r w:rsidRPr="00046B98">
        <w:rPr>
          <w:b/>
        </w:rPr>
        <w:t xml:space="preserve"> </w:t>
      </w:r>
      <w:r>
        <w:t>(Mid Wakool River, upstream of Thule Creek), and zone 4 (Mid Wakool River, downstream of Thule Creek</w:t>
      </w:r>
      <w:r w:rsidRPr="00260DDB">
        <w:t>)</w:t>
      </w:r>
      <w:r>
        <w:t>. Note: Only 2 sites in z</w:t>
      </w:r>
      <w:r w:rsidRPr="0033102B">
        <w:t xml:space="preserve">one </w:t>
      </w:r>
      <w:r>
        <w:t xml:space="preserve">3 will need to be sampled as per the Fish (Larvae) standard methods (Cat </w:t>
      </w:r>
      <w:r w:rsidR="00566D56">
        <w:t>3</w:t>
      </w:r>
      <w:r>
        <w:t>)</w:t>
      </w:r>
      <w:r w:rsidRPr="0033102B">
        <w:t>. This is because a subse</w:t>
      </w:r>
      <w:r>
        <w:t>t of the data collected from the three sites used in Fish (Larvae) Basin-level-evaluation will be used to make up the full complement of data required from Zone 3.</w:t>
      </w:r>
    </w:p>
    <w:p w14:paraId="6A719394" w14:textId="77777777" w:rsidR="00352612" w:rsidRDefault="00352612" w:rsidP="002C6949">
      <w:pPr>
        <w:spacing w:after="0"/>
        <w:ind w:left="709"/>
      </w:pPr>
    </w:p>
    <w:p w14:paraId="50B1F84E" w14:textId="77777777" w:rsidR="0098086D" w:rsidRDefault="0098086D">
      <w:pPr>
        <w:rPr>
          <w:i/>
        </w:rPr>
      </w:pPr>
      <w:r>
        <w:rPr>
          <w:i/>
        </w:rPr>
        <w:br w:type="page"/>
      </w:r>
    </w:p>
    <w:p w14:paraId="56295FE3" w14:textId="77777777" w:rsidR="005654E2" w:rsidRDefault="005654E2" w:rsidP="005654E2">
      <w:pPr>
        <w:spacing w:after="0"/>
        <w:ind w:left="709"/>
        <w:rPr>
          <w:i/>
        </w:rPr>
      </w:pPr>
      <w:r>
        <w:rPr>
          <w:i/>
        </w:rPr>
        <w:lastRenderedPageBreak/>
        <w:t>P</w:t>
      </w:r>
      <w:r w:rsidRPr="00CC30E6">
        <w:rPr>
          <w:i/>
        </w:rPr>
        <w:t>eriodic fish species</w:t>
      </w:r>
    </w:p>
    <w:p w14:paraId="0C506DBF" w14:textId="77777777" w:rsidR="005654E2" w:rsidRDefault="005654E2" w:rsidP="005654E2">
      <w:pPr>
        <w:spacing w:after="0"/>
        <w:ind w:left="709"/>
      </w:pPr>
      <w:r>
        <w:t>Drift nets will be set at 1 site in each of the following hydrological zones: z</w:t>
      </w:r>
      <w:r w:rsidRPr="00046B98">
        <w:t>one 1</w:t>
      </w:r>
      <w:r w:rsidRPr="00260DDB">
        <w:t xml:space="preserve"> (Yallakool Creek),</w:t>
      </w:r>
      <w:r w:rsidRPr="00046B98">
        <w:t xml:space="preserve"> </w:t>
      </w:r>
      <w:r>
        <w:t>zone 2 (upper Wakool River</w:t>
      </w:r>
      <w:r w:rsidRPr="00260DDB">
        <w:t xml:space="preserve">) </w:t>
      </w:r>
      <w:r>
        <w:t>and zone 4 (mid Wakool River, downstream of Thule Creek</w:t>
      </w:r>
      <w:r w:rsidRPr="00260DDB">
        <w:t>)</w:t>
      </w:r>
      <w:r>
        <w:t>. D</w:t>
      </w:r>
      <w:r w:rsidRPr="00223C1C">
        <w:t xml:space="preserve">ata </w:t>
      </w:r>
      <w:r>
        <w:t xml:space="preserve">collected for </w:t>
      </w:r>
      <w:r w:rsidRPr="00223C1C">
        <w:t xml:space="preserve">Fish </w:t>
      </w:r>
      <w:r>
        <w:t>(L</w:t>
      </w:r>
      <w:r w:rsidRPr="00223C1C">
        <w:t>arvae</w:t>
      </w:r>
      <w:r>
        <w:t xml:space="preserve">) Basin Level evaluation </w:t>
      </w:r>
      <w:r w:rsidRPr="00223C1C">
        <w:t xml:space="preserve">(drift nets) </w:t>
      </w:r>
      <w:r>
        <w:t xml:space="preserve">from Zone 3 </w:t>
      </w:r>
      <w:r w:rsidRPr="00223C1C">
        <w:t xml:space="preserve">will be </w:t>
      </w:r>
      <w:r>
        <w:t xml:space="preserve">also </w:t>
      </w:r>
      <w:r w:rsidRPr="00223C1C">
        <w:t>use</w:t>
      </w:r>
      <w:r>
        <w:t xml:space="preserve">d for Selected Area evaluation. </w:t>
      </w:r>
    </w:p>
    <w:p w14:paraId="048EE98B" w14:textId="77777777" w:rsidR="005654E2" w:rsidRDefault="005654E2" w:rsidP="005654E2">
      <w:pPr>
        <w:spacing w:after="0"/>
        <w:ind w:left="709"/>
      </w:pPr>
    </w:p>
    <w:p w14:paraId="79A232F7" w14:textId="73BC2C72" w:rsidR="005654E2" w:rsidRDefault="005654E2" w:rsidP="005654E2">
      <w:pPr>
        <w:spacing w:after="0"/>
        <w:ind w:left="709"/>
      </w:pPr>
      <w:r>
        <w:t>In addition to the drift net sampling taking place in zone 1 – 4 as described above, additional drift netting will</w:t>
      </w:r>
      <w:r w:rsidR="003A1CEB">
        <w:t xml:space="preserve"> take place in the Edward River</w:t>
      </w:r>
      <w:r>
        <w:t xml:space="preserve"> downstream of Steven’s Weir, near Deniliquin</w:t>
      </w:r>
      <w:r w:rsidR="003A1CEB">
        <w:t>, as part of the integrated research project in the Edward River (see section 6)</w:t>
      </w:r>
      <w:r>
        <w:t xml:space="preserve">. </w:t>
      </w:r>
      <w:r>
        <w:rPr>
          <w:rFonts w:cstheme="minorHAnsi"/>
        </w:rPr>
        <w:t>The location of these sites will be determined following consultation with CEWO and other stakeholders at the same time as reaches are se</w:t>
      </w:r>
      <w:r w:rsidR="003A1CEB">
        <w:rPr>
          <w:rFonts w:cstheme="minorHAnsi"/>
        </w:rPr>
        <w:t>lected for hydraulic modelling and vegetation (see section 6</w:t>
      </w:r>
      <w:r>
        <w:rPr>
          <w:rFonts w:cstheme="minorHAnsi"/>
        </w:rPr>
        <w:t>).</w:t>
      </w:r>
    </w:p>
    <w:p w14:paraId="52B26AE5" w14:textId="77777777" w:rsidR="00352612" w:rsidRDefault="00352612" w:rsidP="002C6949">
      <w:pPr>
        <w:spacing w:after="0"/>
        <w:ind w:left="709"/>
      </w:pPr>
    </w:p>
    <w:p w14:paraId="13BA0962" w14:textId="77777777" w:rsidR="00617672" w:rsidRPr="00833A18" w:rsidRDefault="00617672" w:rsidP="002C6949">
      <w:pPr>
        <w:ind w:left="709"/>
        <w:rPr>
          <w:rFonts w:cstheme="minorHAnsi"/>
          <w:b/>
        </w:rPr>
      </w:pPr>
      <w:r>
        <w:rPr>
          <w:rFonts w:cstheme="minorHAnsi"/>
          <w:b/>
        </w:rPr>
        <w:t>Timing and frequency</w:t>
      </w:r>
    </w:p>
    <w:p w14:paraId="7ADB4B6F" w14:textId="77777777" w:rsidR="005654E2" w:rsidRPr="001F2F5F" w:rsidRDefault="005654E2" w:rsidP="005654E2">
      <w:pPr>
        <w:spacing w:after="200"/>
        <w:ind w:left="709"/>
        <w:rPr>
          <w:i/>
        </w:rPr>
      </w:pPr>
      <w:r w:rsidRPr="001F2F5F">
        <w:rPr>
          <w:i/>
        </w:rPr>
        <w:t>Opportunistic fish species</w:t>
      </w:r>
    </w:p>
    <w:p w14:paraId="49E9E4E6" w14:textId="77777777" w:rsidR="005654E2" w:rsidRPr="001F2F5F" w:rsidRDefault="005654E2" w:rsidP="005654E2">
      <w:pPr>
        <w:spacing w:after="200"/>
        <w:ind w:left="709"/>
      </w:pPr>
      <w:r w:rsidRPr="001F2F5F">
        <w:t>Light trap sampling for larvae of Opportunistic fish species will occur fortnightly, from September to February inclusive</w:t>
      </w:r>
      <w:r>
        <w:t xml:space="preserve"> in zone 1, zone 2, zone 3 and zone 4. Each zone will be sampled for 1 night on each sampling event</w:t>
      </w:r>
      <w:r w:rsidRPr="001F2F5F">
        <w:t xml:space="preserve">. This </w:t>
      </w:r>
      <w:r>
        <w:t xml:space="preserve">type of </w:t>
      </w:r>
      <w:r w:rsidRPr="001F2F5F">
        <w:t>sampling will also capture other species</w:t>
      </w:r>
      <w:r>
        <w:t>,</w:t>
      </w:r>
      <w:r w:rsidRPr="001F2F5F">
        <w:t xml:space="preserve"> including more ‘Equilibrium’ fish species (e.g Murray Cod, sensu Humphries et al. 1999), that spawn every year independently of flow conditions.</w:t>
      </w:r>
    </w:p>
    <w:p w14:paraId="2CFF3AF9" w14:textId="77777777" w:rsidR="005654E2" w:rsidRDefault="005654E2" w:rsidP="005654E2">
      <w:pPr>
        <w:spacing w:after="200"/>
        <w:ind w:left="709"/>
        <w:rPr>
          <w:i/>
        </w:rPr>
      </w:pPr>
      <w:r w:rsidRPr="002E76FF">
        <w:rPr>
          <w:i/>
        </w:rPr>
        <w:t>Periodic fish species</w:t>
      </w:r>
    </w:p>
    <w:p w14:paraId="5686401E" w14:textId="77777777" w:rsidR="005654E2" w:rsidRDefault="005654E2" w:rsidP="005654E2">
      <w:pPr>
        <w:spacing w:after="200"/>
        <w:ind w:left="709"/>
      </w:pPr>
      <w:r>
        <w:t xml:space="preserve">To compliment the sampling of Periodic larval fish species for the Basin-Scale evaluation, drift net sampling for the Edward-Wakool Selected Area evaluation will also be undertaken on a fortnightly basis, between September and December of each year in zones 1, zone 2, zone 3 and zone 4 </w:t>
      </w:r>
    </w:p>
    <w:p w14:paraId="11457A9F" w14:textId="3C2CFC7D" w:rsidR="00617672" w:rsidRPr="00833A18" w:rsidRDefault="00617672" w:rsidP="002C6949">
      <w:pPr>
        <w:ind w:left="709"/>
        <w:rPr>
          <w:rFonts w:cstheme="minorHAnsi"/>
          <w:b/>
        </w:rPr>
      </w:pPr>
      <w:r>
        <w:rPr>
          <w:rFonts w:cstheme="minorHAnsi"/>
          <w:b/>
        </w:rPr>
        <w:t>Responsibilities</w:t>
      </w:r>
      <w:r w:rsidR="00352612">
        <w:rPr>
          <w:rFonts w:cstheme="minorHAnsi"/>
          <w:b/>
        </w:rPr>
        <w:t xml:space="preserve"> and collaboration</w:t>
      </w:r>
    </w:p>
    <w:p w14:paraId="0284A209" w14:textId="4D26113A" w:rsidR="005654E2" w:rsidRDefault="005654E2" w:rsidP="005654E2">
      <w:pPr>
        <w:pStyle w:val="ListParagraph"/>
        <w:numPr>
          <w:ilvl w:val="0"/>
          <w:numId w:val="17"/>
        </w:numPr>
        <w:spacing w:line="254" w:lineRule="auto"/>
        <w:rPr>
          <w:rFonts w:cstheme="minorHAnsi"/>
        </w:rPr>
      </w:pPr>
      <w:r>
        <w:rPr>
          <w:rFonts w:cstheme="minorHAnsi"/>
        </w:rPr>
        <w:t>Collaboration: This is a collaboration inv</w:t>
      </w:r>
      <w:r w:rsidR="0074582F">
        <w:rPr>
          <w:rFonts w:cstheme="minorHAnsi"/>
        </w:rPr>
        <w:t>olving Charles Sturt University and</w:t>
      </w:r>
      <w:r>
        <w:rPr>
          <w:rFonts w:cstheme="minorHAnsi"/>
        </w:rPr>
        <w:t xml:space="preserve"> NSW DPI Fisherie</w:t>
      </w:r>
      <w:r w:rsidR="0074582F">
        <w:rPr>
          <w:rFonts w:cstheme="minorHAnsi"/>
        </w:rPr>
        <w:t>s</w:t>
      </w:r>
    </w:p>
    <w:p w14:paraId="3548E553" w14:textId="5F0BF04B" w:rsidR="005654E2" w:rsidRPr="0087410F" w:rsidRDefault="005654E2" w:rsidP="005654E2">
      <w:pPr>
        <w:pStyle w:val="ListParagraph"/>
        <w:numPr>
          <w:ilvl w:val="0"/>
          <w:numId w:val="17"/>
        </w:numPr>
        <w:spacing w:after="0" w:line="240" w:lineRule="auto"/>
      </w:pPr>
      <w:r>
        <w:t xml:space="preserve">Field sampling: Field Technicians from CSU and NSW Fisheries will undertake the monitoring in the Wakool River and Yallakool Creek. </w:t>
      </w:r>
    </w:p>
    <w:p w14:paraId="48926185" w14:textId="6A3E4C52" w:rsidR="005654E2" w:rsidRPr="0087410F" w:rsidRDefault="005654E2" w:rsidP="005654E2">
      <w:pPr>
        <w:pStyle w:val="ListParagraph"/>
        <w:numPr>
          <w:ilvl w:val="0"/>
          <w:numId w:val="17"/>
        </w:numPr>
        <w:spacing w:after="0" w:line="240" w:lineRule="auto"/>
        <w:contextualSpacing w:val="0"/>
      </w:pPr>
      <w:r>
        <w:t>Larval identification and sample processing: Nicole McCasker and John Trethewie</w:t>
      </w:r>
      <w:r w:rsidR="00A4498A">
        <w:t xml:space="preserve"> </w:t>
      </w:r>
      <w:r>
        <w:t>(CSU)</w:t>
      </w:r>
    </w:p>
    <w:p w14:paraId="32B3F6EC" w14:textId="77777777" w:rsidR="005654E2" w:rsidRPr="0087410F" w:rsidRDefault="005654E2" w:rsidP="005654E2">
      <w:pPr>
        <w:pStyle w:val="ListParagraph"/>
        <w:numPr>
          <w:ilvl w:val="0"/>
          <w:numId w:val="17"/>
        </w:numPr>
        <w:spacing w:after="0" w:line="240" w:lineRule="auto"/>
        <w:contextualSpacing w:val="0"/>
      </w:pPr>
      <w:r>
        <w:t>Data analysis: Nicole McCasker (CSU)</w:t>
      </w:r>
    </w:p>
    <w:p w14:paraId="3D1479C7" w14:textId="77777777" w:rsidR="005654E2" w:rsidRDefault="005654E2" w:rsidP="005654E2">
      <w:pPr>
        <w:pStyle w:val="ListParagraph"/>
        <w:numPr>
          <w:ilvl w:val="0"/>
          <w:numId w:val="17"/>
        </w:numPr>
        <w:spacing w:after="0" w:line="240" w:lineRule="auto"/>
        <w:contextualSpacing w:val="0"/>
      </w:pPr>
      <w:r>
        <w:t>Report writing: Nicole McCasker (CSU)</w:t>
      </w:r>
    </w:p>
    <w:p w14:paraId="40D6C37B" w14:textId="77777777" w:rsidR="00352612" w:rsidRDefault="00352612" w:rsidP="002C6949">
      <w:pPr>
        <w:spacing w:after="0" w:line="240" w:lineRule="auto"/>
        <w:ind w:left="709"/>
      </w:pPr>
    </w:p>
    <w:p w14:paraId="61C5CD91" w14:textId="77777777" w:rsidR="0098086D" w:rsidRDefault="0098086D">
      <w:pPr>
        <w:rPr>
          <w:rFonts w:cstheme="minorHAnsi"/>
          <w:b/>
        </w:rPr>
      </w:pPr>
      <w:r>
        <w:rPr>
          <w:rFonts w:cstheme="minorHAnsi"/>
          <w:b/>
        </w:rPr>
        <w:br w:type="page"/>
      </w:r>
    </w:p>
    <w:p w14:paraId="125AD9BD" w14:textId="568FB2A8" w:rsidR="00617672" w:rsidRDefault="001002E7" w:rsidP="002C6949">
      <w:pPr>
        <w:ind w:left="709"/>
        <w:rPr>
          <w:rFonts w:cstheme="minorHAnsi"/>
          <w:b/>
        </w:rPr>
      </w:pPr>
      <w:r>
        <w:rPr>
          <w:rFonts w:cstheme="minorHAnsi"/>
          <w:b/>
        </w:rPr>
        <w:lastRenderedPageBreak/>
        <w:t>Field m</w:t>
      </w:r>
      <w:r w:rsidR="00617672">
        <w:rPr>
          <w:rFonts w:cstheme="minorHAnsi"/>
          <w:b/>
        </w:rPr>
        <w:t>ethods</w:t>
      </w:r>
    </w:p>
    <w:p w14:paraId="0C4F9633" w14:textId="77777777" w:rsidR="005654E2" w:rsidRDefault="005654E2" w:rsidP="005654E2">
      <w:pPr>
        <w:spacing w:after="120"/>
        <w:ind w:left="709"/>
        <w:rPr>
          <w:i/>
        </w:rPr>
      </w:pPr>
      <w:r>
        <w:rPr>
          <w:i/>
        </w:rPr>
        <w:t>O</w:t>
      </w:r>
      <w:r w:rsidRPr="00AE3B14">
        <w:rPr>
          <w:i/>
        </w:rPr>
        <w:t>pportunistic fish species</w:t>
      </w:r>
    </w:p>
    <w:p w14:paraId="6441D421" w14:textId="0F6EEB64" w:rsidR="005654E2" w:rsidRPr="001F72CD" w:rsidRDefault="005654E2" w:rsidP="0098086D">
      <w:pPr>
        <w:spacing w:after="120"/>
        <w:ind w:left="709"/>
        <w:rPr>
          <w:i/>
        </w:rPr>
      </w:pPr>
      <w:r w:rsidRPr="006411B6">
        <w:t>In alignment with t</w:t>
      </w:r>
      <w:r>
        <w:t xml:space="preserve">he gear used in Fish (Larvae) </w:t>
      </w:r>
      <w:r w:rsidRPr="006411B6">
        <w:t>standard methods</w:t>
      </w:r>
      <w:r>
        <w:t xml:space="preserve"> (Cat </w:t>
      </w:r>
      <w:r w:rsidR="00566D56">
        <w:t>1</w:t>
      </w:r>
      <w:r>
        <w:t>) for light trapping (Hale et al. 2014)</w:t>
      </w:r>
      <w:r w:rsidRPr="006411B6">
        <w:t xml:space="preserve">, </w:t>
      </w:r>
      <w:r>
        <w:t>modified q</w:t>
      </w:r>
      <w:r w:rsidRPr="006411B6">
        <w:t>uatrefoil light traps with 5 mm entrances and 3mm knot-to-know mesh will be</w:t>
      </w:r>
      <w:r>
        <w:t xml:space="preserve"> used to sample fish larvae (as described in Humphries et al. 2002). Light traps will be</w:t>
      </w:r>
      <w:r w:rsidRPr="006411B6">
        <w:t xml:space="preserve"> deployed fortnightly </w:t>
      </w:r>
      <w:r>
        <w:t>at five sites in z</w:t>
      </w:r>
      <w:r w:rsidRPr="006411B6">
        <w:t>ones</w:t>
      </w:r>
      <w:r>
        <w:t xml:space="preserve"> 1, 2, 3 and 4. </w:t>
      </w:r>
      <w:r w:rsidRPr="006411B6">
        <w:t>Three light traps will be rando</w:t>
      </w:r>
      <w:r>
        <w:t>mly allocated within each site, whereby 3 random GPS waypoints are used to locate the closest slackwater to each waypoint for the positioning of light traps. If no slackwater is available within 20 m either side of the waypoint, another random waypoint will be selected.</w:t>
      </w:r>
    </w:p>
    <w:p w14:paraId="4C73D945" w14:textId="77777777" w:rsidR="005654E2" w:rsidRDefault="005654E2" w:rsidP="0098086D">
      <w:pPr>
        <w:spacing w:after="120"/>
        <w:ind w:left="709"/>
      </w:pPr>
      <w:r>
        <w:t xml:space="preserve">Light traps will be deployed late afternoon, and retrieved the following morning. Set and retrieval times will be recorded, so that relative abundance can be expressed as catch-per-unit-effort (CPUE). Each light trap will be baited with a yellow Cyalume 12 h light stick. </w:t>
      </w:r>
    </w:p>
    <w:p w14:paraId="1362F965" w14:textId="77777777" w:rsidR="005654E2" w:rsidRDefault="005654E2" w:rsidP="005654E2">
      <w:pPr>
        <w:spacing w:after="120"/>
        <w:ind w:left="709"/>
      </w:pPr>
      <w:r>
        <w:t xml:space="preserve">Upon retrieval, light traps will be rinsed down and entire samples will be preserved individually in 90% ethanol, and returned to the laboratory for processing. </w:t>
      </w:r>
    </w:p>
    <w:p w14:paraId="57065C8D" w14:textId="77777777" w:rsidR="005654E2" w:rsidRPr="00B52F84" w:rsidRDefault="005654E2" w:rsidP="005654E2">
      <w:pPr>
        <w:spacing w:after="120"/>
        <w:ind w:left="709"/>
        <w:rPr>
          <w:i/>
        </w:rPr>
      </w:pPr>
      <w:r>
        <w:rPr>
          <w:i/>
        </w:rPr>
        <w:t>Periodic</w:t>
      </w:r>
      <w:r w:rsidRPr="00AE3B14">
        <w:rPr>
          <w:i/>
        </w:rPr>
        <w:t xml:space="preserve"> fish species</w:t>
      </w:r>
    </w:p>
    <w:p w14:paraId="2A19644A" w14:textId="3ECBAF4A" w:rsidR="005654E2" w:rsidRDefault="005654E2" w:rsidP="005654E2">
      <w:pPr>
        <w:spacing w:after="120"/>
        <w:ind w:left="709"/>
      </w:pPr>
      <w:r w:rsidRPr="00F3443E">
        <w:t xml:space="preserve">In alignment with the gear used in Fish </w:t>
      </w:r>
      <w:r>
        <w:t>(</w:t>
      </w:r>
      <w:r w:rsidRPr="00F3443E">
        <w:t>Larvae</w:t>
      </w:r>
      <w:r>
        <w:t xml:space="preserve">) </w:t>
      </w:r>
      <w:r w:rsidRPr="00F3443E">
        <w:t>standard methods</w:t>
      </w:r>
      <w:r>
        <w:t xml:space="preserve"> for Basin-Scale evaluation, </w:t>
      </w:r>
      <w:r w:rsidRPr="00F3443E">
        <w:t xml:space="preserve">drift nets constructed of 500 </w:t>
      </w:r>
      <w:r w:rsidRPr="00046B98">
        <w:rPr>
          <w:i/>
        </w:rPr>
        <w:t>µ</w:t>
      </w:r>
      <w:r w:rsidRPr="00F3443E">
        <w:t xml:space="preserve">m mesh, with an opening of 50 cm and tapering over 1.5 m to an opening of 9 cm will be used to collect eggs/larvae of golden and silver perch. </w:t>
      </w:r>
      <w:r>
        <w:t xml:space="preserve">On each sampling trip, </w:t>
      </w:r>
      <w:r w:rsidR="003B03D9">
        <w:t>t</w:t>
      </w:r>
      <w:r>
        <w:t>hree, fixed station</w:t>
      </w:r>
      <w:r w:rsidRPr="00F3443E">
        <w:t xml:space="preserve"> drift nets will be deployed</w:t>
      </w:r>
      <w:r>
        <w:t xml:space="preserve"> at 1</w:t>
      </w:r>
      <w:r w:rsidRPr="00F3443E">
        <w:t xml:space="preserve"> site</w:t>
      </w:r>
      <w:r>
        <w:t xml:space="preserve"> within each zone (zone 1, 2 and 4). Because the Edward River is much larger compared to the Wakool and Yallakool Rivers, a greater effort of drift net sampling will take place, with three drift nets to be deployed at 4 sites.</w:t>
      </w:r>
    </w:p>
    <w:p w14:paraId="2B294745" w14:textId="77777777" w:rsidR="005654E2" w:rsidRPr="00164472" w:rsidRDefault="005654E2" w:rsidP="0098086D">
      <w:pPr>
        <w:autoSpaceDE w:val="0"/>
        <w:autoSpaceDN w:val="0"/>
        <w:adjustRightInd w:val="0"/>
        <w:spacing w:after="120"/>
        <w:ind w:left="709"/>
        <w:rPr>
          <w:rFonts w:cs="AdvPSPAL-R"/>
        </w:rPr>
      </w:pPr>
      <w:r w:rsidRPr="00F3443E">
        <w:t xml:space="preserve">Drift nets will be positioned in the water with a moderate velocity, at locations within each zone where the discharge is concentrated through a narrow section of the river (a funnel effect). </w:t>
      </w:r>
      <w:r>
        <w:t xml:space="preserve">Each drift net will be fitted with an Oceanic Flow Meter to estimate the volume of water that has passed through the drift net during its deployment. </w:t>
      </w:r>
      <w:r>
        <w:rPr>
          <w:rFonts w:eastAsia="Calibri" w:cs="AdvPSPAL-R"/>
        </w:rPr>
        <w:t>Volume through the net will be estimated so that larval abundances in drift nets can be expressed as a density: number of individuals per m</w:t>
      </w:r>
      <w:r w:rsidRPr="00070CA9">
        <w:rPr>
          <w:rFonts w:eastAsia="Calibri" w:cs="AdvPSPAL-R"/>
          <w:vertAlign w:val="superscript"/>
        </w:rPr>
        <w:t>3</w:t>
      </w:r>
      <w:r>
        <w:rPr>
          <w:rFonts w:eastAsia="Calibri" w:cs="AdvPSPAL-R"/>
        </w:rPr>
        <w:t xml:space="preserve">. Volume sampled by the net is estimated as </w:t>
      </w:r>
      <m:oMath>
        <m:r>
          <w:rPr>
            <w:rFonts w:ascii="Cambria Math" w:eastAsia="Calibri" w:hAnsi="Cambria Math" w:cs="AdvPSPAL-R"/>
          </w:rPr>
          <m:t>π</m:t>
        </m:r>
        <m:sSup>
          <m:sSupPr>
            <m:ctrlPr>
              <w:rPr>
                <w:rFonts w:ascii="Cambria Math" w:eastAsia="Calibri" w:hAnsi="Cambria Math" w:cs="AdvPSPAL-R"/>
                <w:i/>
              </w:rPr>
            </m:ctrlPr>
          </m:sSupPr>
          <m:e>
            <m:r>
              <w:rPr>
                <w:rFonts w:ascii="Cambria Math" w:eastAsia="Calibri" w:hAnsi="Cambria Math" w:cs="AdvPSPAL-R"/>
              </w:rPr>
              <m:t>r</m:t>
            </m:r>
          </m:e>
          <m:sup>
            <m:r>
              <w:rPr>
                <w:rFonts w:ascii="Cambria Math" w:eastAsia="Calibri" w:hAnsi="Cambria Math" w:cs="AdvPSPAL-R"/>
              </w:rPr>
              <m:t>2</m:t>
            </m:r>
          </m:sup>
        </m:sSup>
        <m:r>
          <w:rPr>
            <w:rFonts w:ascii="Cambria Math" w:eastAsia="Calibri" w:hAnsi="Cambria Math" w:cs="AdvPSPAL-R"/>
          </w:rPr>
          <m:t>∙v ∙t</m:t>
        </m:r>
      </m:oMath>
      <w:r>
        <w:rPr>
          <w:rFonts w:cs="AdvPSPAL-R"/>
        </w:rPr>
        <w:t xml:space="preserve">, where </w:t>
      </w:r>
      <w:r w:rsidRPr="006D5949">
        <w:rPr>
          <w:rFonts w:cs="AdvPSPAL-R"/>
          <w:i/>
        </w:rPr>
        <w:t>r</w:t>
      </w:r>
      <w:r>
        <w:rPr>
          <w:rFonts w:cs="AdvPSPAL-R"/>
        </w:rPr>
        <w:t xml:space="preserve"> is radius in metres, </w:t>
      </w:r>
      <w:r w:rsidRPr="006D5949">
        <w:rPr>
          <w:rFonts w:cs="AdvPSPAL-R"/>
          <w:i/>
        </w:rPr>
        <w:t>v</w:t>
      </w:r>
      <w:r>
        <w:rPr>
          <w:rFonts w:cs="AdvPSPAL-R"/>
        </w:rPr>
        <w:t xml:space="preserve"> is mean velocity in m s</w:t>
      </w:r>
      <w:r w:rsidRPr="006D5949">
        <w:rPr>
          <w:rFonts w:cs="AdvPSPAL-R"/>
          <w:vertAlign w:val="superscript"/>
        </w:rPr>
        <w:t>-1</w:t>
      </w:r>
      <w:r>
        <w:rPr>
          <w:rFonts w:cs="AdvPSPAL-R"/>
        </w:rPr>
        <w:t xml:space="preserve">, and </w:t>
      </w:r>
      <w:r w:rsidRPr="006D5949">
        <w:rPr>
          <w:rFonts w:cs="AdvPSPAL-R"/>
          <w:i/>
        </w:rPr>
        <w:t>t</w:t>
      </w:r>
      <w:r>
        <w:rPr>
          <w:rFonts w:cs="AdvPSPAL-R"/>
        </w:rPr>
        <w:t xml:space="preserve"> is time set in seconds.</w:t>
      </w:r>
    </w:p>
    <w:p w14:paraId="39592769" w14:textId="4D39013E" w:rsidR="005654E2" w:rsidRDefault="005654E2" w:rsidP="0098086D">
      <w:pPr>
        <w:spacing w:after="120"/>
        <w:ind w:left="709"/>
      </w:pPr>
      <w:r w:rsidRPr="0007744C">
        <w:t xml:space="preserve">Drift nets will be deployed late afternoon and retrieved the following morning. Set and retrieval times will be recorded, so that relative abundance can be expressed as catch-per-unit- effort (CPUE). </w:t>
      </w:r>
      <w:r>
        <w:t xml:space="preserve">Upon retrieval, drift nets will be rinsed down and entire samples will be preserved individually in 70% ethanol and returned to the laboratory for processing. </w:t>
      </w:r>
    </w:p>
    <w:p w14:paraId="64EA5F60" w14:textId="2997620B" w:rsidR="001002E7" w:rsidRDefault="001002E7" w:rsidP="002C6949">
      <w:pPr>
        <w:ind w:left="709"/>
        <w:rPr>
          <w:rFonts w:cstheme="minorHAnsi"/>
          <w:b/>
        </w:rPr>
      </w:pPr>
      <w:r>
        <w:rPr>
          <w:rFonts w:cstheme="minorHAnsi"/>
          <w:b/>
        </w:rPr>
        <w:t>Laboratory methods</w:t>
      </w:r>
    </w:p>
    <w:p w14:paraId="1452769C" w14:textId="77777777" w:rsidR="005654E2" w:rsidRPr="005F2DB8" w:rsidRDefault="005654E2" w:rsidP="005654E2">
      <w:pPr>
        <w:spacing w:after="120"/>
        <w:ind w:left="709"/>
        <w:rPr>
          <w:b/>
        </w:rPr>
      </w:pPr>
      <w:r>
        <w:t xml:space="preserve">All eggs/larvae collected in the light trap and drift net samples will be identified to species, and enumerated. The developmental stage of each individual will also be recorded according to classifications of Serafini and Humphries (2004). Here, ontogeny is classified into seven key developmental stages: egg, yolksac protolarvae, protolarvae, flexion, post-flexion, metalarvae and juvenile/adult. </w:t>
      </w:r>
    </w:p>
    <w:p w14:paraId="20990B8C" w14:textId="77777777" w:rsidR="00175D65" w:rsidRDefault="00175D65" w:rsidP="00617672">
      <w:pPr>
        <w:ind w:left="709"/>
        <w:rPr>
          <w:rFonts w:cstheme="minorHAnsi"/>
          <w:b/>
        </w:rPr>
      </w:pPr>
    </w:p>
    <w:p w14:paraId="7147ADA1" w14:textId="62743EC6" w:rsidR="00617672" w:rsidRDefault="00617672" w:rsidP="00617672">
      <w:pPr>
        <w:ind w:left="709"/>
        <w:rPr>
          <w:rFonts w:cstheme="minorHAnsi"/>
          <w:b/>
        </w:rPr>
      </w:pPr>
      <w:r>
        <w:rPr>
          <w:rFonts w:cstheme="minorHAnsi"/>
          <w:b/>
        </w:rPr>
        <w:lastRenderedPageBreak/>
        <w:t>Health and Safety</w:t>
      </w:r>
    </w:p>
    <w:p w14:paraId="65DCE469" w14:textId="77777777" w:rsidR="00617672" w:rsidRDefault="00617672" w:rsidP="00617672">
      <w:pPr>
        <w:ind w:left="709"/>
        <w:jc w:val="both"/>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5EA0ACC4" w14:textId="50BB7880"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7</w:t>
      </w:r>
      <w:r w:rsidRPr="000169C6">
        <w:rPr>
          <w:b/>
          <w:color w:val="308298"/>
          <w:sz w:val="24"/>
          <w:szCs w:val="24"/>
        </w:rPr>
        <w:t>.2 Evaluation</w:t>
      </w:r>
    </w:p>
    <w:p w14:paraId="5510D45C" w14:textId="36AA6919" w:rsidR="00617672" w:rsidRPr="008937F8" w:rsidRDefault="00AB6AEF" w:rsidP="00617672">
      <w:pPr>
        <w:pStyle w:val="TableCaption"/>
        <w:spacing w:after="240"/>
        <w:ind w:left="708" w:hanging="11"/>
        <w:rPr>
          <w:b w:val="0"/>
          <w:sz w:val="22"/>
          <w:szCs w:val="22"/>
        </w:rPr>
      </w:pPr>
      <w:r>
        <w:rPr>
          <w:b w:val="0"/>
          <w:sz w:val="22"/>
          <w:szCs w:val="22"/>
        </w:rPr>
        <w:t xml:space="preserve">Fish </w:t>
      </w:r>
      <w:r w:rsidR="00E7669F">
        <w:rPr>
          <w:b w:val="0"/>
          <w:sz w:val="22"/>
          <w:szCs w:val="22"/>
        </w:rPr>
        <w:t>larvae</w:t>
      </w:r>
      <w:r w:rsidR="00617672" w:rsidRPr="008937F8">
        <w:rPr>
          <w:b w:val="0"/>
          <w:sz w:val="22"/>
          <w:szCs w:val="22"/>
        </w:rPr>
        <w:t xml:space="preserve"> </w:t>
      </w:r>
      <w:r w:rsidR="00E7669F">
        <w:rPr>
          <w:b w:val="0"/>
          <w:sz w:val="22"/>
          <w:szCs w:val="22"/>
        </w:rPr>
        <w:t xml:space="preserve">(Cat </w:t>
      </w:r>
      <w:r w:rsidR="005654E2">
        <w:rPr>
          <w:b w:val="0"/>
          <w:sz w:val="22"/>
          <w:szCs w:val="22"/>
        </w:rPr>
        <w:t>3</w:t>
      </w:r>
      <w:r w:rsidR="00E7669F">
        <w:rPr>
          <w:b w:val="0"/>
          <w:sz w:val="22"/>
          <w:szCs w:val="22"/>
        </w:rPr>
        <w:t xml:space="preserve">) </w:t>
      </w:r>
      <w:r w:rsidR="00617672">
        <w:rPr>
          <w:b w:val="0"/>
          <w:sz w:val="22"/>
          <w:szCs w:val="22"/>
        </w:rPr>
        <w:t xml:space="preserve">monitoring will address the Selected Area evaluation questions in table </w:t>
      </w:r>
      <w:r w:rsidR="0098086D">
        <w:rPr>
          <w:b w:val="0"/>
          <w:sz w:val="22"/>
          <w:szCs w:val="22"/>
        </w:rPr>
        <w:t>16</w:t>
      </w:r>
      <w:r w:rsidR="00617672">
        <w:rPr>
          <w:b w:val="0"/>
          <w:sz w:val="22"/>
          <w:szCs w:val="22"/>
        </w:rPr>
        <w:t>.</w:t>
      </w:r>
    </w:p>
    <w:p w14:paraId="01AFC29D" w14:textId="01013C35" w:rsidR="00617672" w:rsidRPr="00FE66C1" w:rsidRDefault="00617672" w:rsidP="00617672">
      <w:pPr>
        <w:pStyle w:val="TableCaption"/>
        <w:ind w:left="714" w:hanging="14"/>
      </w:pPr>
      <w:r>
        <w:t xml:space="preserve">Table </w:t>
      </w:r>
      <w:r w:rsidR="0098086D" w:rsidRPr="0098086D">
        <w:t>16</w:t>
      </w:r>
      <w:r w:rsidRPr="00FE66C1">
        <w:t xml:space="preserve"> </w:t>
      </w:r>
      <w:r w:rsidR="00521C6A" w:rsidRPr="0098086D">
        <w:rPr>
          <w:b w:val="0"/>
        </w:rPr>
        <w:t xml:space="preserve">Fish larvae </w:t>
      </w:r>
      <w:r w:rsidR="007B3154" w:rsidRPr="0098086D">
        <w:rPr>
          <w:b w:val="0"/>
        </w:rPr>
        <w:t xml:space="preserve">(Cat </w:t>
      </w:r>
      <w:r w:rsidR="005654E2" w:rsidRPr="0098086D">
        <w:rPr>
          <w:b w:val="0"/>
        </w:rPr>
        <w:t>3</w:t>
      </w:r>
      <w:r w:rsidR="007B3154" w:rsidRPr="0098086D">
        <w:rPr>
          <w:b w:val="0"/>
        </w:rPr>
        <w:t xml:space="preserve">) </w:t>
      </w:r>
      <w:r w:rsidR="00521C6A" w:rsidRPr="0098086D">
        <w:rPr>
          <w:b w:val="0"/>
        </w:rPr>
        <w:t>evaluation</w:t>
      </w:r>
      <w:r w:rsidRPr="0098086D">
        <w:rPr>
          <w:b w:val="0"/>
        </w:rPr>
        <w:t xml:space="preserve">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617672" w:rsidRPr="00FF20A1" w14:paraId="2B9D5193" w14:textId="77777777" w:rsidTr="00642CFA">
        <w:trPr>
          <w:trHeight w:val="290"/>
        </w:trPr>
        <w:tc>
          <w:tcPr>
            <w:tcW w:w="8505" w:type="dxa"/>
            <w:gridSpan w:val="2"/>
            <w:vMerge w:val="restart"/>
            <w:shd w:val="clear" w:color="auto" w:fill="31849B"/>
          </w:tcPr>
          <w:p w14:paraId="4EC9B7CF" w14:textId="77777777" w:rsidR="00617672" w:rsidRPr="00416681" w:rsidRDefault="00617672" w:rsidP="00642CFA">
            <w:pPr>
              <w:spacing w:after="0"/>
              <w:rPr>
                <w:rFonts w:cs="Calibri"/>
                <w:b/>
                <w:color w:val="FFFFFF" w:themeColor="background1"/>
              </w:rPr>
            </w:pPr>
            <w:r w:rsidRPr="00416681">
              <w:rPr>
                <w:rFonts w:cs="Calibri"/>
                <w:b/>
                <w:color w:val="FFFFFF" w:themeColor="background1"/>
              </w:rPr>
              <w:t>Evaluation questions</w:t>
            </w:r>
          </w:p>
        </w:tc>
      </w:tr>
      <w:tr w:rsidR="00617672" w:rsidRPr="00FF20A1" w14:paraId="75AD5B60" w14:textId="77777777" w:rsidTr="00642CFA">
        <w:trPr>
          <w:cantSplit/>
          <w:trHeight w:val="290"/>
        </w:trPr>
        <w:tc>
          <w:tcPr>
            <w:tcW w:w="8505" w:type="dxa"/>
            <w:gridSpan w:val="2"/>
            <w:vMerge/>
            <w:shd w:val="clear" w:color="auto" w:fill="31849B"/>
          </w:tcPr>
          <w:p w14:paraId="4D4F48EC" w14:textId="77777777" w:rsidR="00617672" w:rsidRPr="00416681" w:rsidRDefault="00617672" w:rsidP="00642CFA">
            <w:pPr>
              <w:spacing w:after="0"/>
              <w:rPr>
                <w:rFonts w:cs="Calibri"/>
                <w:b/>
                <w:color w:val="FFFFFF" w:themeColor="background1"/>
              </w:rPr>
            </w:pPr>
          </w:p>
        </w:tc>
      </w:tr>
      <w:tr w:rsidR="00617672" w:rsidRPr="00416681" w14:paraId="48C9F490" w14:textId="77777777" w:rsidTr="00642CFA">
        <w:trPr>
          <w:gridAfter w:val="1"/>
          <w:wAfter w:w="20" w:type="dxa"/>
        </w:trPr>
        <w:tc>
          <w:tcPr>
            <w:tcW w:w="8485" w:type="dxa"/>
            <w:tcBorders>
              <w:bottom w:val="nil"/>
            </w:tcBorders>
            <w:shd w:val="clear" w:color="auto" w:fill="auto"/>
            <w:vAlign w:val="center"/>
          </w:tcPr>
          <w:p w14:paraId="16976352" w14:textId="77777777" w:rsidR="00617672" w:rsidRPr="00416681" w:rsidRDefault="00617672" w:rsidP="00642CFA">
            <w:pPr>
              <w:spacing w:after="0"/>
              <w:rPr>
                <w:rFonts w:cs="Calibri"/>
              </w:rPr>
            </w:pPr>
            <w:r w:rsidRPr="00416681">
              <w:rPr>
                <w:i/>
              </w:rPr>
              <w:t>Short and Long-term questions</w:t>
            </w:r>
          </w:p>
        </w:tc>
      </w:tr>
      <w:tr w:rsidR="00617672" w:rsidRPr="00FF20A1" w14:paraId="1A3161BE" w14:textId="77777777" w:rsidTr="001002E7">
        <w:tc>
          <w:tcPr>
            <w:tcW w:w="8505" w:type="dxa"/>
            <w:gridSpan w:val="2"/>
            <w:tcBorders>
              <w:top w:val="nil"/>
              <w:bottom w:val="single" w:sz="4" w:space="0" w:color="auto"/>
            </w:tcBorders>
            <w:shd w:val="clear" w:color="auto" w:fill="auto"/>
          </w:tcPr>
          <w:p w14:paraId="50F93EE8" w14:textId="77777777" w:rsidR="001002E7" w:rsidRPr="001002E7" w:rsidRDefault="001002E7" w:rsidP="00AE41D5">
            <w:pPr>
              <w:pStyle w:val="ListBullet"/>
              <w:numPr>
                <w:ilvl w:val="0"/>
                <w:numId w:val="18"/>
              </w:numPr>
              <w:spacing w:after="0" w:line="276" w:lineRule="auto"/>
            </w:pPr>
            <w:r w:rsidRPr="001002E7">
              <w:t>What did Commonwealth environmental water contribute to the spawning of 'Opportunistic' (e.g. small bodied fish) species?</w:t>
            </w:r>
          </w:p>
          <w:p w14:paraId="619131D3" w14:textId="2FD7840F" w:rsidR="00617672" w:rsidRPr="00416681" w:rsidRDefault="001002E7" w:rsidP="00AE41D5">
            <w:pPr>
              <w:pStyle w:val="ListBullet"/>
              <w:numPr>
                <w:ilvl w:val="0"/>
                <w:numId w:val="18"/>
              </w:numPr>
              <w:spacing w:after="80"/>
            </w:pPr>
            <w:r w:rsidRPr="001002E7">
              <w:t>What did Commonwealth environmental water contribute to spawning in ‘flow-dependent’ spawning species (e.g. golden and silver perch)?</w:t>
            </w:r>
          </w:p>
        </w:tc>
      </w:tr>
    </w:tbl>
    <w:p w14:paraId="61AA23A7" w14:textId="77777777" w:rsidR="00617672" w:rsidRDefault="00617672" w:rsidP="00AB6AEF">
      <w:pPr>
        <w:ind w:left="720"/>
      </w:pPr>
    </w:p>
    <w:p w14:paraId="12D0B58A" w14:textId="77777777" w:rsidR="00AB6AEF" w:rsidRDefault="001002E7" w:rsidP="00AB6AEF">
      <w:pPr>
        <w:spacing w:after="120"/>
        <w:ind w:left="720"/>
        <w:rPr>
          <w:b/>
        </w:rPr>
      </w:pPr>
      <w:r>
        <w:rPr>
          <w:b/>
        </w:rPr>
        <w:t>Selected Area question h</w:t>
      </w:r>
      <w:r w:rsidRPr="00F270FD">
        <w:rPr>
          <w:b/>
        </w:rPr>
        <w:t xml:space="preserve">ypotheses </w:t>
      </w:r>
    </w:p>
    <w:p w14:paraId="7AB89A21" w14:textId="77777777" w:rsidR="005654E2" w:rsidRDefault="005654E2" w:rsidP="0098086D">
      <w:pPr>
        <w:spacing w:after="0"/>
        <w:ind w:left="1080" w:hanging="360"/>
      </w:pPr>
      <w:r>
        <w:t>H</w:t>
      </w:r>
      <w:r w:rsidRPr="002A308A">
        <w:rPr>
          <w:vertAlign w:val="subscript"/>
        </w:rPr>
        <w:t>1</w:t>
      </w:r>
      <w:r>
        <w:tab/>
        <w:t>Spawning of opportunistic fish species, as measured by abundance of larvae, will increase either during or immediately following environmental water delivery, compared to nearby rivers not receiving environmental water (&lt;1 year reporting).</w:t>
      </w:r>
    </w:p>
    <w:p w14:paraId="16FDDD13" w14:textId="77777777" w:rsidR="005654E2" w:rsidRDefault="005654E2" w:rsidP="0098086D">
      <w:pPr>
        <w:spacing w:after="0"/>
        <w:ind w:left="1080" w:hanging="360"/>
      </w:pPr>
      <w:r>
        <w:t>H</w:t>
      </w:r>
      <w:r w:rsidRPr="00046B98">
        <w:rPr>
          <w:vertAlign w:val="subscript"/>
        </w:rPr>
        <w:t>2</w:t>
      </w:r>
      <w:r>
        <w:tab/>
      </w:r>
      <w:r w:rsidRPr="00B01350">
        <w:t>Successful spawning of flow-dependent spawners such as golden and silver perch will occur either during or immediately following the delivery of CEWO environmental water that is delivered as high spring flows,</w:t>
      </w:r>
      <w:r>
        <w:t xml:space="preserve"> </w:t>
      </w:r>
      <w:r w:rsidRPr="00B01350">
        <w:t>compared to nearby rivers not receiving environmental water (&lt;1 year reporting).</w:t>
      </w:r>
    </w:p>
    <w:p w14:paraId="2416E9C3" w14:textId="77777777" w:rsidR="005654E2" w:rsidRDefault="005654E2" w:rsidP="0098086D">
      <w:pPr>
        <w:pStyle w:val="ListParagraph"/>
        <w:spacing w:after="0"/>
        <w:ind w:left="1074" w:hanging="357"/>
      </w:pPr>
      <w:r>
        <w:t>H</w:t>
      </w:r>
      <w:r w:rsidRPr="00046B98">
        <w:rPr>
          <w:vertAlign w:val="subscript"/>
        </w:rPr>
        <w:t>3</w:t>
      </w:r>
      <w:r>
        <w:tab/>
        <w:t>Total production of fish larvae during spawning season will be significantly greater in the rivers that received environmental freshes compared to those that did not (1-5 years reporting).</w:t>
      </w:r>
    </w:p>
    <w:p w14:paraId="1E1298BC" w14:textId="77777777" w:rsidR="005654E2" w:rsidRDefault="005654E2" w:rsidP="0098086D">
      <w:pPr>
        <w:pStyle w:val="ListParagraph"/>
        <w:spacing w:after="0"/>
        <w:ind w:left="1074" w:hanging="357"/>
      </w:pPr>
      <w:r>
        <w:t>H</w:t>
      </w:r>
      <w:r w:rsidRPr="00046B98">
        <w:rPr>
          <w:vertAlign w:val="subscript"/>
        </w:rPr>
        <w:t>4</w:t>
      </w:r>
      <w:r>
        <w:tab/>
        <w:t>The m</w:t>
      </w:r>
      <w:r w:rsidRPr="007D2F3D">
        <w:t>agnitude of s</w:t>
      </w:r>
      <w:r>
        <w:t xml:space="preserve">pawning in opportunistic </w:t>
      </w:r>
      <w:r w:rsidRPr="007D2F3D">
        <w:t>fish</w:t>
      </w:r>
      <w:r>
        <w:t xml:space="preserve"> species</w:t>
      </w:r>
      <w:r w:rsidRPr="007D2F3D">
        <w:t xml:space="preserve"> </w:t>
      </w:r>
      <w:r>
        <w:t>will be significantly influenced by key hydrological and physical chemical parameters including the amount and duration of slackwater habitat, water depth, instream aquatic vegetation (1-5 years reporting).</w:t>
      </w:r>
    </w:p>
    <w:p w14:paraId="4A7A354B" w14:textId="77777777" w:rsidR="005654E2" w:rsidRDefault="005654E2" w:rsidP="005654E2">
      <w:pPr>
        <w:spacing w:after="240"/>
        <w:ind w:left="1080" w:hanging="360"/>
      </w:pPr>
      <w:r>
        <w:t>H</w:t>
      </w:r>
      <w:r w:rsidRPr="00046B98">
        <w:rPr>
          <w:vertAlign w:val="subscript"/>
        </w:rPr>
        <w:t>5</w:t>
      </w:r>
      <w:r>
        <w:tab/>
      </w:r>
      <w:r w:rsidRPr="00B01350">
        <w:t>The successful spawning of flow-dependent spawners</w:t>
      </w:r>
      <w:r>
        <w:t xml:space="preserve"> will be significantly</w:t>
      </w:r>
      <w:r w:rsidRPr="00B01350">
        <w:t xml:space="preserve"> influenced by key hydrological and physical chemical parameters including magnitude of discharge change, rate of discharge change, extent and duration of overbank flow, and temperature (1-5 years reporting).</w:t>
      </w:r>
    </w:p>
    <w:p w14:paraId="12C557D4" w14:textId="77777777" w:rsidR="00352612" w:rsidRDefault="00352612" w:rsidP="002C6949">
      <w:pPr>
        <w:ind w:left="709"/>
        <w:rPr>
          <w:rFonts w:cstheme="minorHAnsi"/>
          <w:b/>
        </w:rPr>
      </w:pPr>
      <w:r>
        <w:rPr>
          <w:rFonts w:cstheme="minorHAnsi"/>
          <w:b/>
        </w:rPr>
        <w:t>Critical covariates</w:t>
      </w:r>
    </w:p>
    <w:p w14:paraId="20C7D25C" w14:textId="77777777" w:rsidR="005654E2" w:rsidRPr="00352612" w:rsidRDefault="005654E2" w:rsidP="005654E2">
      <w:pPr>
        <w:pStyle w:val="ListParagraph"/>
        <w:numPr>
          <w:ilvl w:val="0"/>
          <w:numId w:val="16"/>
        </w:numPr>
        <w:rPr>
          <w:rFonts w:cstheme="minorHAnsi"/>
        </w:rPr>
      </w:pPr>
      <w:r w:rsidRPr="00352612">
        <w:rPr>
          <w:rFonts w:cstheme="minorHAnsi"/>
        </w:rPr>
        <w:t>For opportunistic fish species: temperature, area of slackwater inundated, velocity, depth and discharge, and whether the zone received environmental water</w:t>
      </w:r>
    </w:p>
    <w:p w14:paraId="2CDDD8BB" w14:textId="77777777" w:rsidR="005654E2" w:rsidRPr="00352612" w:rsidRDefault="005654E2" w:rsidP="005654E2">
      <w:pPr>
        <w:pStyle w:val="ListParagraph"/>
        <w:numPr>
          <w:ilvl w:val="0"/>
          <w:numId w:val="16"/>
        </w:numPr>
        <w:spacing w:after="240"/>
        <w:ind w:left="1077" w:hanging="357"/>
        <w:jc w:val="both"/>
        <w:rPr>
          <w:rFonts w:cstheme="minorHAnsi"/>
        </w:rPr>
      </w:pPr>
      <w:r w:rsidRPr="00352612">
        <w:rPr>
          <w:rFonts w:cstheme="minorHAnsi"/>
        </w:rPr>
        <w:t>For periodic fish species: temperature, rate and magnitude of discharge change, extent of overbank flow and duration, whether the zone received environmental water.</w:t>
      </w:r>
    </w:p>
    <w:p w14:paraId="5726A67E" w14:textId="1EF19273" w:rsidR="00617672" w:rsidRPr="004C3B74" w:rsidRDefault="00617672" w:rsidP="00617672">
      <w:pPr>
        <w:ind w:left="709"/>
        <w:rPr>
          <w:rFonts w:cstheme="minorHAnsi"/>
          <w:b/>
        </w:rPr>
      </w:pPr>
      <w:r w:rsidRPr="004C3B74">
        <w:rPr>
          <w:rFonts w:cstheme="minorHAnsi"/>
          <w:b/>
        </w:rPr>
        <w:lastRenderedPageBreak/>
        <w:t>Data analysis and reporting</w:t>
      </w:r>
    </w:p>
    <w:p w14:paraId="0714F0D4" w14:textId="77777777" w:rsidR="005654E2" w:rsidRPr="00B52F84" w:rsidRDefault="005654E2" w:rsidP="005654E2">
      <w:pPr>
        <w:spacing w:after="120"/>
        <w:ind w:left="709"/>
        <w:rPr>
          <w:i/>
        </w:rPr>
      </w:pPr>
      <w:r w:rsidRPr="00AE3B14">
        <w:rPr>
          <w:i/>
        </w:rPr>
        <w:t>Spawning in opportunistic fish species</w:t>
      </w:r>
    </w:p>
    <w:p w14:paraId="49679F46" w14:textId="62B8B438" w:rsidR="005654E2" w:rsidRDefault="005654E2" w:rsidP="005654E2">
      <w:pPr>
        <w:spacing w:after="120"/>
        <w:ind w:left="709"/>
      </w:pPr>
      <w:r>
        <w:t>Light trap abundance will be expressed abundance of larvae collected at the site level</w:t>
      </w:r>
      <w:r w:rsidR="00DC035A">
        <w:t xml:space="preserve">. </w:t>
      </w:r>
      <w:r>
        <w:t xml:space="preserve">To do this, data from the three light traps per site will be pooled. </w:t>
      </w:r>
    </w:p>
    <w:p w14:paraId="27562B5B" w14:textId="77777777" w:rsidR="005654E2" w:rsidRDefault="005654E2" w:rsidP="005654E2">
      <w:pPr>
        <w:spacing w:after="120"/>
        <w:ind w:left="709"/>
      </w:pPr>
      <w:r w:rsidRPr="00046B98">
        <w:rPr>
          <w:i/>
        </w:rPr>
        <w:t>For even</w:t>
      </w:r>
      <w:r>
        <w:rPr>
          <w:i/>
        </w:rPr>
        <w:t>t</w:t>
      </w:r>
      <w:r w:rsidRPr="00046B98">
        <w:rPr>
          <w:i/>
        </w:rPr>
        <w:t>-based analysis</w:t>
      </w:r>
      <w:r>
        <w:t xml:space="preserve">, data will be analysed with a BACI style approach comparing larval abundance in zones that received environmental water to zones that did not receive environmental water; before, during and after environmental water releases. </w:t>
      </w:r>
    </w:p>
    <w:p w14:paraId="2FC9FD41" w14:textId="77777777" w:rsidR="005654E2" w:rsidRDefault="005654E2" w:rsidP="005654E2">
      <w:pPr>
        <w:spacing w:after="120"/>
        <w:ind w:left="709"/>
      </w:pPr>
      <w:r w:rsidRPr="00046B98">
        <w:rPr>
          <w:i/>
        </w:rPr>
        <w:t>For short (&lt;1 year analysis),</w:t>
      </w:r>
      <w:r>
        <w:t xml:space="preserve"> data will be analysed using a traditional ANOVA approach, to answer the question: Was the magnitude of fish spawning over the spawning season greater in hydrological zones that received environmental water compared to those that did not. Here the total number of larvae collected in light traps across the entire season will be used as the dependent variable, and hydrological zone used as the treatment factor.</w:t>
      </w:r>
    </w:p>
    <w:p w14:paraId="73056D1E" w14:textId="77777777" w:rsidR="005654E2" w:rsidRDefault="005654E2" w:rsidP="005654E2">
      <w:pPr>
        <w:spacing w:after="120"/>
        <w:ind w:left="709"/>
      </w:pPr>
      <w:r w:rsidRPr="00046B98">
        <w:rPr>
          <w:i/>
        </w:rPr>
        <w:t xml:space="preserve">For longer term (1-5 year analysis) trends: </w:t>
      </w:r>
      <w:r>
        <w:t xml:space="preserve">a hierarchical model (continuous modelling) will be used to look at what environmental factors drive spawning magnitude in the Edward-Wakool area. Independent variables that will be assessed in this model include a </w:t>
      </w:r>
      <w:r w:rsidRPr="00046B98">
        <w:rPr>
          <w:u w:val="single"/>
        </w:rPr>
        <w:t>mix of continuous variables</w:t>
      </w:r>
      <w:r>
        <w:t xml:space="preserve"> including temperature, season, and hydrological variables such area of slackwater within sites, velocity, depth and discharge, </w:t>
      </w:r>
      <w:r w:rsidRPr="00491B5C">
        <w:t xml:space="preserve">and </w:t>
      </w:r>
      <w:r w:rsidRPr="00046B98">
        <w:rPr>
          <w:u w:val="single"/>
        </w:rPr>
        <w:t>categorical variables</w:t>
      </w:r>
      <w:r>
        <w:t xml:space="preserve"> such as (e.g. hydrological zone, and whether zone received environmental water). This model will be important for understanding the mechanisms behind observed trends in spawning magnitude of small bodied fish, and thus help to provide predictive capabilities under different environmental watering actions. </w:t>
      </w:r>
    </w:p>
    <w:p w14:paraId="3238152E" w14:textId="2E62DD5E" w:rsidR="005654E2" w:rsidRDefault="005654E2" w:rsidP="005654E2">
      <w:pPr>
        <w:spacing w:after="120"/>
        <w:ind w:left="709"/>
      </w:pPr>
      <w:r>
        <w:t>T</w:t>
      </w:r>
      <w:r w:rsidRPr="0006425B">
        <w:t>he magnitude of spawning in fish is an important variable influencing the amount of recruitment taking place in native fish populations.</w:t>
      </w:r>
      <w:r>
        <w:t xml:space="preserve"> Therefore, the data gathered in this cat </w:t>
      </w:r>
      <w:r w:rsidR="00566D56">
        <w:t>3</w:t>
      </w:r>
      <w:r>
        <w:t xml:space="preserve"> component will be important data that is used in a larger fish recruitment model (see Cat </w:t>
      </w:r>
      <w:r w:rsidR="00566D56">
        <w:t>3</w:t>
      </w:r>
      <w:r>
        <w:t xml:space="preserve">: Fish recruitment, section </w:t>
      </w:r>
      <w:r w:rsidRPr="0098086D">
        <w:t>5.9</w:t>
      </w:r>
      <w:r>
        <w:t>).</w:t>
      </w:r>
    </w:p>
    <w:p w14:paraId="2C91542A" w14:textId="77777777" w:rsidR="005654E2" w:rsidRPr="00CC30E6" w:rsidRDefault="005654E2" w:rsidP="005654E2">
      <w:pPr>
        <w:spacing w:after="120"/>
        <w:ind w:left="709"/>
        <w:rPr>
          <w:i/>
        </w:rPr>
      </w:pPr>
      <w:r>
        <w:rPr>
          <w:i/>
        </w:rPr>
        <w:t>Spawning in periodic</w:t>
      </w:r>
      <w:r w:rsidRPr="00AE3B14">
        <w:rPr>
          <w:i/>
        </w:rPr>
        <w:t xml:space="preserve"> fish species</w:t>
      </w:r>
    </w:p>
    <w:p w14:paraId="5E56898D" w14:textId="77777777" w:rsidR="005654E2" w:rsidRDefault="005654E2" w:rsidP="005654E2">
      <w:pPr>
        <w:spacing w:after="120"/>
        <w:ind w:left="709"/>
      </w:pPr>
      <w:r>
        <w:t xml:space="preserve">Eggs and larvae collected from drift nets will be expressed as ‘catch-per-unit-effort’ (CPUE), where the units are density of eggs/larvae (number of individuals collected per drift net per volume of water passed through the net). Density data will be analysed at the site level, meaning that data from the three drift nets per site will be pooled. </w:t>
      </w:r>
    </w:p>
    <w:p w14:paraId="38E7CC33" w14:textId="77777777" w:rsidR="005654E2" w:rsidRDefault="005654E2" w:rsidP="005654E2">
      <w:pPr>
        <w:spacing w:after="120"/>
        <w:ind w:left="709"/>
      </w:pPr>
      <w:r w:rsidRPr="00046B98">
        <w:rPr>
          <w:i/>
        </w:rPr>
        <w:t>For short (1 year</w:t>
      </w:r>
      <w:r>
        <w:rPr>
          <w:i/>
        </w:rPr>
        <w:t>) analysis,</w:t>
      </w:r>
      <w:r>
        <w:t xml:space="preserve"> data will be analysed using a more traditional ANOVA approach, to answer the question: Was the spawning magnitude of golden and silver perch over the entire spawning season greater in hydrological zones receiving environmental water compared to those that did not. Here the total density of eggs/larvae collected in drift nets across the entire season is used as the dependent variable, and hydrological zone used as the treatment factor.</w:t>
      </w:r>
    </w:p>
    <w:p w14:paraId="2F91A289" w14:textId="77777777" w:rsidR="005654E2" w:rsidRDefault="005654E2" w:rsidP="005654E2">
      <w:pPr>
        <w:spacing w:after="120"/>
        <w:ind w:left="709"/>
      </w:pPr>
      <w:r w:rsidRPr="00046B98">
        <w:rPr>
          <w:i/>
        </w:rPr>
        <w:t>For longer term (1-5 year</w:t>
      </w:r>
      <w:r>
        <w:rPr>
          <w:i/>
        </w:rPr>
        <w:t>) analysis</w:t>
      </w:r>
      <w:r w:rsidRPr="00046B98">
        <w:rPr>
          <w:i/>
        </w:rPr>
        <w:t xml:space="preserve"> trends</w:t>
      </w:r>
      <w:r>
        <w:rPr>
          <w:i/>
        </w:rPr>
        <w:t>,</w:t>
      </w:r>
      <w:r>
        <w:t xml:space="preserve"> a hierarchical model (continuous modelling) will be used to look at what environmental factors influence the successful spawning of golden and silver perch spawning in the Edward-Wakool area. Independent variables that will be assessed in this model include a </w:t>
      </w:r>
      <w:r w:rsidRPr="00046B98">
        <w:rPr>
          <w:u w:val="single"/>
        </w:rPr>
        <w:t>mix of continuous variables</w:t>
      </w:r>
      <w:r>
        <w:t xml:space="preserve"> including temperature, season, and hydrological variables such as rate of discharge change, magnitude of discharge change, extent </w:t>
      </w:r>
      <w:r>
        <w:lastRenderedPageBreak/>
        <w:t xml:space="preserve">of overbank flow and duration, as well as </w:t>
      </w:r>
      <w:r w:rsidRPr="00046B98">
        <w:rPr>
          <w:u w:val="single"/>
        </w:rPr>
        <w:t>categorical variables</w:t>
      </w:r>
      <w:r>
        <w:t xml:space="preserve"> such as hydrological zone, and whether the zone received environmental water. These models will be important for understanding the mechanisms behind both the success and magnitude of spawning in flow-dependent spawners like golden and silver perch, and help to provide predictive capabilities of spawning for these species under different environmental watering actions in the Edward-Wakool Selected Area. </w:t>
      </w:r>
    </w:p>
    <w:p w14:paraId="01152BBA" w14:textId="79805B3B" w:rsidR="005654E2" w:rsidRDefault="005654E2" w:rsidP="005654E2">
      <w:pPr>
        <w:spacing w:after="120"/>
        <w:ind w:left="709"/>
      </w:pPr>
      <w:r>
        <w:t>T</w:t>
      </w:r>
      <w:r w:rsidRPr="0006425B">
        <w:t xml:space="preserve">he magnitude of spawning in fish is an important variable influencing the amount of recruitment taking place in native fish populations. Therefore, the data gathered in this cat </w:t>
      </w:r>
      <w:r w:rsidR="00566D56">
        <w:t>3</w:t>
      </w:r>
      <w:r w:rsidRPr="0006425B">
        <w:t xml:space="preserve"> component will be important data that is used in a</w:t>
      </w:r>
      <w:r>
        <w:t xml:space="preserve"> larger fish recruitment model for golden and silver perch (see Cat </w:t>
      </w:r>
      <w:r w:rsidR="00566D56">
        <w:t>3</w:t>
      </w:r>
      <w:r>
        <w:t xml:space="preserve">: YOY Fish recruitment methods, section </w:t>
      </w:r>
      <w:r w:rsidRPr="0098086D">
        <w:t>5.9</w:t>
      </w:r>
      <w:r>
        <w:t>).</w:t>
      </w:r>
    </w:p>
    <w:p w14:paraId="5CB39B2B" w14:textId="0B76671B"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7</w:t>
      </w:r>
      <w:r w:rsidRPr="000169C6">
        <w:rPr>
          <w:b/>
          <w:color w:val="308298"/>
          <w:sz w:val="24"/>
          <w:szCs w:val="24"/>
        </w:rPr>
        <w:t>.3 Research</w:t>
      </w:r>
    </w:p>
    <w:p w14:paraId="7152659C" w14:textId="0AF0BC28" w:rsidR="002F191D" w:rsidRPr="004C3B74" w:rsidRDefault="00C4502D" w:rsidP="00C4502D">
      <w:pPr>
        <w:spacing w:before="120" w:after="360"/>
        <w:ind w:left="709"/>
        <w:rPr>
          <w:i/>
        </w:rPr>
      </w:pPr>
      <w:r w:rsidRPr="00C4502D">
        <w:t>New r</w:t>
      </w:r>
      <w:r w:rsidR="002F191D" w:rsidRPr="00C4502D">
        <w:t xml:space="preserve">esearch on fish </w:t>
      </w:r>
      <w:r w:rsidRPr="00C4502D">
        <w:t>reproduction</w:t>
      </w:r>
      <w:r w:rsidR="002F191D" w:rsidRPr="00C4502D">
        <w:t xml:space="preserve"> will be undertaken as part of the </w:t>
      </w:r>
      <w:r w:rsidRPr="00C4502D">
        <w:t>integrated research project in the Edward River (see section 6)</w:t>
      </w:r>
      <w:r w:rsidR="002F191D" w:rsidRPr="00C4502D">
        <w:t>.</w:t>
      </w:r>
    </w:p>
    <w:p w14:paraId="3B3A95FC" w14:textId="77777777" w:rsidR="0098086D" w:rsidRDefault="0098086D">
      <w:pPr>
        <w:rPr>
          <w:rFonts w:ascii="Calibri" w:eastAsiaTheme="majorEastAsia" w:hAnsi="Calibri" w:cs="Calibri"/>
          <w:b/>
          <w:color w:val="308298"/>
          <w:sz w:val="26"/>
          <w:szCs w:val="26"/>
        </w:rPr>
      </w:pPr>
      <w:r>
        <w:rPr>
          <w:rFonts w:ascii="Calibri" w:hAnsi="Calibri" w:cs="Calibri"/>
          <w:b/>
          <w:color w:val="308298"/>
        </w:rPr>
        <w:br w:type="page"/>
      </w:r>
    </w:p>
    <w:p w14:paraId="56CD45FE" w14:textId="30DC34EF" w:rsidR="00617672" w:rsidRPr="009C03F2" w:rsidRDefault="00617672" w:rsidP="00617672">
      <w:pPr>
        <w:pStyle w:val="Heading2"/>
        <w:spacing w:after="240"/>
        <w:rPr>
          <w:rFonts w:ascii="Calibri" w:hAnsi="Calibri" w:cs="Calibri"/>
          <w:b/>
          <w:color w:val="308298"/>
        </w:rPr>
      </w:pPr>
      <w:bookmarkStart w:id="56" w:name="_Toc132883698"/>
      <w:r w:rsidRPr="009C03F2">
        <w:rPr>
          <w:rFonts w:ascii="Calibri" w:hAnsi="Calibri" w:cs="Calibri"/>
          <w:b/>
          <w:color w:val="308298"/>
        </w:rPr>
        <w:lastRenderedPageBreak/>
        <w:t>5.</w:t>
      </w:r>
      <w:r w:rsidR="008D4918">
        <w:rPr>
          <w:rFonts w:ascii="Calibri" w:hAnsi="Calibri" w:cs="Calibri"/>
          <w:b/>
          <w:color w:val="308298"/>
        </w:rPr>
        <w:t>8</w:t>
      </w:r>
      <w:r w:rsidRPr="009C03F2">
        <w:rPr>
          <w:rFonts w:ascii="Calibri" w:hAnsi="Calibri" w:cs="Calibri"/>
          <w:b/>
          <w:color w:val="308298"/>
        </w:rPr>
        <w:t xml:space="preserve"> </w:t>
      </w:r>
      <w:r w:rsidR="00851C26">
        <w:rPr>
          <w:rFonts w:ascii="Calibri" w:hAnsi="Calibri" w:cs="Calibri"/>
          <w:b/>
          <w:color w:val="308298"/>
        </w:rPr>
        <w:t>Fish recruitment</w:t>
      </w:r>
      <w:r w:rsidR="002C19A4">
        <w:rPr>
          <w:rFonts w:ascii="Calibri" w:hAnsi="Calibri" w:cs="Calibri"/>
          <w:b/>
          <w:color w:val="308298"/>
        </w:rPr>
        <w:t xml:space="preserve"> (Category 3)</w:t>
      </w:r>
      <w:bookmarkEnd w:id="56"/>
    </w:p>
    <w:p w14:paraId="1C0310FE" w14:textId="6C650EF3" w:rsidR="00617672" w:rsidRPr="000169C6" w:rsidRDefault="00617672" w:rsidP="0006707E">
      <w:pPr>
        <w:ind w:left="709"/>
        <w:rPr>
          <w:b/>
          <w:color w:val="308298"/>
          <w:sz w:val="24"/>
          <w:szCs w:val="24"/>
        </w:rPr>
      </w:pPr>
      <w:r w:rsidRPr="000169C6">
        <w:rPr>
          <w:b/>
          <w:color w:val="308298"/>
          <w:sz w:val="24"/>
          <w:szCs w:val="24"/>
        </w:rPr>
        <w:t>5.</w:t>
      </w:r>
      <w:r w:rsidR="008D4918">
        <w:rPr>
          <w:b/>
          <w:color w:val="308298"/>
          <w:sz w:val="24"/>
          <w:szCs w:val="24"/>
        </w:rPr>
        <w:t>8</w:t>
      </w:r>
      <w:r w:rsidRPr="000169C6">
        <w:rPr>
          <w:b/>
          <w:color w:val="308298"/>
          <w:sz w:val="24"/>
          <w:szCs w:val="24"/>
        </w:rPr>
        <w:t>.1 Monitoring</w:t>
      </w:r>
    </w:p>
    <w:p w14:paraId="3CAFB372" w14:textId="77777777" w:rsidR="00617672" w:rsidRPr="00833A18" w:rsidRDefault="00617672" w:rsidP="00617672">
      <w:pPr>
        <w:ind w:left="709"/>
        <w:rPr>
          <w:rFonts w:cstheme="minorHAnsi"/>
          <w:b/>
        </w:rPr>
      </w:pPr>
      <w:r w:rsidRPr="00833A18">
        <w:rPr>
          <w:rFonts w:cstheme="minorHAnsi"/>
          <w:b/>
        </w:rPr>
        <w:t>Overview and context</w:t>
      </w:r>
    </w:p>
    <w:p w14:paraId="64EB30FB" w14:textId="4D5C0D33" w:rsidR="00BD7DB3" w:rsidRPr="005B65D3" w:rsidRDefault="00BD7DB3" w:rsidP="00BD7DB3">
      <w:pPr>
        <w:pStyle w:val="ListBullet"/>
        <w:numPr>
          <w:ilvl w:val="0"/>
          <w:numId w:val="0"/>
        </w:numPr>
        <w:spacing w:after="120"/>
        <w:ind w:left="709"/>
      </w:pPr>
      <w:r w:rsidRPr="005B65D3">
        <w:t xml:space="preserve">The early stage of the life of a fish is when the highest mortality occurs. Recruitment, or survival of eggs/larvae to </w:t>
      </w:r>
      <w:r w:rsidRPr="00694341">
        <w:t>young-of-year life</w:t>
      </w:r>
      <w:r w:rsidRPr="005B65D3">
        <w:t>-history stage, is a fundamental process required to sustain fish populations</w:t>
      </w:r>
      <w:r w:rsidRPr="00694341">
        <w:t>. Previous</w:t>
      </w:r>
      <w:r w:rsidRPr="00694341">
        <w:rPr>
          <w:color w:val="1F497D"/>
        </w:rPr>
        <w:t xml:space="preserve"> </w:t>
      </w:r>
      <w:r w:rsidRPr="00694341">
        <w:t xml:space="preserve">data from the Edward-Wakool system (Watts </w:t>
      </w:r>
      <w:r w:rsidRPr="00340359">
        <w:rPr>
          <w:iCs/>
        </w:rPr>
        <w:t>et al</w:t>
      </w:r>
      <w:r w:rsidRPr="00340359">
        <w:t>.</w:t>
      </w:r>
      <w:r w:rsidRPr="00694341">
        <w:t xml:space="preserve"> 2012; 2013) demonstrate that recruit stages</w:t>
      </w:r>
      <w:r w:rsidRPr="005B65D3">
        <w:t xml:space="preserve"> of large-bodied fish will not be sampled effectively under proposed Cat </w:t>
      </w:r>
      <w:r w:rsidR="00566D56">
        <w:t xml:space="preserve">1 </w:t>
      </w:r>
      <w:r w:rsidRPr="005B65D3">
        <w:t xml:space="preserve">boat electrofishing and larval fish sampling methodologies. The proposed monitoring aims to develop an annual index of recruitment for young-of-year (YOY) </w:t>
      </w:r>
      <w:r w:rsidRPr="00694341">
        <w:t>juveniles and age-class 1 (1+) fish, specifically targeting Murray cod, golden perch and silver perch. Daily and annual age-length curves developed from recruit stage fish wi</w:t>
      </w:r>
      <w:r>
        <w:t>ll fill gaps contributing to Cat</w:t>
      </w:r>
      <w:r w:rsidRPr="00694341">
        <w:t xml:space="preserve"> </w:t>
      </w:r>
      <w:r w:rsidR="00566D56">
        <w:t>1</w:t>
      </w:r>
      <w:r w:rsidRPr="00694341">
        <w:t xml:space="preserve"> otolith age requirements.</w:t>
      </w:r>
    </w:p>
    <w:p w14:paraId="2DC2FE2D" w14:textId="625C401A" w:rsidR="00BD7DB3" w:rsidRPr="00612F98" w:rsidRDefault="00BD7DB3" w:rsidP="00BD7DB3">
      <w:pPr>
        <w:pStyle w:val="ListParagraph"/>
        <w:shd w:val="clear" w:color="auto" w:fill="FFFFFF"/>
        <w:spacing w:after="120"/>
        <w:ind w:left="709"/>
        <w:rPr>
          <w:rFonts w:ascii="Calibri" w:hAnsi="Calibri" w:cs="Calibri"/>
        </w:rPr>
      </w:pPr>
      <w:r w:rsidRPr="00612F98">
        <w:rPr>
          <w:rFonts w:ascii="Calibri" w:hAnsi="Calibri" w:cs="Calibri"/>
        </w:rPr>
        <w:t>This component aims to develop a recruitment index for young-of-year (YOY) and age-class 1 (1+) fish across a range of species and will develop age-length growth model</w:t>
      </w:r>
      <w:r>
        <w:rPr>
          <w:rFonts w:ascii="Calibri" w:hAnsi="Calibri" w:cs="Calibri"/>
        </w:rPr>
        <w:t>s for target species including M</w:t>
      </w:r>
      <w:r w:rsidRPr="00612F98">
        <w:rPr>
          <w:rFonts w:ascii="Calibri" w:hAnsi="Calibri" w:cs="Calibri"/>
        </w:rPr>
        <w:t>urray cod, golden perch and silver perch. The age-length data will contribut</w:t>
      </w:r>
      <w:r>
        <w:rPr>
          <w:rFonts w:ascii="Calibri" w:hAnsi="Calibri" w:cs="Calibri"/>
        </w:rPr>
        <w:t xml:space="preserve">e to Cat </w:t>
      </w:r>
      <w:r w:rsidR="00566D56">
        <w:rPr>
          <w:rFonts w:ascii="Calibri" w:hAnsi="Calibri" w:cs="Calibri"/>
        </w:rPr>
        <w:t>1</w:t>
      </w:r>
      <w:r w:rsidRPr="00612F98">
        <w:rPr>
          <w:rFonts w:ascii="Calibri" w:hAnsi="Calibri" w:cs="Calibri"/>
        </w:rPr>
        <w:t xml:space="preserve"> age and growth requirements by providing aged samples of fish less than 2 years old and will provide an annual index of fish recruitment for large bodied species that will not otherwise be available as part of the </w:t>
      </w:r>
      <w:r>
        <w:rPr>
          <w:rFonts w:ascii="Calibri" w:hAnsi="Calibri" w:cs="Calibri"/>
        </w:rPr>
        <w:t>proposed standard methodology.</w:t>
      </w:r>
    </w:p>
    <w:p w14:paraId="2C9DDAE4" w14:textId="147F3222" w:rsidR="00BD7DB3" w:rsidRDefault="00BD7DB3" w:rsidP="00BD7DB3">
      <w:pPr>
        <w:shd w:val="clear" w:color="auto" w:fill="FFFFFF"/>
        <w:spacing w:after="120"/>
        <w:ind w:left="709"/>
        <w:rPr>
          <w:rFonts w:ascii="Calibri" w:hAnsi="Calibri" w:cs="Calibri"/>
        </w:rPr>
      </w:pPr>
      <w:r>
        <w:rPr>
          <w:rFonts w:ascii="Calibri" w:hAnsi="Calibri" w:cs="Calibri"/>
        </w:rPr>
        <w:t>A gap in the current</w:t>
      </w:r>
      <w:r w:rsidRPr="00612F98">
        <w:rPr>
          <w:rFonts w:ascii="Calibri" w:hAnsi="Calibri" w:cs="Calibri"/>
        </w:rPr>
        <w:t xml:space="preserve"> proposed </w:t>
      </w:r>
      <w:r>
        <w:rPr>
          <w:rFonts w:ascii="Calibri" w:hAnsi="Calibri" w:cs="Calibri"/>
        </w:rPr>
        <w:t xml:space="preserve">Cat 1 </w:t>
      </w:r>
      <w:r w:rsidRPr="00612F98">
        <w:rPr>
          <w:rFonts w:ascii="Calibri" w:hAnsi="Calibri" w:cs="Calibri"/>
        </w:rPr>
        <w:t xml:space="preserve">methodology is a targeted monitoring programme to understand changes in fish recruitment in response to Commonwealth Environmental Watering actions. The standard methodology for sampling larvae, an indicator of adult </w:t>
      </w:r>
      <w:r>
        <w:rPr>
          <w:rFonts w:ascii="Calibri" w:hAnsi="Calibri" w:cs="Calibri"/>
        </w:rPr>
        <w:t>reproduction</w:t>
      </w:r>
      <w:r w:rsidRPr="00612F98">
        <w:rPr>
          <w:rFonts w:ascii="Calibri" w:hAnsi="Calibri" w:cs="Calibri"/>
        </w:rPr>
        <w:t xml:space="preserve">, does not target or effectively sample young-of-year fish of </w:t>
      </w:r>
      <w:r>
        <w:rPr>
          <w:rFonts w:ascii="Calibri" w:hAnsi="Calibri" w:cs="Calibri"/>
        </w:rPr>
        <w:t>large-bodied species including M</w:t>
      </w:r>
      <w:r w:rsidRPr="00612F98">
        <w:rPr>
          <w:rFonts w:ascii="Calibri" w:hAnsi="Calibri" w:cs="Calibri"/>
        </w:rPr>
        <w:t xml:space="preserve">urray cod, golden perch and silver perch. </w:t>
      </w:r>
      <w:r w:rsidR="001B181F">
        <w:rPr>
          <w:rFonts w:ascii="Calibri" w:hAnsi="Calibri" w:cs="Calibri"/>
        </w:rPr>
        <w:t xml:space="preserve">Furthermore, annual Category 1 Fish River monitoring is targeted only in zone 3 of the Edward-Wakool system. </w:t>
      </w:r>
      <w:r>
        <w:rPr>
          <w:rFonts w:ascii="Calibri" w:hAnsi="Calibri" w:cs="Calibri"/>
        </w:rPr>
        <w:t>This Cat</w:t>
      </w:r>
      <w:r w:rsidR="00D70DCB">
        <w:rPr>
          <w:rFonts w:ascii="Calibri" w:hAnsi="Calibri" w:cs="Calibri"/>
        </w:rPr>
        <w:t>egory</w:t>
      </w:r>
      <w:r>
        <w:rPr>
          <w:rFonts w:ascii="Calibri" w:hAnsi="Calibri" w:cs="Calibri"/>
        </w:rPr>
        <w:t xml:space="preserve"> </w:t>
      </w:r>
      <w:r w:rsidR="00D70DCB">
        <w:rPr>
          <w:rFonts w:ascii="Calibri" w:hAnsi="Calibri" w:cs="Calibri"/>
        </w:rPr>
        <w:t>3</w:t>
      </w:r>
      <w:r>
        <w:rPr>
          <w:rFonts w:ascii="Calibri" w:hAnsi="Calibri" w:cs="Calibri"/>
        </w:rPr>
        <w:t xml:space="preserve"> method addresses the</w:t>
      </w:r>
      <w:r w:rsidR="00D70DCB">
        <w:rPr>
          <w:rFonts w:ascii="Calibri" w:hAnsi="Calibri" w:cs="Calibri"/>
        </w:rPr>
        <w:t xml:space="preserve"> spatial </w:t>
      </w:r>
      <w:r>
        <w:rPr>
          <w:rFonts w:ascii="Calibri" w:hAnsi="Calibri" w:cs="Calibri"/>
        </w:rPr>
        <w:t xml:space="preserve">limitations of the </w:t>
      </w:r>
      <w:r w:rsidR="00D70DCB">
        <w:rPr>
          <w:rFonts w:ascii="Calibri" w:hAnsi="Calibri" w:cs="Calibri"/>
        </w:rPr>
        <w:t>Category 1</w:t>
      </w:r>
      <w:r>
        <w:rPr>
          <w:rFonts w:ascii="Calibri" w:hAnsi="Calibri" w:cs="Calibri"/>
        </w:rPr>
        <w:t xml:space="preserve"> approach</w:t>
      </w:r>
      <w:r w:rsidR="00D70DCB">
        <w:rPr>
          <w:rFonts w:ascii="Calibri" w:hAnsi="Calibri" w:cs="Calibri"/>
        </w:rPr>
        <w:t>, and specifically addresses questions regarding fish recruitment</w:t>
      </w:r>
      <w:r>
        <w:rPr>
          <w:rFonts w:ascii="Calibri" w:hAnsi="Calibri" w:cs="Calibri"/>
        </w:rPr>
        <w:t>.</w:t>
      </w:r>
    </w:p>
    <w:p w14:paraId="5DBA678F" w14:textId="613128C9" w:rsidR="00BD7DB3" w:rsidRDefault="00BD7DB3" w:rsidP="00BD7DB3">
      <w:pPr>
        <w:pStyle w:val="ListBullet"/>
        <w:numPr>
          <w:ilvl w:val="0"/>
          <w:numId w:val="0"/>
        </w:numPr>
        <w:spacing w:after="0"/>
        <w:ind w:left="709"/>
        <w:rPr>
          <w:noProof/>
          <w:lang w:eastAsia="en-AU"/>
        </w:rPr>
      </w:pPr>
      <w:r>
        <w:rPr>
          <w:noProof/>
          <w:lang w:eastAsia="en-AU"/>
        </w:rPr>
        <w:t xml:space="preserve">The process for evaluating YOY Fish Recruitment questions is illustrated in </w:t>
      </w:r>
      <w:r w:rsidRPr="0098086D">
        <w:rPr>
          <w:noProof/>
          <w:lang w:eastAsia="en-AU"/>
        </w:rPr>
        <w:t xml:space="preserve">Figure </w:t>
      </w:r>
      <w:r w:rsidR="0098086D" w:rsidRPr="0098086D">
        <w:rPr>
          <w:noProof/>
          <w:lang w:eastAsia="en-AU"/>
        </w:rPr>
        <w:t>1</w:t>
      </w:r>
      <w:r w:rsidR="00C4502D">
        <w:rPr>
          <w:noProof/>
          <w:lang w:eastAsia="en-AU"/>
        </w:rPr>
        <w:t>5</w:t>
      </w:r>
      <w:r w:rsidRPr="0098086D">
        <w:rPr>
          <w:noProof/>
          <w:lang w:eastAsia="en-AU"/>
        </w:rPr>
        <w:t>,</w:t>
      </w:r>
      <w:r>
        <w:rPr>
          <w:noProof/>
          <w:lang w:eastAsia="en-AU"/>
        </w:rPr>
        <w:t xml:space="preserve"> with components covered by the protocol highlighted in grey. </w:t>
      </w:r>
      <w:r w:rsidRPr="0042250E">
        <w:t>Com</w:t>
      </w:r>
      <w:r>
        <w:t>ponents highlighted in blue are</w:t>
      </w:r>
      <w:r w:rsidRPr="0042250E">
        <w:t xml:space="preserve"> required for the predictive ecological response model.</w:t>
      </w:r>
    </w:p>
    <w:p w14:paraId="5323B423" w14:textId="77777777" w:rsidR="00BD7DB3" w:rsidRDefault="00BD7DB3" w:rsidP="00BD7DB3">
      <w:pPr>
        <w:pStyle w:val="Default"/>
        <w:ind w:left="709"/>
        <w:rPr>
          <w:rFonts w:ascii="Calibri" w:eastAsia="Calibri" w:hAnsi="Calibri" w:cs="Calibri"/>
          <w:b/>
          <w:bCs/>
          <w:iCs/>
          <w:sz w:val="22"/>
          <w:szCs w:val="22"/>
        </w:rPr>
      </w:pPr>
    </w:p>
    <w:p w14:paraId="1BC27EBB" w14:textId="77777777" w:rsidR="00BD7DB3" w:rsidRDefault="00BD7DB3" w:rsidP="00BD7DB3">
      <w:pPr>
        <w:pStyle w:val="Default"/>
        <w:ind w:left="709"/>
        <w:rPr>
          <w:rFonts w:ascii="Calibri" w:eastAsia="Calibri" w:hAnsi="Calibri" w:cs="Calibri"/>
          <w:b/>
          <w:bCs/>
          <w:iCs/>
          <w:sz w:val="22"/>
          <w:szCs w:val="22"/>
        </w:rPr>
      </w:pPr>
      <w:r w:rsidRPr="001619B2">
        <w:rPr>
          <w:noProof/>
          <w:lang w:eastAsia="en-AU"/>
        </w:rPr>
        <w:lastRenderedPageBreak/>
        <w:drawing>
          <wp:inline distT="0" distB="0" distL="0" distR="0" wp14:anchorId="69692D31" wp14:editId="5DE7A652">
            <wp:extent cx="5172075" cy="3541909"/>
            <wp:effectExtent l="19050" t="0" r="0" b="0"/>
            <wp:docPr id="700" name="Picture 700" descr="Figure 15 Schematic of key elements in Selected Area Monitoring and Evaluation – Fish recruitment. Components covered by this protocol are highlighted in grey. Components highlighted in blue are required for the predictive ecological response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Picture 11" descr="Figure 15 Schematic of key elements in Selected Area Monitoring and Evaluation – Fish recruitment. Components covered by this protocol are highlighted in grey. Components highlighted in blue are required for the predictive ecological response model. "/>
                    <pic:cNvPicPr>
                      <a:picLocks noChangeAspect="1" noChangeArrowheads="1"/>
                    </pic:cNvPicPr>
                  </pic:nvPicPr>
                  <pic:blipFill>
                    <a:blip r:embed="rId54"/>
                    <a:srcRect/>
                    <a:stretch>
                      <a:fillRect/>
                    </a:stretch>
                  </pic:blipFill>
                  <pic:spPr bwMode="auto">
                    <a:xfrm>
                      <a:off x="0" y="0"/>
                      <a:ext cx="5174507" cy="3543575"/>
                    </a:xfrm>
                    <a:prstGeom prst="rect">
                      <a:avLst/>
                    </a:prstGeom>
                    <a:noFill/>
                    <a:ln w="9525">
                      <a:noFill/>
                      <a:miter lim="800000"/>
                      <a:headEnd/>
                      <a:tailEnd/>
                    </a:ln>
                  </pic:spPr>
                </pic:pic>
              </a:graphicData>
            </a:graphic>
          </wp:inline>
        </w:drawing>
      </w:r>
    </w:p>
    <w:p w14:paraId="0F848183" w14:textId="4F2CED66" w:rsidR="00BD7DB3" w:rsidRPr="0042250E" w:rsidRDefault="00BD7DB3" w:rsidP="00BD7DB3">
      <w:pPr>
        <w:pStyle w:val="FigureCaption"/>
        <w:ind w:left="709"/>
      </w:pPr>
      <w:bookmarkStart w:id="57" w:name="_Toc398112777"/>
      <w:r>
        <w:t xml:space="preserve">Figure </w:t>
      </w:r>
      <w:r w:rsidR="0098086D" w:rsidRPr="0098086D">
        <w:t>1</w:t>
      </w:r>
      <w:r w:rsidR="00C4502D">
        <w:t>5</w:t>
      </w:r>
      <w:r w:rsidRPr="0042250E">
        <w:t xml:space="preserve"> </w:t>
      </w:r>
      <w:r w:rsidRPr="002C6949">
        <w:rPr>
          <w:b w:val="0"/>
        </w:rPr>
        <w:t>Schematic of key elements in Selected Area Monitoring and Evaluation – Fish recruitment. Components covered by this protocol are highlighted in grey. Components highlighted in blue are required for the predictive ecological response model</w:t>
      </w:r>
      <w:r w:rsidRPr="0042250E">
        <w:t>.</w:t>
      </w:r>
      <w:bookmarkEnd w:id="57"/>
      <w:r w:rsidRPr="0042250E">
        <w:t xml:space="preserve"> </w:t>
      </w:r>
    </w:p>
    <w:p w14:paraId="3B83E7B8" w14:textId="5022DFA9" w:rsidR="00617672" w:rsidRDefault="00617672" w:rsidP="00617672">
      <w:pPr>
        <w:ind w:left="709"/>
        <w:rPr>
          <w:rFonts w:cstheme="minorHAnsi"/>
        </w:rPr>
      </w:pPr>
    </w:p>
    <w:p w14:paraId="4E5D4660" w14:textId="77777777" w:rsidR="00617672" w:rsidRDefault="00617672" w:rsidP="00617672">
      <w:pPr>
        <w:ind w:left="709"/>
        <w:rPr>
          <w:rFonts w:cstheme="minorHAnsi"/>
          <w:b/>
        </w:rPr>
      </w:pPr>
      <w:r>
        <w:rPr>
          <w:rFonts w:cstheme="minorHAnsi"/>
          <w:b/>
        </w:rPr>
        <w:t>Indicators</w:t>
      </w:r>
    </w:p>
    <w:p w14:paraId="6475F747" w14:textId="3B76D2EE" w:rsidR="00BD7DB3" w:rsidRPr="00D13B2D" w:rsidRDefault="00BD7DB3" w:rsidP="00BD7DB3">
      <w:pPr>
        <w:shd w:val="clear" w:color="auto" w:fill="FFFFFF"/>
        <w:spacing w:after="0"/>
        <w:ind w:left="709"/>
        <w:rPr>
          <w:rFonts w:ascii="Calibri" w:hAnsi="Calibri" w:cs="Calibri"/>
        </w:rPr>
      </w:pPr>
      <w:r w:rsidRPr="00D13B2D">
        <w:rPr>
          <w:rFonts w:ascii="Calibri" w:hAnsi="Calibri" w:cs="Calibri"/>
        </w:rPr>
        <w:t>Two annual recruitment indices and one index of annual recruit growth will be developed for Murray cod, golden perch and silver perch in each zone</w:t>
      </w:r>
      <w:r>
        <w:rPr>
          <w:rFonts w:ascii="Calibri" w:hAnsi="Calibri" w:cs="Calibri"/>
        </w:rPr>
        <w:t>:</w:t>
      </w:r>
    </w:p>
    <w:p w14:paraId="1C9C53FC" w14:textId="77777777" w:rsidR="00BD7DB3" w:rsidRPr="00612F98" w:rsidRDefault="00BD7DB3" w:rsidP="00557A0D">
      <w:pPr>
        <w:pStyle w:val="ListParagraph"/>
        <w:numPr>
          <w:ilvl w:val="0"/>
          <w:numId w:val="38"/>
        </w:numPr>
        <w:shd w:val="clear" w:color="auto" w:fill="FFFFFF"/>
        <w:spacing w:after="120" w:line="240" w:lineRule="auto"/>
        <w:ind w:left="1434" w:hanging="357"/>
        <w:jc w:val="both"/>
        <w:rPr>
          <w:rFonts w:ascii="Calibri" w:hAnsi="Calibri" w:cs="Calibri"/>
        </w:rPr>
      </w:pPr>
      <w:r w:rsidRPr="00612F98">
        <w:rPr>
          <w:rFonts w:ascii="Calibri" w:hAnsi="Calibri" w:cs="Calibri"/>
        </w:rPr>
        <w:t>Recruitment index 1: Annual relat</w:t>
      </w:r>
      <w:r>
        <w:rPr>
          <w:rFonts w:ascii="Calibri" w:hAnsi="Calibri" w:cs="Calibri"/>
        </w:rPr>
        <w:t>ive abundance of YOY juveniles:</w:t>
      </w:r>
    </w:p>
    <w:p w14:paraId="344EA152" w14:textId="77777777" w:rsidR="00BD7DB3" w:rsidRPr="00612F98" w:rsidRDefault="00BD7DB3" w:rsidP="00557A0D">
      <w:pPr>
        <w:pStyle w:val="ListParagraph"/>
        <w:numPr>
          <w:ilvl w:val="0"/>
          <w:numId w:val="38"/>
        </w:numPr>
        <w:shd w:val="clear" w:color="auto" w:fill="FFFFFF"/>
        <w:spacing w:before="100" w:beforeAutospacing="1" w:after="100" w:afterAutospacing="1" w:line="240" w:lineRule="auto"/>
        <w:ind w:left="1440"/>
        <w:jc w:val="both"/>
        <w:rPr>
          <w:rFonts w:ascii="Calibri" w:hAnsi="Calibri" w:cs="Calibri"/>
        </w:rPr>
      </w:pPr>
      <w:r w:rsidRPr="00612F98">
        <w:rPr>
          <w:rFonts w:ascii="Calibri" w:hAnsi="Calibri" w:cs="Calibri"/>
        </w:rPr>
        <w:t>Recruitment index 2: Annual relative abundance of 1+ fish</w:t>
      </w:r>
    </w:p>
    <w:p w14:paraId="478F9829" w14:textId="77777777" w:rsidR="00BD7DB3" w:rsidRDefault="00BD7DB3" w:rsidP="00557A0D">
      <w:pPr>
        <w:pStyle w:val="ListParagraph"/>
        <w:numPr>
          <w:ilvl w:val="0"/>
          <w:numId w:val="38"/>
        </w:numPr>
        <w:shd w:val="clear" w:color="auto" w:fill="FFFFFF"/>
        <w:spacing w:before="100" w:beforeAutospacing="1" w:after="100" w:afterAutospacing="1" w:line="240" w:lineRule="auto"/>
        <w:ind w:left="1440"/>
        <w:jc w:val="both"/>
        <w:rPr>
          <w:rFonts w:ascii="Calibri" w:hAnsi="Calibri" w:cs="Calibri"/>
        </w:rPr>
      </w:pPr>
      <w:r w:rsidRPr="00612F98">
        <w:rPr>
          <w:rFonts w:ascii="Calibri" w:hAnsi="Calibri" w:cs="Calibri"/>
        </w:rPr>
        <w:t>Recruit growth:</w:t>
      </w:r>
      <w:r>
        <w:rPr>
          <w:rFonts w:ascii="Calibri" w:hAnsi="Calibri" w:cs="Calibri"/>
        </w:rPr>
        <w:t xml:space="preserve"> </w:t>
      </w:r>
      <w:r w:rsidRPr="00612F98">
        <w:rPr>
          <w:rFonts w:ascii="Calibri" w:hAnsi="Calibri" w:cs="Calibri"/>
        </w:rPr>
        <w:t>Annual variation in length of recruits (YOY and 1+)</w:t>
      </w:r>
    </w:p>
    <w:p w14:paraId="6ACD40C6" w14:textId="77777777" w:rsidR="00BD7DB3" w:rsidRPr="00BD6C87" w:rsidRDefault="00BD7DB3" w:rsidP="00BD7DB3">
      <w:pPr>
        <w:shd w:val="clear" w:color="auto" w:fill="FFFFFF"/>
        <w:spacing w:before="100" w:beforeAutospacing="1" w:after="100" w:afterAutospacing="1"/>
        <w:ind w:left="709"/>
        <w:jc w:val="both"/>
        <w:rPr>
          <w:rFonts w:ascii="Calibri" w:hAnsi="Calibri" w:cs="Calibri"/>
        </w:rPr>
      </w:pPr>
    </w:p>
    <w:p w14:paraId="5F3ACAA3" w14:textId="77777777" w:rsidR="00BD7DB3" w:rsidRDefault="00BD7DB3" w:rsidP="00BD7DB3">
      <w:pPr>
        <w:shd w:val="clear" w:color="auto" w:fill="FFFFFF"/>
        <w:spacing w:after="120"/>
        <w:ind w:left="709"/>
        <w:jc w:val="both"/>
        <w:rPr>
          <w:rFonts w:ascii="Calibri" w:hAnsi="Calibri" w:cs="Calibri"/>
          <w:b/>
        </w:rPr>
      </w:pPr>
      <w:r w:rsidRPr="00046B98">
        <w:rPr>
          <w:rFonts w:ascii="Calibri" w:hAnsi="Calibri" w:cs="Calibri"/>
          <w:b/>
        </w:rPr>
        <w:t>Critical covariates</w:t>
      </w:r>
    </w:p>
    <w:p w14:paraId="6D7CBFD4" w14:textId="77777777" w:rsidR="00BD7DB3" w:rsidRPr="00D9335D" w:rsidRDefault="00BD7DB3" w:rsidP="00BD7DB3">
      <w:pPr>
        <w:shd w:val="clear" w:color="auto" w:fill="FFFFFF"/>
        <w:spacing w:after="240"/>
        <w:ind w:left="709"/>
        <w:rPr>
          <w:rFonts w:ascii="Calibri" w:hAnsi="Calibri" w:cs="Calibri"/>
        </w:rPr>
      </w:pPr>
      <w:r w:rsidRPr="00D9335D">
        <w:rPr>
          <w:rFonts w:ascii="Calibri" w:hAnsi="Calibri" w:cs="Calibri"/>
        </w:rPr>
        <w:t>Species, area of inundation, year, zone, temperature, ad</w:t>
      </w:r>
      <w:r>
        <w:rPr>
          <w:rFonts w:ascii="Calibri" w:hAnsi="Calibri" w:cs="Calibri"/>
        </w:rPr>
        <w:t xml:space="preserve">ult CPUE, ecosystem metabolism, invertebrate biomass </w:t>
      </w:r>
      <w:r w:rsidRPr="00D9335D">
        <w:rPr>
          <w:rFonts w:ascii="Calibri" w:hAnsi="Calibri" w:cs="Calibri"/>
        </w:rPr>
        <w:t>and annual flow parameters.</w:t>
      </w:r>
    </w:p>
    <w:p w14:paraId="49E14B54" w14:textId="77777777" w:rsidR="00617672" w:rsidRDefault="00617672" w:rsidP="00617672">
      <w:pPr>
        <w:ind w:left="709"/>
        <w:rPr>
          <w:rFonts w:cstheme="minorHAnsi"/>
          <w:b/>
        </w:rPr>
      </w:pPr>
      <w:r>
        <w:rPr>
          <w:rFonts w:cstheme="minorHAnsi"/>
          <w:b/>
        </w:rPr>
        <w:t>Location for monitoring</w:t>
      </w:r>
    </w:p>
    <w:p w14:paraId="095E3C17" w14:textId="77777777" w:rsidR="00BD7DB3" w:rsidRPr="00612F98" w:rsidRDefault="00BD7DB3" w:rsidP="00BD7DB3">
      <w:pPr>
        <w:shd w:val="clear" w:color="auto" w:fill="FFFFFF"/>
        <w:spacing w:after="240"/>
        <w:ind w:left="709"/>
        <w:rPr>
          <w:rFonts w:ascii="Calibri" w:hAnsi="Calibri" w:cs="Calibri"/>
        </w:rPr>
      </w:pPr>
      <w:r>
        <w:rPr>
          <w:rFonts w:ascii="Calibri" w:hAnsi="Calibri" w:cs="Calibri"/>
        </w:rPr>
        <w:t>Monitoring of YOY fish recruitment will be undertaken in zone 1 (Yallakool Creek), zone 2 (upper Wakool River), zone 3 (mid Wakool River upstream Thule Creek) and zone 4 (mid Wakool River downstream Thule Creek.) with four sites per zone.</w:t>
      </w:r>
    </w:p>
    <w:p w14:paraId="399FB1ED" w14:textId="77777777" w:rsidR="00635C6F" w:rsidRDefault="00635C6F" w:rsidP="00617672">
      <w:pPr>
        <w:ind w:left="709"/>
        <w:rPr>
          <w:rFonts w:cstheme="minorHAnsi"/>
          <w:b/>
        </w:rPr>
      </w:pPr>
    </w:p>
    <w:p w14:paraId="06631A6A" w14:textId="4F70E8CC" w:rsidR="00617672" w:rsidRPr="00833A18" w:rsidRDefault="00617672" w:rsidP="00617672">
      <w:pPr>
        <w:ind w:left="709"/>
        <w:rPr>
          <w:rFonts w:cstheme="minorHAnsi"/>
          <w:b/>
        </w:rPr>
      </w:pPr>
      <w:r>
        <w:rPr>
          <w:rFonts w:cstheme="minorHAnsi"/>
          <w:b/>
        </w:rPr>
        <w:lastRenderedPageBreak/>
        <w:t>Timing and frequency</w:t>
      </w:r>
    </w:p>
    <w:p w14:paraId="7694411C" w14:textId="77777777" w:rsidR="00BD7DB3" w:rsidRPr="00612F98" w:rsidRDefault="00BD7DB3" w:rsidP="00BD7DB3">
      <w:pPr>
        <w:shd w:val="clear" w:color="auto" w:fill="FFFFFF"/>
        <w:spacing w:after="240"/>
        <w:ind w:left="709"/>
        <w:rPr>
          <w:rFonts w:ascii="Calibri" w:hAnsi="Calibri" w:cs="Calibri"/>
        </w:rPr>
      </w:pPr>
      <w:r w:rsidRPr="00612F98">
        <w:rPr>
          <w:rFonts w:ascii="Calibri" w:hAnsi="Calibri" w:cs="Calibri"/>
        </w:rPr>
        <w:t xml:space="preserve">Targeted sampling </w:t>
      </w:r>
      <w:r>
        <w:rPr>
          <w:rFonts w:ascii="Calibri" w:hAnsi="Calibri" w:cs="Calibri"/>
        </w:rPr>
        <w:t xml:space="preserve">for recruits will occur between January </w:t>
      </w:r>
      <w:r w:rsidRPr="00612F98">
        <w:rPr>
          <w:rFonts w:ascii="Calibri" w:hAnsi="Calibri" w:cs="Calibri"/>
        </w:rPr>
        <w:t>and April at which point fish hatched in October-December that year (YOY) and the previ</w:t>
      </w:r>
      <w:r>
        <w:rPr>
          <w:rFonts w:ascii="Calibri" w:hAnsi="Calibri" w:cs="Calibri"/>
        </w:rPr>
        <w:t>ous year (1+) will be targeted.</w:t>
      </w:r>
    </w:p>
    <w:p w14:paraId="46440543" w14:textId="77777777" w:rsidR="00617672" w:rsidRPr="00833A18" w:rsidRDefault="00617672" w:rsidP="00617672">
      <w:pPr>
        <w:ind w:left="709"/>
        <w:rPr>
          <w:rFonts w:cstheme="minorHAnsi"/>
          <w:b/>
        </w:rPr>
      </w:pPr>
      <w:r>
        <w:rPr>
          <w:rFonts w:cstheme="minorHAnsi"/>
          <w:b/>
        </w:rPr>
        <w:t>Responsibilities</w:t>
      </w:r>
    </w:p>
    <w:p w14:paraId="565F0E26" w14:textId="776EBF23" w:rsidR="00BD7DB3" w:rsidRDefault="00BD7DB3" w:rsidP="00557A0D">
      <w:pPr>
        <w:pStyle w:val="ListParagraph"/>
        <w:numPr>
          <w:ilvl w:val="0"/>
          <w:numId w:val="40"/>
        </w:numPr>
        <w:spacing w:line="254" w:lineRule="auto"/>
        <w:rPr>
          <w:rFonts w:cstheme="minorHAnsi"/>
        </w:rPr>
      </w:pPr>
      <w:r>
        <w:rPr>
          <w:rFonts w:cstheme="minorHAnsi"/>
        </w:rPr>
        <w:t>Collaboration: This is a collaboration involving Charles Sturt University and NSW DPI Fisheries.</w:t>
      </w:r>
    </w:p>
    <w:p w14:paraId="78306719" w14:textId="77777777" w:rsidR="005655E3" w:rsidRPr="00612F98" w:rsidRDefault="005655E3" w:rsidP="00557A0D">
      <w:pPr>
        <w:pStyle w:val="ListParagraph"/>
        <w:numPr>
          <w:ilvl w:val="0"/>
          <w:numId w:val="40"/>
        </w:numPr>
        <w:shd w:val="clear" w:color="auto" w:fill="FFFFFF"/>
        <w:spacing w:after="120" w:line="240" w:lineRule="auto"/>
        <w:rPr>
          <w:rFonts w:ascii="Calibri" w:hAnsi="Calibri" w:cs="Calibri"/>
        </w:rPr>
      </w:pPr>
      <w:r>
        <w:rPr>
          <w:rFonts w:ascii="Calibri" w:hAnsi="Calibri" w:cs="Calibri"/>
        </w:rPr>
        <w:t>P</w:t>
      </w:r>
      <w:r w:rsidRPr="00612F98">
        <w:rPr>
          <w:rFonts w:ascii="Calibri" w:hAnsi="Calibri" w:cs="Calibri"/>
        </w:rPr>
        <w:t xml:space="preserve">lanning and organizing field trips, maintaining equipment, conducting fish sampling using </w:t>
      </w:r>
      <w:r>
        <w:rPr>
          <w:rFonts w:ascii="Calibri" w:hAnsi="Calibri" w:cs="Calibri"/>
        </w:rPr>
        <w:t xml:space="preserve">boat electrofishing, </w:t>
      </w:r>
      <w:r w:rsidRPr="00612F98">
        <w:rPr>
          <w:rFonts w:ascii="Calibri" w:hAnsi="Calibri" w:cs="Calibri"/>
        </w:rPr>
        <w:t>backpack elec</w:t>
      </w:r>
      <w:r>
        <w:rPr>
          <w:rFonts w:ascii="Calibri" w:hAnsi="Calibri" w:cs="Calibri"/>
        </w:rPr>
        <w:t>trofishing fishing, setlines and standardised angling: John Trethewie (CSU) and Field Technicians (NSW DPI)</w:t>
      </w:r>
    </w:p>
    <w:p w14:paraId="4FA7184E" w14:textId="77777777" w:rsidR="00BD7DB3" w:rsidRPr="00612F98" w:rsidRDefault="00BD7DB3" w:rsidP="00557A0D">
      <w:pPr>
        <w:pStyle w:val="ListParagraph"/>
        <w:numPr>
          <w:ilvl w:val="0"/>
          <w:numId w:val="39"/>
        </w:numPr>
        <w:shd w:val="clear" w:color="auto" w:fill="FFFFFF"/>
        <w:spacing w:after="120" w:line="240" w:lineRule="auto"/>
        <w:ind w:left="1069"/>
        <w:jc w:val="both"/>
        <w:rPr>
          <w:rFonts w:ascii="Calibri" w:hAnsi="Calibri" w:cs="Calibri"/>
        </w:rPr>
      </w:pPr>
      <w:r>
        <w:rPr>
          <w:rFonts w:ascii="Calibri" w:hAnsi="Calibri" w:cs="Calibri"/>
        </w:rPr>
        <w:t>Extracting and mounting otoliths: Fish Aging Services, Queenscliff</w:t>
      </w:r>
    </w:p>
    <w:p w14:paraId="05BFF501" w14:textId="77777777" w:rsidR="005655E3" w:rsidRDefault="00BD7DB3" w:rsidP="00557A0D">
      <w:pPr>
        <w:pStyle w:val="ListParagraph"/>
        <w:numPr>
          <w:ilvl w:val="0"/>
          <w:numId w:val="39"/>
        </w:numPr>
        <w:shd w:val="clear" w:color="auto" w:fill="FFFFFF"/>
        <w:spacing w:after="120" w:line="240" w:lineRule="auto"/>
        <w:ind w:left="1069"/>
        <w:jc w:val="both"/>
        <w:rPr>
          <w:rFonts w:ascii="Calibri" w:hAnsi="Calibri" w:cs="Calibri"/>
        </w:rPr>
      </w:pPr>
      <w:r w:rsidRPr="00612F98">
        <w:rPr>
          <w:rFonts w:ascii="Calibri" w:hAnsi="Calibri" w:cs="Calibri"/>
        </w:rPr>
        <w:t>Lab processing of otoliths</w:t>
      </w:r>
      <w:r>
        <w:rPr>
          <w:rFonts w:ascii="Calibri" w:hAnsi="Calibri" w:cs="Calibri"/>
        </w:rPr>
        <w:t>:</w:t>
      </w:r>
      <w:r w:rsidRPr="00046B98">
        <w:rPr>
          <w:rFonts w:ascii="Calibri" w:hAnsi="Calibri" w:cs="Calibri"/>
        </w:rPr>
        <w:t xml:space="preserve"> </w:t>
      </w:r>
      <w:r w:rsidRPr="00612F98">
        <w:rPr>
          <w:rFonts w:ascii="Calibri" w:hAnsi="Calibri" w:cs="Calibri"/>
        </w:rPr>
        <w:t xml:space="preserve">Fish Aging </w:t>
      </w:r>
      <w:r>
        <w:rPr>
          <w:rFonts w:ascii="Calibri" w:hAnsi="Calibri" w:cs="Calibri"/>
        </w:rPr>
        <w:t>Services, Queenscliff</w:t>
      </w:r>
    </w:p>
    <w:p w14:paraId="5C2C0B60" w14:textId="7FEBF9A0" w:rsidR="005655E3" w:rsidRPr="005655E3" w:rsidRDefault="005655E3" w:rsidP="00557A0D">
      <w:pPr>
        <w:pStyle w:val="ListParagraph"/>
        <w:numPr>
          <w:ilvl w:val="0"/>
          <w:numId w:val="39"/>
        </w:numPr>
        <w:shd w:val="clear" w:color="auto" w:fill="FFFFFF"/>
        <w:spacing w:after="240" w:line="240" w:lineRule="auto"/>
        <w:ind w:left="1066" w:hanging="357"/>
        <w:jc w:val="both"/>
        <w:rPr>
          <w:rFonts w:ascii="Calibri" w:hAnsi="Calibri" w:cs="Calibri"/>
        </w:rPr>
      </w:pPr>
      <w:r w:rsidRPr="005655E3">
        <w:rPr>
          <w:rFonts w:ascii="Calibri" w:hAnsi="Calibri" w:cs="Calibri"/>
        </w:rPr>
        <w:t>Otolith age estimates, analysis and reporting: John Trethewie (CSU)</w:t>
      </w:r>
    </w:p>
    <w:p w14:paraId="017937F4" w14:textId="16D69C48" w:rsidR="00617672" w:rsidRDefault="005655E3" w:rsidP="00617672">
      <w:pPr>
        <w:ind w:left="709"/>
        <w:rPr>
          <w:rFonts w:cstheme="minorHAnsi"/>
          <w:b/>
        </w:rPr>
      </w:pPr>
      <w:r>
        <w:rPr>
          <w:rFonts w:cstheme="minorHAnsi"/>
          <w:b/>
        </w:rPr>
        <w:t>Field m</w:t>
      </w:r>
      <w:r w:rsidR="00617672">
        <w:rPr>
          <w:rFonts w:cstheme="minorHAnsi"/>
          <w:b/>
        </w:rPr>
        <w:t>ethods</w:t>
      </w:r>
    </w:p>
    <w:p w14:paraId="4236407C" w14:textId="77777777" w:rsidR="005655E3" w:rsidRPr="00612F98" w:rsidRDefault="005655E3" w:rsidP="005655E3">
      <w:pPr>
        <w:shd w:val="clear" w:color="auto" w:fill="FFFFFF"/>
        <w:spacing w:after="120"/>
        <w:ind w:left="709"/>
        <w:rPr>
          <w:rFonts w:ascii="Calibri" w:hAnsi="Calibri" w:cs="Calibri"/>
        </w:rPr>
      </w:pPr>
      <w:r>
        <w:rPr>
          <w:rFonts w:ascii="Calibri" w:hAnsi="Calibri" w:cs="Calibri"/>
        </w:rPr>
        <w:t>Four</w:t>
      </w:r>
      <w:r w:rsidRPr="00612F98">
        <w:rPr>
          <w:rFonts w:ascii="Calibri" w:hAnsi="Calibri" w:cs="Calibri"/>
        </w:rPr>
        <w:t xml:space="preserve"> sites will be sampled in each zone </w:t>
      </w:r>
      <w:r>
        <w:rPr>
          <w:rFonts w:ascii="Calibri" w:hAnsi="Calibri" w:cs="Calibri"/>
        </w:rPr>
        <w:t>between January and</w:t>
      </w:r>
      <w:r w:rsidRPr="00612F98">
        <w:rPr>
          <w:rFonts w:ascii="Calibri" w:hAnsi="Calibri" w:cs="Calibri"/>
        </w:rPr>
        <w:t xml:space="preserve"> April. Sites will be sampled in random order among zones.</w:t>
      </w:r>
      <w:r>
        <w:rPr>
          <w:rFonts w:ascii="Calibri" w:hAnsi="Calibri" w:cs="Calibri"/>
        </w:rPr>
        <w:t xml:space="preserve"> </w:t>
      </w:r>
      <w:r w:rsidRPr="00612F98">
        <w:rPr>
          <w:rFonts w:ascii="Calibri" w:hAnsi="Calibri" w:cs="Calibri"/>
        </w:rPr>
        <w:t xml:space="preserve">Sampling will be targeted in and around coarse woody debris, overhanging vegetation and other physical structure that may provide cover for young fish. </w:t>
      </w:r>
    </w:p>
    <w:p w14:paraId="3654B614" w14:textId="77777777" w:rsidR="005655E3" w:rsidRPr="00612F98" w:rsidRDefault="005655E3" w:rsidP="005655E3">
      <w:pPr>
        <w:shd w:val="clear" w:color="auto" w:fill="FFFFFF"/>
        <w:spacing w:after="120"/>
        <w:ind w:left="709"/>
        <w:rPr>
          <w:rFonts w:ascii="Calibri" w:hAnsi="Calibri" w:cs="Calibri"/>
        </w:rPr>
      </w:pPr>
      <w:r w:rsidRPr="00612F98">
        <w:rPr>
          <w:rFonts w:ascii="Calibri" w:hAnsi="Calibri" w:cs="Calibri"/>
        </w:rPr>
        <w:t xml:space="preserve">Each sampling occasion and site will consist of </w:t>
      </w:r>
      <w:r>
        <w:rPr>
          <w:rFonts w:ascii="Calibri" w:hAnsi="Calibri" w:cs="Calibri"/>
        </w:rPr>
        <w:t xml:space="preserve">boat or </w:t>
      </w:r>
      <w:r w:rsidRPr="00612F98">
        <w:rPr>
          <w:rFonts w:ascii="Calibri" w:hAnsi="Calibri" w:cs="Calibri"/>
        </w:rPr>
        <w:t>backpack electrofishing</w:t>
      </w:r>
      <w:r>
        <w:rPr>
          <w:rFonts w:ascii="Calibri" w:hAnsi="Calibri" w:cs="Calibri"/>
        </w:rPr>
        <w:t xml:space="preserve"> depending on depth</w:t>
      </w:r>
      <w:r w:rsidRPr="00612F98">
        <w:rPr>
          <w:rFonts w:ascii="Calibri" w:hAnsi="Calibri" w:cs="Calibri"/>
        </w:rPr>
        <w:t xml:space="preserve">, </w:t>
      </w:r>
      <w:r>
        <w:rPr>
          <w:rFonts w:ascii="Calibri" w:hAnsi="Calibri" w:cs="Calibri"/>
        </w:rPr>
        <w:t xml:space="preserve">ten setlines with two baited hooks per line and </w:t>
      </w:r>
      <w:r w:rsidRPr="00612F98">
        <w:rPr>
          <w:rFonts w:ascii="Calibri" w:hAnsi="Calibri" w:cs="Calibri"/>
        </w:rPr>
        <w:t xml:space="preserve">standardised angling to sample young individuals of large-bodied species. </w:t>
      </w:r>
    </w:p>
    <w:p w14:paraId="6AD9FFB8" w14:textId="77777777" w:rsidR="005655E3" w:rsidRPr="00612F98" w:rsidRDefault="005655E3" w:rsidP="005655E3">
      <w:pPr>
        <w:shd w:val="clear" w:color="auto" w:fill="FFFFFF"/>
        <w:spacing w:after="240"/>
        <w:ind w:left="709"/>
        <w:rPr>
          <w:rFonts w:ascii="Calibri" w:hAnsi="Calibri" w:cs="Calibri"/>
        </w:rPr>
      </w:pPr>
      <w:r w:rsidRPr="00612F98">
        <w:rPr>
          <w:rFonts w:ascii="Calibri" w:hAnsi="Calibri" w:cs="Calibri"/>
        </w:rPr>
        <w:t xml:space="preserve">Juveniles of all species will be identified enumerated and measured in the field. </w:t>
      </w:r>
      <w:r w:rsidRPr="005655E3">
        <w:rPr>
          <w:rFonts w:ascii="Calibri" w:hAnsi="Calibri" w:cs="Calibri"/>
        </w:rPr>
        <w:t>Otoliths from estimated young-of-year, 1+ and 2+ fish of each species including Murray cod, golden perch and silver perch will be retained for annual aging.</w:t>
      </w:r>
    </w:p>
    <w:p w14:paraId="142D1194" w14:textId="77777777" w:rsidR="005655E3" w:rsidRPr="00046B98" w:rsidRDefault="005655E3" w:rsidP="005655E3">
      <w:pPr>
        <w:shd w:val="clear" w:color="auto" w:fill="FFFFFF"/>
        <w:spacing w:after="120"/>
        <w:ind w:left="709"/>
        <w:rPr>
          <w:rFonts w:ascii="Calibri" w:hAnsi="Calibri" w:cs="Calibri"/>
          <w:b/>
        </w:rPr>
      </w:pPr>
      <w:r w:rsidRPr="00046B98">
        <w:rPr>
          <w:rFonts w:ascii="Calibri" w:hAnsi="Calibri" w:cs="Calibri"/>
          <w:b/>
        </w:rPr>
        <w:t>Laboratory methods</w:t>
      </w:r>
    </w:p>
    <w:p w14:paraId="701A1210" w14:textId="01F8B2A9" w:rsidR="005655E3" w:rsidRPr="005655E3" w:rsidRDefault="005655E3" w:rsidP="005655E3">
      <w:pPr>
        <w:shd w:val="clear" w:color="auto" w:fill="FFFFFF"/>
        <w:spacing w:after="240"/>
        <w:ind w:left="709"/>
        <w:rPr>
          <w:rFonts w:cstheme="minorHAnsi"/>
        </w:rPr>
      </w:pPr>
      <w:r w:rsidRPr="00612F98">
        <w:rPr>
          <w:rFonts w:ascii="Calibri" w:hAnsi="Calibri" w:cs="Calibri"/>
        </w:rPr>
        <w:t xml:space="preserve">Annual aged otoliths will be extracted and embedded in a polyester resin, sectioned to approximately 100 µm thick, mounted on a microscope slide and polished with lapidary film. Each sample will be aged </w:t>
      </w:r>
      <w:r>
        <w:rPr>
          <w:rFonts w:ascii="Calibri" w:hAnsi="Calibri" w:cs="Calibri"/>
        </w:rPr>
        <w:t>once</w:t>
      </w:r>
      <w:r w:rsidRPr="00612F98">
        <w:rPr>
          <w:rFonts w:ascii="Calibri" w:hAnsi="Calibri" w:cs="Calibri"/>
        </w:rPr>
        <w:t xml:space="preserve"> by </w:t>
      </w:r>
      <w:r>
        <w:rPr>
          <w:rFonts w:ascii="Calibri" w:hAnsi="Calibri" w:cs="Calibri"/>
        </w:rPr>
        <w:t xml:space="preserve">an internal reader (John Trethewie) </w:t>
      </w:r>
      <w:r w:rsidRPr="00612F98">
        <w:rPr>
          <w:rFonts w:ascii="Calibri" w:hAnsi="Calibri" w:cs="Calibri"/>
        </w:rPr>
        <w:t xml:space="preserve">and </w:t>
      </w:r>
      <w:r>
        <w:rPr>
          <w:rFonts w:ascii="Calibri" w:hAnsi="Calibri" w:cs="Calibri"/>
        </w:rPr>
        <w:t>twice</w:t>
      </w:r>
      <w:r w:rsidRPr="00612F98">
        <w:rPr>
          <w:rFonts w:ascii="Calibri" w:hAnsi="Calibri" w:cs="Calibri"/>
        </w:rPr>
        <w:t xml:space="preserve"> by </w:t>
      </w:r>
      <w:r>
        <w:rPr>
          <w:rFonts w:ascii="Calibri" w:hAnsi="Calibri" w:cs="Calibri"/>
        </w:rPr>
        <w:t>the Fish Ageing Services</w:t>
      </w:r>
      <w:r w:rsidRPr="00612F98">
        <w:rPr>
          <w:rFonts w:ascii="Calibri" w:hAnsi="Calibri" w:cs="Calibri"/>
        </w:rPr>
        <w:t>. Digitized photographs of each otolith and each ann</w:t>
      </w:r>
      <w:r>
        <w:rPr>
          <w:rFonts w:ascii="Calibri" w:hAnsi="Calibri" w:cs="Calibri"/>
        </w:rPr>
        <w:t xml:space="preserve">ulus reading will be recorded. </w:t>
      </w:r>
      <w:r w:rsidRPr="00612F98">
        <w:rPr>
          <w:rFonts w:ascii="Calibri" w:hAnsi="Calibri" w:cs="Calibri"/>
        </w:rPr>
        <w:t>The final age estimate will be determined by using the matching readings and samples with low reading precision will be discarded (Campana 2001).</w:t>
      </w:r>
    </w:p>
    <w:p w14:paraId="0E20DD30" w14:textId="77777777" w:rsidR="00617672" w:rsidRDefault="00617672" w:rsidP="00617672">
      <w:pPr>
        <w:ind w:left="709"/>
        <w:rPr>
          <w:rFonts w:cstheme="minorHAnsi"/>
          <w:b/>
        </w:rPr>
      </w:pPr>
      <w:r>
        <w:rPr>
          <w:rFonts w:cstheme="minorHAnsi"/>
          <w:b/>
        </w:rPr>
        <w:t>Health and Safety</w:t>
      </w:r>
    </w:p>
    <w:p w14:paraId="2606DB5A" w14:textId="66852B5F" w:rsidR="00617672" w:rsidRDefault="00617672" w:rsidP="005655E3">
      <w:pPr>
        <w:spacing w:after="240"/>
        <w:ind w:left="709"/>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232B1EF4" w14:textId="77777777" w:rsidR="0098086D" w:rsidRDefault="0098086D">
      <w:pPr>
        <w:rPr>
          <w:b/>
          <w:color w:val="308298"/>
          <w:sz w:val="24"/>
          <w:szCs w:val="24"/>
        </w:rPr>
      </w:pPr>
      <w:r>
        <w:rPr>
          <w:b/>
          <w:color w:val="308298"/>
          <w:sz w:val="24"/>
          <w:szCs w:val="24"/>
        </w:rPr>
        <w:br w:type="page"/>
      </w:r>
    </w:p>
    <w:p w14:paraId="7019C443" w14:textId="79578D9E" w:rsidR="00617672" w:rsidRPr="000169C6" w:rsidRDefault="00617672" w:rsidP="0006707E">
      <w:pPr>
        <w:ind w:left="709"/>
        <w:rPr>
          <w:b/>
          <w:color w:val="308298"/>
          <w:sz w:val="24"/>
          <w:szCs w:val="24"/>
        </w:rPr>
      </w:pPr>
      <w:r w:rsidRPr="000169C6">
        <w:rPr>
          <w:b/>
          <w:color w:val="308298"/>
          <w:sz w:val="24"/>
          <w:szCs w:val="24"/>
        </w:rPr>
        <w:lastRenderedPageBreak/>
        <w:t>5.</w:t>
      </w:r>
      <w:r w:rsidR="008D4918">
        <w:rPr>
          <w:b/>
          <w:color w:val="308298"/>
          <w:sz w:val="24"/>
          <w:szCs w:val="24"/>
        </w:rPr>
        <w:t>8</w:t>
      </w:r>
      <w:r w:rsidRPr="000169C6">
        <w:rPr>
          <w:b/>
          <w:color w:val="308298"/>
          <w:sz w:val="24"/>
          <w:szCs w:val="24"/>
        </w:rPr>
        <w:t>.2 Evaluation</w:t>
      </w:r>
    </w:p>
    <w:p w14:paraId="278B43DD" w14:textId="22207AC7" w:rsidR="00617672" w:rsidRPr="008937F8" w:rsidRDefault="005655E3" w:rsidP="0098086D">
      <w:pPr>
        <w:pStyle w:val="TableCaption"/>
        <w:spacing w:after="120"/>
        <w:ind w:left="708" w:hanging="11"/>
        <w:rPr>
          <w:b w:val="0"/>
          <w:sz w:val="22"/>
          <w:szCs w:val="22"/>
        </w:rPr>
      </w:pPr>
      <w:r>
        <w:rPr>
          <w:b w:val="0"/>
          <w:sz w:val="22"/>
          <w:szCs w:val="22"/>
        </w:rPr>
        <w:t>Fish recruitment</w:t>
      </w:r>
      <w:r w:rsidR="00617672" w:rsidRPr="008937F8">
        <w:rPr>
          <w:b w:val="0"/>
          <w:sz w:val="22"/>
          <w:szCs w:val="22"/>
        </w:rPr>
        <w:t xml:space="preserve"> </w:t>
      </w:r>
      <w:r w:rsidR="00617672">
        <w:rPr>
          <w:b w:val="0"/>
          <w:sz w:val="22"/>
          <w:szCs w:val="22"/>
        </w:rPr>
        <w:t xml:space="preserve">monitoring will address the Selected Area evaluation questions in table </w:t>
      </w:r>
      <w:r w:rsidR="0098086D" w:rsidRPr="0098086D">
        <w:rPr>
          <w:b w:val="0"/>
          <w:sz w:val="22"/>
          <w:szCs w:val="22"/>
        </w:rPr>
        <w:t>17</w:t>
      </w:r>
      <w:r w:rsidR="00617672">
        <w:rPr>
          <w:b w:val="0"/>
          <w:sz w:val="22"/>
          <w:szCs w:val="22"/>
        </w:rPr>
        <w:t>.</w:t>
      </w:r>
    </w:p>
    <w:p w14:paraId="24B74323" w14:textId="69428F15" w:rsidR="00617672" w:rsidRPr="0098086D" w:rsidRDefault="00617672" w:rsidP="008D4918">
      <w:pPr>
        <w:pStyle w:val="TableCaption"/>
        <w:spacing w:after="40"/>
        <w:ind w:left="708" w:hanging="11"/>
        <w:rPr>
          <w:b w:val="0"/>
        </w:rPr>
      </w:pPr>
      <w:r>
        <w:t xml:space="preserve">Table </w:t>
      </w:r>
      <w:r w:rsidR="0098086D" w:rsidRPr="0098086D">
        <w:t>17</w:t>
      </w:r>
      <w:r w:rsidRPr="00FE66C1">
        <w:t xml:space="preserve"> </w:t>
      </w:r>
      <w:r w:rsidR="00521C6A" w:rsidRPr="0098086D">
        <w:rPr>
          <w:b w:val="0"/>
        </w:rPr>
        <w:t>Fish recruitment evaluation</w:t>
      </w:r>
      <w:r w:rsidRPr="0098086D">
        <w:rPr>
          <w:b w:val="0"/>
        </w:rPr>
        <w:t xml:space="preserve">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403EED" w:rsidRPr="00416681" w14:paraId="196970EC" w14:textId="77777777" w:rsidTr="00403EED">
        <w:trPr>
          <w:gridAfter w:val="1"/>
          <w:wAfter w:w="20" w:type="dxa"/>
        </w:trPr>
        <w:tc>
          <w:tcPr>
            <w:tcW w:w="8485" w:type="dxa"/>
            <w:tcBorders>
              <w:bottom w:val="nil"/>
            </w:tcBorders>
            <w:shd w:val="clear" w:color="auto" w:fill="31849B"/>
            <w:vAlign w:val="center"/>
          </w:tcPr>
          <w:p w14:paraId="0DA1F610" w14:textId="7D1DCE8B" w:rsidR="00403EED" w:rsidRPr="00416681" w:rsidRDefault="00403EED" w:rsidP="00642CFA">
            <w:pPr>
              <w:spacing w:after="0"/>
              <w:rPr>
                <w:i/>
              </w:rPr>
            </w:pPr>
            <w:r w:rsidRPr="00416681">
              <w:rPr>
                <w:rFonts w:cs="Calibri"/>
                <w:b/>
                <w:color w:val="FFFFFF" w:themeColor="background1"/>
              </w:rPr>
              <w:t>Evaluation questions</w:t>
            </w:r>
          </w:p>
        </w:tc>
      </w:tr>
      <w:tr w:rsidR="00617672" w:rsidRPr="00416681" w14:paraId="60AE8987" w14:textId="77777777" w:rsidTr="00642CFA">
        <w:trPr>
          <w:gridAfter w:val="1"/>
          <w:wAfter w:w="20" w:type="dxa"/>
        </w:trPr>
        <w:tc>
          <w:tcPr>
            <w:tcW w:w="8485" w:type="dxa"/>
            <w:tcBorders>
              <w:bottom w:val="nil"/>
            </w:tcBorders>
            <w:shd w:val="clear" w:color="auto" w:fill="auto"/>
            <w:vAlign w:val="center"/>
          </w:tcPr>
          <w:p w14:paraId="2101E4AD" w14:textId="77777777" w:rsidR="00617672" w:rsidRPr="00416681" w:rsidRDefault="00617672" w:rsidP="00642CFA">
            <w:pPr>
              <w:spacing w:after="0"/>
              <w:rPr>
                <w:rFonts w:cs="Calibri"/>
              </w:rPr>
            </w:pPr>
            <w:r w:rsidRPr="00416681">
              <w:rPr>
                <w:i/>
              </w:rPr>
              <w:t>Short and Long-term questions</w:t>
            </w:r>
          </w:p>
        </w:tc>
      </w:tr>
      <w:tr w:rsidR="00617672" w:rsidRPr="00FF20A1" w14:paraId="6E3C029A" w14:textId="77777777" w:rsidTr="005655E3">
        <w:tc>
          <w:tcPr>
            <w:tcW w:w="8505" w:type="dxa"/>
            <w:gridSpan w:val="2"/>
            <w:tcBorders>
              <w:top w:val="nil"/>
              <w:bottom w:val="single" w:sz="4" w:space="0" w:color="auto"/>
            </w:tcBorders>
            <w:shd w:val="clear" w:color="auto" w:fill="auto"/>
          </w:tcPr>
          <w:p w14:paraId="44FEA336" w14:textId="77777777" w:rsidR="005655E3" w:rsidRPr="005655E3" w:rsidRDefault="005655E3" w:rsidP="00AE41D5">
            <w:pPr>
              <w:pStyle w:val="ListBullet"/>
              <w:numPr>
                <w:ilvl w:val="0"/>
                <w:numId w:val="6"/>
              </w:numPr>
              <w:spacing w:after="80"/>
            </w:pPr>
            <w:r w:rsidRPr="005655E3">
              <w:rPr>
                <w:rFonts w:ascii="Calibri" w:hAnsi="Calibri" w:cs="Calibri"/>
                <w:bCs/>
              </w:rPr>
              <w:t>What did Commonwealth environmental water contribute to native fish recruitment to the first year of life?</w:t>
            </w:r>
          </w:p>
          <w:p w14:paraId="5B733819" w14:textId="7F4F8647" w:rsidR="00617672" w:rsidRPr="00416681" w:rsidRDefault="005655E3" w:rsidP="00AE41D5">
            <w:pPr>
              <w:pStyle w:val="ListBullet"/>
              <w:numPr>
                <w:ilvl w:val="0"/>
                <w:numId w:val="6"/>
              </w:numPr>
              <w:spacing w:after="80"/>
            </w:pPr>
            <w:r w:rsidRPr="005655E3">
              <w:rPr>
                <w:rFonts w:ascii="Calibri" w:eastAsia="Calibri" w:hAnsi="Calibri" w:cs="Calibri"/>
                <w:bCs/>
              </w:rPr>
              <w:t>What did Commonwealth environmental water contribute to native fish growth rate during the first year of life?</w:t>
            </w:r>
          </w:p>
        </w:tc>
      </w:tr>
    </w:tbl>
    <w:p w14:paraId="78733166" w14:textId="77777777" w:rsidR="005655E3" w:rsidRPr="00046B98" w:rsidRDefault="005655E3" w:rsidP="008D4918">
      <w:pPr>
        <w:shd w:val="clear" w:color="auto" w:fill="FFFFFF"/>
        <w:spacing w:before="120" w:after="120"/>
        <w:ind w:left="720"/>
        <w:rPr>
          <w:rFonts w:ascii="Calibri" w:hAnsi="Calibri" w:cs="Calibri"/>
          <w:b/>
        </w:rPr>
      </w:pPr>
      <w:r>
        <w:rPr>
          <w:rFonts w:ascii="Calibri" w:hAnsi="Calibri" w:cs="Calibri"/>
          <w:b/>
        </w:rPr>
        <w:t xml:space="preserve">Selected Area </w:t>
      </w:r>
      <w:r w:rsidRPr="00046B98">
        <w:rPr>
          <w:rFonts w:ascii="Calibri" w:hAnsi="Calibri" w:cs="Calibri"/>
          <w:b/>
        </w:rPr>
        <w:t>Hypotheses</w:t>
      </w:r>
    </w:p>
    <w:p w14:paraId="763AFC7B" w14:textId="77777777" w:rsidR="005655E3" w:rsidRPr="00612F98" w:rsidRDefault="005655E3" w:rsidP="005655E3">
      <w:pPr>
        <w:pStyle w:val="ListParagraph"/>
        <w:shd w:val="clear" w:color="auto" w:fill="FFFFFF"/>
        <w:rPr>
          <w:rFonts w:ascii="Calibri" w:hAnsi="Calibri" w:cs="Calibri"/>
        </w:rPr>
      </w:pPr>
      <w:r w:rsidRPr="00612F98">
        <w:rPr>
          <w:rFonts w:ascii="Calibri" w:hAnsi="Calibri" w:cs="Calibri"/>
        </w:rPr>
        <w:t>We will test two hypotheses:</w:t>
      </w:r>
    </w:p>
    <w:p w14:paraId="004A5641" w14:textId="77777777" w:rsidR="005655E3" w:rsidRPr="00612F98" w:rsidRDefault="005655E3" w:rsidP="00557A0D">
      <w:pPr>
        <w:pStyle w:val="ListParagraph"/>
        <w:numPr>
          <w:ilvl w:val="0"/>
          <w:numId w:val="42"/>
        </w:numPr>
        <w:shd w:val="clear" w:color="auto" w:fill="FFFFFF"/>
        <w:spacing w:after="240"/>
        <w:ind w:left="1434" w:hanging="357"/>
        <w:jc w:val="both"/>
        <w:rPr>
          <w:rFonts w:ascii="Calibri" w:hAnsi="Calibri" w:cs="Calibri"/>
        </w:rPr>
      </w:pPr>
      <w:r w:rsidRPr="00612F98">
        <w:rPr>
          <w:rFonts w:ascii="Calibri" w:hAnsi="Calibri" w:cs="Calibri"/>
        </w:rPr>
        <w:t>H</w:t>
      </w:r>
      <w:r w:rsidRPr="00612F98">
        <w:rPr>
          <w:rFonts w:ascii="Calibri" w:hAnsi="Calibri" w:cs="Calibri"/>
          <w:vertAlign w:val="subscript"/>
        </w:rPr>
        <w:t>1</w:t>
      </w:r>
      <w:r w:rsidRPr="00612F98">
        <w:rPr>
          <w:rFonts w:ascii="Calibri" w:hAnsi="Calibri" w:cs="Calibri"/>
        </w:rPr>
        <w:t>: Annual recruitment of YOY and 1+ Murray cod, golden perch and silver perch will be highest in years with increasing area and duration of inundation.</w:t>
      </w:r>
      <w:r>
        <w:rPr>
          <w:rFonts w:ascii="Calibri" w:hAnsi="Calibri" w:cs="Calibri"/>
        </w:rPr>
        <w:t xml:space="preserve"> </w:t>
      </w:r>
    </w:p>
    <w:p w14:paraId="0F375BBF" w14:textId="77777777" w:rsidR="005655E3" w:rsidRPr="00612F98" w:rsidRDefault="005655E3" w:rsidP="00557A0D">
      <w:pPr>
        <w:pStyle w:val="ListParagraph"/>
        <w:numPr>
          <w:ilvl w:val="0"/>
          <w:numId w:val="42"/>
        </w:numPr>
        <w:shd w:val="clear" w:color="auto" w:fill="FFFFFF"/>
        <w:spacing w:after="240"/>
        <w:ind w:left="1434" w:hanging="357"/>
        <w:jc w:val="both"/>
        <w:rPr>
          <w:rFonts w:ascii="Calibri" w:hAnsi="Calibri" w:cs="Calibri"/>
        </w:rPr>
      </w:pPr>
      <w:r w:rsidRPr="00612F98">
        <w:rPr>
          <w:rFonts w:ascii="Calibri" w:hAnsi="Calibri" w:cs="Calibri"/>
        </w:rPr>
        <w:t>H</w:t>
      </w:r>
      <w:r w:rsidRPr="00612F98">
        <w:rPr>
          <w:rFonts w:ascii="Calibri" w:hAnsi="Calibri" w:cs="Calibri"/>
          <w:vertAlign w:val="subscript"/>
        </w:rPr>
        <w:t>2</w:t>
      </w:r>
      <w:r w:rsidRPr="00612F98">
        <w:rPr>
          <w:rFonts w:ascii="Calibri" w:hAnsi="Calibri" w:cs="Calibri"/>
        </w:rPr>
        <w:t>: Growth rate of YOY and 1+ Murray cod, golden perch and silver perch will highest in years with increasing area and duration of inundation.</w:t>
      </w:r>
      <w:r>
        <w:rPr>
          <w:rFonts w:ascii="Calibri" w:hAnsi="Calibri" w:cs="Calibri"/>
        </w:rPr>
        <w:t xml:space="preserve"> </w:t>
      </w:r>
    </w:p>
    <w:p w14:paraId="6986523B" w14:textId="77777777" w:rsidR="00617672" w:rsidRPr="004C3B74" w:rsidRDefault="00617672" w:rsidP="00617672">
      <w:pPr>
        <w:ind w:left="709"/>
        <w:rPr>
          <w:rFonts w:cstheme="minorHAnsi"/>
          <w:b/>
        </w:rPr>
      </w:pPr>
      <w:r w:rsidRPr="004C3B74">
        <w:rPr>
          <w:rFonts w:cstheme="minorHAnsi"/>
          <w:b/>
        </w:rPr>
        <w:t>Data analysis and reporting</w:t>
      </w:r>
    </w:p>
    <w:p w14:paraId="18DE33AA" w14:textId="77777777" w:rsidR="005655E3" w:rsidRPr="00612F98" w:rsidRDefault="005655E3" w:rsidP="0098086D">
      <w:pPr>
        <w:shd w:val="clear" w:color="auto" w:fill="FFFFFF"/>
        <w:spacing w:after="120"/>
        <w:ind w:left="709"/>
        <w:rPr>
          <w:rFonts w:ascii="Calibri" w:hAnsi="Calibri" w:cs="Calibri"/>
        </w:rPr>
      </w:pPr>
      <w:r w:rsidRPr="00612F98">
        <w:rPr>
          <w:rFonts w:ascii="Calibri" w:hAnsi="Calibri" w:cs="Calibri"/>
        </w:rPr>
        <w:t xml:space="preserve">Recruitment indices of YOY and 1+ juvenile Murray cod, golden perch and silver perch will be calculated from catch per unit effort of samples collected from </w:t>
      </w:r>
      <w:r>
        <w:rPr>
          <w:rFonts w:ascii="Calibri" w:hAnsi="Calibri" w:cs="Calibri"/>
        </w:rPr>
        <w:t xml:space="preserve">boat and </w:t>
      </w:r>
      <w:r w:rsidRPr="00612F98">
        <w:rPr>
          <w:rFonts w:ascii="Calibri" w:hAnsi="Calibri" w:cs="Calibri"/>
        </w:rPr>
        <w:t>backpack electrofishing,</w:t>
      </w:r>
      <w:r>
        <w:rPr>
          <w:rFonts w:ascii="Calibri" w:hAnsi="Calibri" w:cs="Calibri"/>
        </w:rPr>
        <w:t xml:space="preserve"> setlines and standardised angling.</w:t>
      </w:r>
    </w:p>
    <w:p w14:paraId="1F70B31D" w14:textId="77777777" w:rsidR="005655E3" w:rsidRPr="00612F98" w:rsidRDefault="005655E3" w:rsidP="0098086D">
      <w:pPr>
        <w:shd w:val="clear" w:color="auto" w:fill="FFFFFF"/>
        <w:spacing w:after="120"/>
        <w:ind w:left="709"/>
        <w:rPr>
          <w:rFonts w:ascii="Calibri" w:hAnsi="Calibri" w:cs="Calibri"/>
        </w:rPr>
      </w:pPr>
      <w:r w:rsidRPr="00612F98">
        <w:rPr>
          <w:rFonts w:ascii="Calibri" w:hAnsi="Calibri" w:cs="Calibri"/>
        </w:rPr>
        <w:t>Raw catch per unit effort for recruitment indices will be examined using a Generalized Linear Mixed Effects Model (GLMM) incorporating temporal, spatial and abiotic factors including flow related parameters and inundation area model estimates for each zone and year over the five year project duration.</w:t>
      </w:r>
      <w:r>
        <w:rPr>
          <w:rFonts w:ascii="Calibri" w:hAnsi="Calibri" w:cs="Calibri"/>
        </w:rPr>
        <w:t xml:space="preserve"> </w:t>
      </w:r>
      <w:r w:rsidRPr="00612F98">
        <w:rPr>
          <w:rFonts w:ascii="Calibri" w:hAnsi="Calibri" w:cs="Calibri"/>
        </w:rPr>
        <w:t xml:space="preserve">Factors influencing variation in recruit length after removing the effects of age will also be examined using a GLMM incorporating the same factors. </w:t>
      </w:r>
    </w:p>
    <w:p w14:paraId="41941569" w14:textId="77777777" w:rsidR="005655E3" w:rsidRPr="00612F98" w:rsidRDefault="005655E3" w:rsidP="0098086D">
      <w:pPr>
        <w:shd w:val="clear" w:color="auto" w:fill="FFFFFF"/>
        <w:spacing w:after="120"/>
        <w:ind w:left="709"/>
        <w:rPr>
          <w:rFonts w:ascii="Calibri" w:hAnsi="Calibri" w:cs="Calibri"/>
        </w:rPr>
      </w:pPr>
      <w:r w:rsidRPr="00612F98">
        <w:rPr>
          <w:rFonts w:ascii="Calibri" w:hAnsi="Calibri" w:cs="Calibri"/>
        </w:rPr>
        <w:t>Estimates of recruit age will be derived from age-length models in individuals wher</w:t>
      </w:r>
      <w:r>
        <w:rPr>
          <w:rFonts w:ascii="Calibri" w:hAnsi="Calibri" w:cs="Calibri"/>
        </w:rPr>
        <w:t xml:space="preserve">e otoliths were not extracted. </w:t>
      </w:r>
      <w:r w:rsidRPr="00612F98">
        <w:rPr>
          <w:rFonts w:ascii="Calibri" w:hAnsi="Calibri" w:cs="Calibri"/>
        </w:rPr>
        <w:t xml:space="preserve">The trajectory of change (positive, neutral, negative) in recruit growth will be estimated from GLMMs to evaluate effect of Commonwealth </w:t>
      </w:r>
      <w:r>
        <w:rPr>
          <w:rFonts w:ascii="Calibri" w:hAnsi="Calibri" w:cs="Calibri"/>
        </w:rPr>
        <w:t>e</w:t>
      </w:r>
      <w:r w:rsidRPr="00612F98">
        <w:rPr>
          <w:rFonts w:ascii="Calibri" w:hAnsi="Calibri" w:cs="Calibri"/>
        </w:rPr>
        <w:t>n</w:t>
      </w:r>
      <w:r>
        <w:rPr>
          <w:rFonts w:cstheme="minorHAnsi"/>
        </w:rPr>
        <w:t>vironmental water.</w:t>
      </w:r>
    </w:p>
    <w:p w14:paraId="6906279F" w14:textId="77777777" w:rsidR="005655E3" w:rsidRPr="00612F98" w:rsidRDefault="005655E3" w:rsidP="0098086D">
      <w:pPr>
        <w:shd w:val="clear" w:color="auto" w:fill="FFFFFF"/>
        <w:spacing w:after="0"/>
        <w:ind w:left="709"/>
        <w:rPr>
          <w:rFonts w:ascii="Calibri" w:hAnsi="Calibri" w:cs="Calibri"/>
        </w:rPr>
      </w:pPr>
      <w:r w:rsidRPr="00612F98">
        <w:rPr>
          <w:rFonts w:ascii="Calibri" w:hAnsi="Calibri" w:cs="Calibri"/>
        </w:rPr>
        <w:t>Reporting will include the three annual indicators (two annual recruitment indices and one index of annual recruit growth) for Murray cod, golden perch and silver perch within each zone.</w:t>
      </w:r>
    </w:p>
    <w:p w14:paraId="2C2AEDBB" w14:textId="77777777" w:rsidR="005655E3" w:rsidRPr="00694341" w:rsidRDefault="005655E3" w:rsidP="00557A0D">
      <w:pPr>
        <w:pStyle w:val="ListParagraph"/>
        <w:numPr>
          <w:ilvl w:val="0"/>
          <w:numId w:val="41"/>
        </w:numPr>
        <w:shd w:val="clear" w:color="auto" w:fill="FFFFFF"/>
        <w:spacing w:after="120" w:line="240" w:lineRule="auto"/>
        <w:ind w:left="1069"/>
        <w:rPr>
          <w:rFonts w:ascii="Calibri" w:hAnsi="Calibri" w:cs="Calibri"/>
        </w:rPr>
      </w:pPr>
      <w:r w:rsidRPr="00694341">
        <w:rPr>
          <w:rFonts w:ascii="Calibri" w:hAnsi="Calibri" w:cs="Calibri"/>
        </w:rPr>
        <w:t>Recruitment index 1: Annual relative abundance of YOY juveniles</w:t>
      </w:r>
      <w:r>
        <w:rPr>
          <w:rFonts w:ascii="Calibri" w:hAnsi="Calibri" w:cs="Calibri"/>
        </w:rPr>
        <w:t xml:space="preserve"> </w:t>
      </w:r>
    </w:p>
    <w:p w14:paraId="05EEF927" w14:textId="77777777" w:rsidR="005655E3" w:rsidRPr="00694341" w:rsidRDefault="005655E3" w:rsidP="00557A0D">
      <w:pPr>
        <w:pStyle w:val="ListParagraph"/>
        <w:numPr>
          <w:ilvl w:val="0"/>
          <w:numId w:val="41"/>
        </w:numPr>
        <w:shd w:val="clear" w:color="auto" w:fill="FFFFFF"/>
        <w:spacing w:after="120" w:line="240" w:lineRule="auto"/>
        <w:ind w:left="1069"/>
        <w:rPr>
          <w:rFonts w:ascii="Calibri" w:hAnsi="Calibri" w:cs="Calibri"/>
        </w:rPr>
      </w:pPr>
      <w:r w:rsidRPr="00694341">
        <w:rPr>
          <w:rFonts w:ascii="Calibri" w:hAnsi="Calibri" w:cs="Calibri"/>
        </w:rPr>
        <w:t>Recruitment index 2: Annual relative abundance of 1+ fish</w:t>
      </w:r>
    </w:p>
    <w:p w14:paraId="3BD8F4F5" w14:textId="77777777" w:rsidR="005655E3" w:rsidRPr="00694341" w:rsidRDefault="005655E3" w:rsidP="00557A0D">
      <w:pPr>
        <w:pStyle w:val="ListParagraph"/>
        <w:numPr>
          <w:ilvl w:val="0"/>
          <w:numId w:val="41"/>
        </w:numPr>
        <w:shd w:val="clear" w:color="auto" w:fill="FFFFFF"/>
        <w:spacing w:after="120" w:line="240" w:lineRule="auto"/>
        <w:ind w:left="1069"/>
        <w:rPr>
          <w:rFonts w:ascii="Calibri" w:hAnsi="Calibri" w:cs="Calibri"/>
        </w:rPr>
      </w:pPr>
      <w:r w:rsidRPr="00694341">
        <w:rPr>
          <w:rFonts w:ascii="Calibri" w:hAnsi="Calibri" w:cs="Calibri"/>
        </w:rPr>
        <w:t>Recruit growth:</w:t>
      </w:r>
      <w:r>
        <w:rPr>
          <w:rFonts w:ascii="Calibri" w:hAnsi="Calibri" w:cs="Calibri"/>
        </w:rPr>
        <w:t xml:space="preserve"> </w:t>
      </w:r>
      <w:r w:rsidRPr="00694341">
        <w:rPr>
          <w:rFonts w:ascii="Calibri" w:hAnsi="Calibri" w:cs="Calibri"/>
        </w:rPr>
        <w:t>Annual variation in length of recruits (YOY and 1+)</w:t>
      </w:r>
    </w:p>
    <w:p w14:paraId="0D3A1FCB" w14:textId="77777777" w:rsidR="005655E3" w:rsidRDefault="005655E3" w:rsidP="005655E3">
      <w:pPr>
        <w:shd w:val="clear" w:color="auto" w:fill="FFFFFF"/>
        <w:spacing w:after="240"/>
        <w:ind w:left="709"/>
        <w:rPr>
          <w:rFonts w:ascii="Arial" w:hAnsi="Arial" w:cs="Arial"/>
        </w:rPr>
      </w:pPr>
      <w:r w:rsidRPr="00612F98">
        <w:rPr>
          <w:rFonts w:ascii="Calibri" w:hAnsi="Calibri" w:cs="Calibri"/>
        </w:rPr>
        <w:t xml:space="preserve">Discussion will focus on whether annual recruitment and growth indices were affected by changes in flow conditions and to what extent Commonwealth </w:t>
      </w:r>
      <w:r>
        <w:rPr>
          <w:rFonts w:ascii="Calibri" w:hAnsi="Calibri" w:cs="Calibri"/>
        </w:rPr>
        <w:t>e</w:t>
      </w:r>
      <w:r w:rsidRPr="00612F98">
        <w:rPr>
          <w:rFonts w:ascii="Calibri" w:hAnsi="Calibri" w:cs="Calibri"/>
        </w:rPr>
        <w:t xml:space="preserve">nvironmental </w:t>
      </w:r>
      <w:r>
        <w:rPr>
          <w:rFonts w:ascii="Calibri" w:hAnsi="Calibri" w:cs="Calibri"/>
        </w:rPr>
        <w:t>w</w:t>
      </w:r>
      <w:r w:rsidRPr="00612F98">
        <w:rPr>
          <w:rFonts w:ascii="Calibri" w:hAnsi="Calibri" w:cs="Calibri"/>
        </w:rPr>
        <w:t>ater contributed these changes</w:t>
      </w:r>
      <w:r>
        <w:rPr>
          <w:rFonts w:ascii="Arial" w:hAnsi="Arial" w:cs="Arial"/>
        </w:rPr>
        <w:t>.</w:t>
      </w:r>
    </w:p>
    <w:p w14:paraId="059B23E3" w14:textId="04E87A64" w:rsidR="008D4918" w:rsidRPr="000169C6" w:rsidRDefault="008D4918" w:rsidP="008D4918">
      <w:pPr>
        <w:spacing w:after="0"/>
        <w:ind w:left="709"/>
        <w:rPr>
          <w:b/>
          <w:color w:val="308298"/>
          <w:sz w:val="24"/>
          <w:szCs w:val="24"/>
        </w:rPr>
      </w:pPr>
      <w:r w:rsidRPr="000169C6">
        <w:rPr>
          <w:b/>
          <w:color w:val="308298"/>
          <w:sz w:val="24"/>
          <w:szCs w:val="24"/>
        </w:rPr>
        <w:t>5.</w:t>
      </w:r>
      <w:r>
        <w:rPr>
          <w:b/>
          <w:color w:val="308298"/>
          <w:sz w:val="24"/>
          <w:szCs w:val="24"/>
        </w:rPr>
        <w:t>8</w:t>
      </w:r>
      <w:r w:rsidRPr="000169C6">
        <w:rPr>
          <w:b/>
          <w:color w:val="308298"/>
          <w:sz w:val="24"/>
          <w:szCs w:val="24"/>
        </w:rPr>
        <w:t>.3 Research</w:t>
      </w:r>
    </w:p>
    <w:p w14:paraId="2BBC5EFC" w14:textId="2E992EDA" w:rsidR="008D4918" w:rsidRPr="004C3B74" w:rsidRDefault="008D4918" w:rsidP="008D4918">
      <w:pPr>
        <w:spacing w:after="240" w:line="240" w:lineRule="auto"/>
        <w:ind w:left="709"/>
        <w:rPr>
          <w:i/>
        </w:rPr>
      </w:pPr>
      <w:r w:rsidRPr="008D4918">
        <w:t xml:space="preserve">No additional research on fish recruitment will be undertaken as part of the </w:t>
      </w:r>
      <w:r w:rsidR="00FD1C96" w:rsidRPr="00CD1FB1">
        <w:t xml:space="preserve">Flow-MER </w:t>
      </w:r>
      <w:r w:rsidRPr="008D4918">
        <w:t>project.</w:t>
      </w:r>
    </w:p>
    <w:p w14:paraId="764F1CE9" w14:textId="2E2BB9AD" w:rsidR="00851C26" w:rsidRPr="009C03F2" w:rsidRDefault="00851C26" w:rsidP="00851C26">
      <w:pPr>
        <w:pStyle w:val="Heading2"/>
        <w:spacing w:after="240"/>
        <w:rPr>
          <w:rFonts w:ascii="Calibri" w:hAnsi="Calibri" w:cs="Calibri"/>
          <w:b/>
          <w:color w:val="308298"/>
        </w:rPr>
      </w:pPr>
      <w:bookmarkStart w:id="58" w:name="_Toc132883699"/>
      <w:r w:rsidRPr="009C03F2">
        <w:rPr>
          <w:rFonts w:ascii="Calibri" w:hAnsi="Calibri" w:cs="Calibri"/>
          <w:b/>
          <w:color w:val="308298"/>
        </w:rPr>
        <w:lastRenderedPageBreak/>
        <w:t>5.</w:t>
      </w:r>
      <w:r w:rsidR="00403EED">
        <w:rPr>
          <w:rFonts w:ascii="Calibri" w:hAnsi="Calibri" w:cs="Calibri"/>
          <w:b/>
          <w:color w:val="308298"/>
        </w:rPr>
        <w:t>9</w:t>
      </w:r>
      <w:r w:rsidRPr="009C03F2">
        <w:rPr>
          <w:rFonts w:ascii="Calibri" w:hAnsi="Calibri" w:cs="Calibri"/>
          <w:b/>
          <w:color w:val="308298"/>
        </w:rPr>
        <w:t xml:space="preserve"> </w:t>
      </w:r>
      <w:r>
        <w:rPr>
          <w:rFonts w:ascii="Calibri" w:hAnsi="Calibri" w:cs="Calibri"/>
          <w:b/>
          <w:color w:val="308298"/>
        </w:rPr>
        <w:t>Fish River</w:t>
      </w:r>
      <w:r w:rsidR="00841580">
        <w:rPr>
          <w:rFonts w:ascii="Calibri" w:hAnsi="Calibri" w:cs="Calibri"/>
          <w:b/>
          <w:color w:val="308298"/>
        </w:rPr>
        <w:t xml:space="preserve"> (</w:t>
      </w:r>
      <w:r w:rsidR="002C19A4">
        <w:rPr>
          <w:rFonts w:asciiTheme="minorHAnsi" w:hAnsiTheme="minorHAnsi" w:cstheme="minorHAnsi"/>
          <w:b/>
          <w:color w:val="308298"/>
        </w:rPr>
        <w:t xml:space="preserve">Category </w:t>
      </w:r>
      <w:r w:rsidR="002C19A4">
        <w:rPr>
          <w:rFonts w:ascii="Calibri" w:hAnsi="Calibri" w:cs="Calibri"/>
          <w:b/>
          <w:color w:val="308298"/>
        </w:rPr>
        <w:t>1</w:t>
      </w:r>
      <w:r w:rsidR="00841580">
        <w:rPr>
          <w:rFonts w:ascii="Calibri" w:hAnsi="Calibri" w:cs="Calibri"/>
          <w:b/>
          <w:color w:val="308298"/>
        </w:rPr>
        <w:t>)</w:t>
      </w:r>
      <w:bookmarkEnd w:id="58"/>
    </w:p>
    <w:p w14:paraId="54151A11" w14:textId="46261C28" w:rsidR="00851C26" w:rsidRPr="000169C6" w:rsidRDefault="00851C26" w:rsidP="0006707E">
      <w:pPr>
        <w:ind w:left="709"/>
        <w:rPr>
          <w:b/>
          <w:color w:val="308298"/>
          <w:sz w:val="24"/>
          <w:szCs w:val="24"/>
        </w:rPr>
      </w:pPr>
      <w:r w:rsidRPr="000169C6">
        <w:rPr>
          <w:b/>
          <w:color w:val="308298"/>
          <w:sz w:val="24"/>
          <w:szCs w:val="24"/>
        </w:rPr>
        <w:t>5.</w:t>
      </w:r>
      <w:r w:rsidR="00403EED">
        <w:rPr>
          <w:b/>
          <w:color w:val="308298"/>
          <w:sz w:val="24"/>
          <w:szCs w:val="24"/>
        </w:rPr>
        <w:t>9</w:t>
      </w:r>
      <w:r w:rsidRPr="000169C6">
        <w:rPr>
          <w:b/>
          <w:color w:val="308298"/>
          <w:sz w:val="24"/>
          <w:szCs w:val="24"/>
        </w:rPr>
        <w:t>.1 Monitoring</w:t>
      </w:r>
    </w:p>
    <w:p w14:paraId="4895EF18" w14:textId="77777777" w:rsidR="00851C26" w:rsidRPr="00833A18" w:rsidRDefault="00851C26" w:rsidP="00851C26">
      <w:pPr>
        <w:ind w:left="709"/>
        <w:rPr>
          <w:rFonts w:cstheme="minorHAnsi"/>
          <w:b/>
        </w:rPr>
      </w:pPr>
      <w:r w:rsidRPr="00833A18">
        <w:rPr>
          <w:rFonts w:cstheme="minorHAnsi"/>
          <w:b/>
        </w:rPr>
        <w:t>Overview and context</w:t>
      </w:r>
    </w:p>
    <w:p w14:paraId="713D456A" w14:textId="4CF9EC1A" w:rsidR="00F040FA" w:rsidRPr="00A4317C" w:rsidRDefault="00F040FA" w:rsidP="00F040FA">
      <w:pPr>
        <w:ind w:left="709"/>
        <w:rPr>
          <w:rFonts w:ascii="Calibri" w:hAnsi="Calibri"/>
        </w:rPr>
      </w:pPr>
      <w:r w:rsidRPr="00187E47">
        <w:t>Th</w:t>
      </w:r>
      <w:r>
        <w:t>ese</w:t>
      </w:r>
      <w:r w:rsidRPr="00187E47">
        <w:t xml:space="preserve"> </w:t>
      </w:r>
      <w:r>
        <w:t xml:space="preserve">standard </w:t>
      </w:r>
      <w:r w:rsidRPr="00187E47">
        <w:t>method</w:t>
      </w:r>
      <w:r>
        <w:t>s</w:t>
      </w:r>
      <w:r w:rsidRPr="00187E47">
        <w:t xml:space="preserve"> </w:t>
      </w:r>
      <w:r>
        <w:t xml:space="preserve">describe monitoring </w:t>
      </w:r>
      <w:r w:rsidRPr="00187E47">
        <w:t>required for the Basin</w:t>
      </w:r>
      <w:r>
        <w:t>-s</w:t>
      </w:r>
      <w:r w:rsidRPr="00187E47">
        <w:t xml:space="preserve">cale evaluation of </w:t>
      </w:r>
      <w:r>
        <w:t>the response of river fish to Commonwealth environmental water</w:t>
      </w:r>
      <w:r w:rsidRPr="00187E47">
        <w:t>.</w:t>
      </w:r>
      <w:r>
        <w:t xml:space="preserve"> The methods describe the sampling design and protocol for small- and large-bodied fishes in river channels for the LTIM Project. </w:t>
      </w:r>
      <w:r w:rsidRPr="00A4317C">
        <w:rPr>
          <w:rFonts w:ascii="Calibri" w:hAnsi="Calibri"/>
        </w:rPr>
        <w:t xml:space="preserve">The process for evaluating these questions is illustrated </w:t>
      </w:r>
      <w:r w:rsidRPr="0098086D">
        <w:rPr>
          <w:rFonts w:ascii="Calibri" w:hAnsi="Calibri"/>
        </w:rPr>
        <w:t xml:space="preserve">in </w:t>
      </w:r>
      <w:r w:rsidR="0098086D" w:rsidRPr="0098086D">
        <w:rPr>
          <w:rFonts w:ascii="Calibri" w:hAnsi="Calibri"/>
        </w:rPr>
        <w:t>Figure 1</w:t>
      </w:r>
      <w:r w:rsidR="00C4502D">
        <w:rPr>
          <w:rFonts w:ascii="Calibri" w:hAnsi="Calibri"/>
        </w:rPr>
        <w:t>6</w:t>
      </w:r>
      <w:r w:rsidRPr="0098086D">
        <w:rPr>
          <w:rFonts w:ascii="Calibri" w:hAnsi="Calibri"/>
        </w:rPr>
        <w:t>,</w:t>
      </w:r>
      <w:r>
        <w:rPr>
          <w:rFonts w:ascii="Calibri" w:hAnsi="Calibri"/>
        </w:rPr>
        <w:t xml:space="preserve"> </w:t>
      </w:r>
      <w:r w:rsidRPr="00A4317C">
        <w:rPr>
          <w:rFonts w:ascii="Calibri" w:hAnsi="Calibri"/>
        </w:rPr>
        <w:t>with components covered by this protocol highlighted in blue.</w:t>
      </w:r>
    </w:p>
    <w:p w14:paraId="569CF9AA" w14:textId="77777777" w:rsidR="00F040FA" w:rsidRPr="00A4317C" w:rsidRDefault="00F040FA" w:rsidP="00F040FA">
      <w:pPr>
        <w:spacing w:before="200" w:after="0"/>
        <w:ind w:left="709"/>
        <w:rPr>
          <w:rFonts w:ascii="Calibri" w:hAnsi="Calibri"/>
        </w:rPr>
      </w:pPr>
      <w:r w:rsidRPr="0097066E">
        <w:rPr>
          <w:noProof/>
          <w:lang w:eastAsia="en-AU"/>
        </w:rPr>
        <w:drawing>
          <wp:inline distT="0" distB="0" distL="0" distR="0" wp14:anchorId="58A976E3" wp14:editId="6BB73080">
            <wp:extent cx="5183068" cy="3636000"/>
            <wp:effectExtent l="0" t="0" r="0" b="3175"/>
            <wp:docPr id="29" name="Picture 29" descr="Figure 16 Schematic of key elements in LTIM Project Standard Protocol: Fish (River) – Cat 1. Components covered by the Fish (river) Cat 1 methods are highlighted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Figure 16 Schematic of key elements in LTIM Project Standard Protocol: Fish (River) – Cat 1. Components covered by the Fish (river) Cat 1 methods are highlighted in blu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83068" cy="3636000"/>
                    </a:xfrm>
                    <a:prstGeom prst="rect">
                      <a:avLst/>
                    </a:prstGeom>
                    <a:noFill/>
                    <a:ln>
                      <a:noFill/>
                    </a:ln>
                  </pic:spPr>
                </pic:pic>
              </a:graphicData>
            </a:graphic>
          </wp:inline>
        </w:drawing>
      </w:r>
    </w:p>
    <w:p w14:paraId="5F22E49E" w14:textId="71CFCA47" w:rsidR="00F040FA" w:rsidRPr="0042250E" w:rsidRDefault="00F040FA" w:rsidP="00F040FA">
      <w:pPr>
        <w:pStyle w:val="FigureCaption"/>
        <w:ind w:left="709"/>
      </w:pPr>
      <w:bookmarkStart w:id="59" w:name="_Ref247432976"/>
      <w:bookmarkStart w:id="60" w:name="_Toc252803503"/>
      <w:bookmarkStart w:id="61" w:name="_Toc398112778"/>
      <w:r w:rsidRPr="0098086D">
        <w:t xml:space="preserve">Figure </w:t>
      </w:r>
      <w:bookmarkEnd w:id="59"/>
      <w:r w:rsidR="0098086D" w:rsidRPr="0098086D">
        <w:t>1</w:t>
      </w:r>
      <w:r w:rsidR="00C4502D">
        <w:t>6</w:t>
      </w:r>
      <w:r w:rsidRPr="0042250E">
        <w:t xml:space="preserve"> </w:t>
      </w:r>
      <w:r w:rsidRPr="00F040FA">
        <w:rPr>
          <w:b w:val="0"/>
        </w:rPr>
        <w:t xml:space="preserve">Schematic of key elements in LTIM Project Standard Protocol: Fish (River) – Cat </w:t>
      </w:r>
      <w:r w:rsidR="00566D56">
        <w:rPr>
          <w:b w:val="0"/>
        </w:rPr>
        <w:t>1</w:t>
      </w:r>
      <w:r w:rsidRPr="00F040FA">
        <w:rPr>
          <w:b w:val="0"/>
        </w:rPr>
        <w:t>.</w:t>
      </w:r>
      <w:bookmarkEnd w:id="60"/>
      <w:r w:rsidRPr="00F040FA">
        <w:rPr>
          <w:b w:val="0"/>
        </w:rPr>
        <w:t xml:space="preserve"> C</w:t>
      </w:r>
      <w:r w:rsidRPr="00F040FA">
        <w:rPr>
          <w:rFonts w:ascii="Calibri" w:hAnsi="Calibri"/>
          <w:b w:val="0"/>
        </w:rPr>
        <w:t xml:space="preserve">omponents covered by the Fish (river) Cat </w:t>
      </w:r>
      <w:r w:rsidR="00566D56">
        <w:rPr>
          <w:rFonts w:ascii="Calibri" w:hAnsi="Calibri"/>
          <w:b w:val="0"/>
        </w:rPr>
        <w:t>1</w:t>
      </w:r>
      <w:r w:rsidRPr="00F040FA">
        <w:rPr>
          <w:rFonts w:ascii="Calibri" w:hAnsi="Calibri"/>
          <w:b w:val="0"/>
        </w:rPr>
        <w:t xml:space="preserve"> </w:t>
      </w:r>
      <w:r w:rsidR="00317334">
        <w:rPr>
          <w:rFonts w:ascii="Calibri" w:hAnsi="Calibri"/>
          <w:b w:val="0"/>
        </w:rPr>
        <w:t>methods are</w:t>
      </w:r>
      <w:r w:rsidRPr="00F040FA">
        <w:rPr>
          <w:rFonts w:ascii="Calibri" w:hAnsi="Calibri"/>
          <w:b w:val="0"/>
        </w:rPr>
        <w:t xml:space="preserve"> highlighted in blue</w:t>
      </w:r>
      <w:r w:rsidRPr="00A4317C">
        <w:rPr>
          <w:rFonts w:ascii="Calibri" w:hAnsi="Calibri"/>
        </w:rPr>
        <w:t>.</w:t>
      </w:r>
      <w:bookmarkEnd w:id="61"/>
    </w:p>
    <w:p w14:paraId="3B023B4B" w14:textId="013D201D" w:rsidR="00851C26" w:rsidRDefault="00851C26" w:rsidP="003D3C22">
      <w:pPr>
        <w:spacing w:after="0"/>
        <w:ind w:left="709"/>
        <w:rPr>
          <w:rFonts w:cstheme="minorHAnsi"/>
        </w:rPr>
      </w:pPr>
    </w:p>
    <w:p w14:paraId="5FA98256" w14:textId="77777777" w:rsidR="00851C26" w:rsidRDefault="00851C26" w:rsidP="00851C26">
      <w:pPr>
        <w:ind w:left="709"/>
        <w:rPr>
          <w:rFonts w:cstheme="minorHAnsi"/>
          <w:b/>
        </w:rPr>
      </w:pPr>
      <w:r>
        <w:rPr>
          <w:rFonts w:cstheme="minorHAnsi"/>
          <w:b/>
        </w:rPr>
        <w:t>Indicators</w:t>
      </w:r>
    </w:p>
    <w:p w14:paraId="2BFB05F7" w14:textId="77777777" w:rsidR="00F040FA" w:rsidRDefault="00F040FA" w:rsidP="0098086D">
      <w:pPr>
        <w:spacing w:after="0"/>
        <w:ind w:left="709"/>
      </w:pPr>
      <w:r>
        <w:t>This protocol describes sampling once each year during autumn to measure</w:t>
      </w:r>
      <w:r w:rsidRPr="006E04CC">
        <w:t>:</w:t>
      </w:r>
    </w:p>
    <w:p w14:paraId="582096E4" w14:textId="77777777" w:rsidR="00F040FA" w:rsidRDefault="00F040FA">
      <w:pPr>
        <w:pStyle w:val="ListBullet"/>
        <w:numPr>
          <w:ilvl w:val="0"/>
          <w:numId w:val="57"/>
        </w:numPr>
        <w:spacing w:after="0" w:line="240" w:lineRule="auto"/>
        <w:ind w:left="1423" w:hanging="357"/>
      </w:pPr>
      <w:r>
        <w:t>Catch-Per-Unit-E</w:t>
      </w:r>
      <w:r w:rsidRPr="00070CA9">
        <w:t>ffort</w:t>
      </w:r>
      <w:r>
        <w:t xml:space="preserve"> (CPUE) of each fish species for:</w:t>
      </w:r>
    </w:p>
    <w:p w14:paraId="75499193" w14:textId="77777777" w:rsidR="00F040FA" w:rsidRDefault="00F040FA">
      <w:pPr>
        <w:pStyle w:val="ListParagraph"/>
        <w:numPr>
          <w:ilvl w:val="1"/>
          <w:numId w:val="58"/>
        </w:numPr>
        <w:spacing w:line="240" w:lineRule="auto"/>
        <w:ind w:left="2149"/>
      </w:pPr>
      <w:r>
        <w:t xml:space="preserve">Electrofishing </w:t>
      </w:r>
    </w:p>
    <w:p w14:paraId="2262B20F" w14:textId="77777777" w:rsidR="00F040FA" w:rsidRDefault="00F040FA">
      <w:pPr>
        <w:pStyle w:val="ListParagraph"/>
        <w:numPr>
          <w:ilvl w:val="1"/>
          <w:numId w:val="58"/>
        </w:numPr>
        <w:spacing w:after="0" w:line="240" w:lineRule="auto"/>
        <w:ind w:left="2149" w:hanging="357"/>
      </w:pPr>
      <w:r>
        <w:t>Small-meshed fyke nets</w:t>
      </w:r>
    </w:p>
    <w:p w14:paraId="3F55B474" w14:textId="77777777" w:rsidR="00F040FA" w:rsidRDefault="00F040FA">
      <w:pPr>
        <w:pStyle w:val="ListBullet"/>
        <w:numPr>
          <w:ilvl w:val="0"/>
          <w:numId w:val="57"/>
        </w:numPr>
        <w:spacing w:line="240" w:lineRule="auto"/>
        <w:ind w:left="1429"/>
      </w:pPr>
      <w:r>
        <w:t>Population structure data for target species:</w:t>
      </w:r>
    </w:p>
    <w:p w14:paraId="55F89929" w14:textId="77777777" w:rsidR="00F040FA" w:rsidRDefault="00F040FA">
      <w:pPr>
        <w:pStyle w:val="ListBullet"/>
        <w:numPr>
          <w:ilvl w:val="1"/>
          <w:numId w:val="57"/>
        </w:numPr>
        <w:spacing w:line="240" w:lineRule="auto"/>
        <w:ind w:left="2149"/>
      </w:pPr>
      <w:r>
        <w:t>Length</w:t>
      </w:r>
    </w:p>
    <w:p w14:paraId="3D189DA0" w14:textId="77777777" w:rsidR="00F040FA" w:rsidRDefault="00F040FA">
      <w:pPr>
        <w:pStyle w:val="ListBullet"/>
        <w:numPr>
          <w:ilvl w:val="1"/>
          <w:numId w:val="57"/>
        </w:numPr>
        <w:spacing w:line="240" w:lineRule="auto"/>
        <w:ind w:left="2149"/>
      </w:pPr>
      <w:r>
        <w:t>Weight</w:t>
      </w:r>
    </w:p>
    <w:p w14:paraId="7463D3E5" w14:textId="77777777" w:rsidR="00F040FA" w:rsidRDefault="00F040FA">
      <w:pPr>
        <w:pStyle w:val="ListBullet"/>
        <w:numPr>
          <w:ilvl w:val="1"/>
          <w:numId w:val="57"/>
        </w:numPr>
        <w:spacing w:after="240" w:line="240" w:lineRule="auto"/>
        <w:ind w:left="2149" w:hanging="357"/>
      </w:pPr>
      <w:r>
        <w:t xml:space="preserve">Approximate age structure (from otolith examination) </w:t>
      </w:r>
    </w:p>
    <w:p w14:paraId="0C785FE5" w14:textId="77777777" w:rsidR="00851C26" w:rsidRDefault="00851C26" w:rsidP="00851C26">
      <w:pPr>
        <w:ind w:left="709"/>
        <w:rPr>
          <w:rFonts w:cstheme="minorHAnsi"/>
          <w:b/>
        </w:rPr>
      </w:pPr>
      <w:r>
        <w:rPr>
          <w:rFonts w:cstheme="minorHAnsi"/>
          <w:b/>
        </w:rPr>
        <w:lastRenderedPageBreak/>
        <w:t>Location for monitoring</w:t>
      </w:r>
    </w:p>
    <w:p w14:paraId="512F7147" w14:textId="21C2E981" w:rsidR="00F040FA" w:rsidRDefault="00F040FA" w:rsidP="00F040FA">
      <w:pPr>
        <w:spacing w:after="240"/>
        <w:ind w:left="709"/>
      </w:pPr>
      <w:r>
        <w:t>Mon</w:t>
      </w:r>
      <w:r w:rsidR="00566D56">
        <w:t>itoring for Fish (River – Cat 1</w:t>
      </w:r>
      <w:r>
        <w:t>) will take place in Zone 3 (Mid Wakool River, upstream of Thule Creek).</w:t>
      </w:r>
    </w:p>
    <w:p w14:paraId="00C02E0E" w14:textId="77777777" w:rsidR="00851C26" w:rsidRPr="00833A18" w:rsidRDefault="00851C26" w:rsidP="00635C6F">
      <w:pPr>
        <w:spacing w:after="120"/>
        <w:ind w:left="709"/>
        <w:rPr>
          <w:rFonts w:cstheme="minorHAnsi"/>
          <w:b/>
        </w:rPr>
      </w:pPr>
      <w:r>
        <w:rPr>
          <w:rFonts w:cstheme="minorHAnsi"/>
          <w:b/>
        </w:rPr>
        <w:t>Timing and frequency</w:t>
      </w:r>
    </w:p>
    <w:p w14:paraId="4F45FAD6" w14:textId="7BEEC910" w:rsidR="00F040FA" w:rsidRDefault="00F040FA" w:rsidP="00F040FA">
      <w:pPr>
        <w:spacing w:after="240"/>
        <w:ind w:left="709"/>
      </w:pPr>
      <w:r>
        <w:t xml:space="preserve">The channel sites of each Selected Area will be sampled once each </w:t>
      </w:r>
      <w:r w:rsidR="00DC035A">
        <w:t>autumn</w:t>
      </w:r>
      <w:r>
        <w:t xml:space="preserve"> (March-May inclusive). </w:t>
      </w:r>
    </w:p>
    <w:p w14:paraId="6B293C8D" w14:textId="4AB4CB4B" w:rsidR="00851C26" w:rsidRPr="00833A18" w:rsidRDefault="00851C26" w:rsidP="00635C6F">
      <w:pPr>
        <w:spacing w:after="120"/>
        <w:ind w:left="709"/>
        <w:rPr>
          <w:rFonts w:cstheme="minorHAnsi"/>
          <w:b/>
        </w:rPr>
      </w:pPr>
      <w:r>
        <w:rPr>
          <w:rFonts w:cstheme="minorHAnsi"/>
          <w:b/>
        </w:rPr>
        <w:t>Responsibilities</w:t>
      </w:r>
    </w:p>
    <w:p w14:paraId="5950E9FD" w14:textId="37505706" w:rsidR="00F040FA" w:rsidRDefault="00F040FA" w:rsidP="00F040FA">
      <w:pPr>
        <w:pStyle w:val="ListParagraph"/>
        <w:numPr>
          <w:ilvl w:val="0"/>
          <w:numId w:val="8"/>
        </w:numPr>
        <w:spacing w:line="254" w:lineRule="auto"/>
        <w:rPr>
          <w:rFonts w:cstheme="minorHAnsi"/>
        </w:rPr>
      </w:pPr>
      <w:r>
        <w:rPr>
          <w:rFonts w:cstheme="minorHAnsi"/>
        </w:rPr>
        <w:t>Collaboration: This is a collaboration involving NSW DPI Fisheries and Charles Sturt University.</w:t>
      </w:r>
    </w:p>
    <w:p w14:paraId="5F695BF2" w14:textId="77777777" w:rsidR="00F040FA" w:rsidRPr="00F040FA" w:rsidRDefault="00F040FA" w:rsidP="003D3C22">
      <w:pPr>
        <w:pStyle w:val="ListParagraph"/>
        <w:numPr>
          <w:ilvl w:val="0"/>
          <w:numId w:val="8"/>
        </w:numPr>
        <w:spacing w:after="0"/>
        <w:contextualSpacing w:val="0"/>
        <w:rPr>
          <w:rFonts w:ascii="Calibri" w:hAnsi="Calibri"/>
          <w:b/>
        </w:rPr>
      </w:pPr>
      <w:r w:rsidRPr="00EA4C51">
        <w:rPr>
          <w:rFonts w:ascii="Calibri" w:hAnsi="Calibri"/>
        </w:rPr>
        <w:t xml:space="preserve">Field sampling: </w:t>
      </w:r>
      <w:r>
        <w:rPr>
          <w:rFonts w:ascii="Calibri" w:hAnsi="Calibri"/>
        </w:rPr>
        <w:t>NSW DPI Fisheries staff and CSU Technical Officer</w:t>
      </w:r>
    </w:p>
    <w:p w14:paraId="0124E837" w14:textId="7A0E16F6" w:rsidR="00F040FA" w:rsidRPr="00F040FA" w:rsidRDefault="00F040FA" w:rsidP="003D3C22">
      <w:pPr>
        <w:pStyle w:val="ListParagraph"/>
        <w:numPr>
          <w:ilvl w:val="0"/>
          <w:numId w:val="8"/>
        </w:numPr>
        <w:spacing w:after="240"/>
        <w:ind w:left="1077" w:hanging="357"/>
        <w:contextualSpacing w:val="0"/>
        <w:rPr>
          <w:rFonts w:ascii="Calibri" w:hAnsi="Calibri"/>
          <w:b/>
        </w:rPr>
      </w:pPr>
      <w:r w:rsidRPr="00F040FA">
        <w:rPr>
          <w:rFonts w:cstheme="minorHAnsi"/>
        </w:rPr>
        <w:t xml:space="preserve">Data entry and management, Data analysis and reporting: </w:t>
      </w:r>
      <w:r w:rsidR="00483481">
        <w:rPr>
          <w:rFonts w:cstheme="minorHAnsi"/>
        </w:rPr>
        <w:t xml:space="preserve">Led by Dr Jason Thiem (NSW Fisheries) </w:t>
      </w:r>
      <w:r w:rsidRPr="00F040FA">
        <w:rPr>
          <w:rFonts w:cs="Arial"/>
          <w:lang w:eastAsia="en-AU"/>
        </w:rPr>
        <w:t>Fisheries NSW project staff based at Narrandera Fisheries Centre will coordinate and schedule the sampling, data management, analysis and reporting for this component; with assistance from other team members as required.</w:t>
      </w:r>
    </w:p>
    <w:p w14:paraId="4EB30571" w14:textId="77777777" w:rsidR="00851C26" w:rsidRDefault="00851C26" w:rsidP="00635C6F">
      <w:pPr>
        <w:spacing w:after="120"/>
        <w:ind w:left="709"/>
        <w:rPr>
          <w:rFonts w:cstheme="minorHAnsi"/>
          <w:b/>
        </w:rPr>
      </w:pPr>
      <w:r>
        <w:rPr>
          <w:rFonts w:cstheme="minorHAnsi"/>
          <w:b/>
        </w:rPr>
        <w:t>Methods</w:t>
      </w:r>
    </w:p>
    <w:p w14:paraId="021D488A" w14:textId="51C021B6" w:rsidR="00F040FA" w:rsidRPr="00E36DCE" w:rsidRDefault="00F040FA" w:rsidP="00F040FA">
      <w:pPr>
        <w:spacing w:after="120"/>
        <w:ind w:left="709"/>
      </w:pPr>
      <w:r>
        <w:t xml:space="preserve">The following sections outline the </w:t>
      </w:r>
      <w:r w:rsidR="00317334">
        <w:t>methodology for fish (river) Cat 1</w:t>
      </w:r>
      <w:r>
        <w:t xml:space="preserve"> according to Hale et al. (201</w:t>
      </w:r>
      <w:r w:rsidR="00317334">
        <w:t>4) and also fish (river) Cat 3</w:t>
      </w:r>
      <w:r>
        <w:t>, with inclusions of Location for monitoring, Responsibilities and Health and Safety Plan subse</w:t>
      </w:r>
      <w:r w:rsidR="00317334">
        <w:t>ctions. The fish (river) – Cat 1</w:t>
      </w:r>
      <w:r>
        <w:t xml:space="preserve"> </w:t>
      </w:r>
      <w:r w:rsidR="00317334">
        <w:t>methodology</w:t>
      </w:r>
      <w:r>
        <w:t xml:space="preserve"> will be used for Basin</w:t>
      </w:r>
      <w:r w:rsidRPr="000A4CC2">
        <w:t>-scale evaluations</w:t>
      </w:r>
      <w:r>
        <w:t>, however part of the data obtained will also be used to address Selected Area questions as pa</w:t>
      </w:r>
      <w:r w:rsidR="00317334">
        <w:t>rt of the Fish (River) – Cat 3</w:t>
      </w:r>
      <w:r>
        <w:t xml:space="preserve"> </w:t>
      </w:r>
      <w:r w:rsidR="00317334">
        <w:t>methodology</w:t>
      </w:r>
      <w:r w:rsidRPr="000A4CC2">
        <w:t>.</w:t>
      </w:r>
      <w:r>
        <w:t xml:space="preserve"> </w:t>
      </w:r>
    </w:p>
    <w:p w14:paraId="322AE195" w14:textId="2CA5D87C" w:rsidR="00F040FA" w:rsidRPr="00F040FA" w:rsidRDefault="00F040FA" w:rsidP="00F040FA">
      <w:pPr>
        <w:ind w:left="709"/>
        <w:rPr>
          <w:i/>
        </w:rPr>
      </w:pPr>
      <w:bookmarkStart w:id="62" w:name="_Toc252789491"/>
      <w:r w:rsidRPr="00F040FA">
        <w:rPr>
          <w:i/>
        </w:rPr>
        <w:t>Protocol</w:t>
      </w:r>
      <w:bookmarkEnd w:id="62"/>
      <w:r w:rsidRPr="00F040FA">
        <w:rPr>
          <w:i/>
        </w:rPr>
        <w:t xml:space="preserve"> for establishing sites</w:t>
      </w:r>
    </w:p>
    <w:p w14:paraId="321CD9E3" w14:textId="5A2DC675" w:rsidR="00F040FA" w:rsidRDefault="00F040FA" w:rsidP="00635C6F">
      <w:pPr>
        <w:spacing w:after="0"/>
        <w:ind w:left="709"/>
      </w:pPr>
      <w:r w:rsidRPr="003D3C22">
        <w:t>LTIM Project for Basin-scale evaluation adopted a hierarchical approach to sample design (</w:t>
      </w:r>
      <w:r w:rsidR="003D3C22" w:rsidRPr="003D3C22">
        <w:t>Figure 1</w:t>
      </w:r>
      <w:r w:rsidR="00C4502D">
        <w:t>7</w:t>
      </w:r>
      <w:r w:rsidRPr="003D3C22">
        <w:t>).</w:t>
      </w:r>
      <w:r>
        <w:t xml:space="preserve"> The spatial hierarchy for fish (river) monitoring is as follows:</w:t>
      </w:r>
    </w:p>
    <w:p w14:paraId="17DF9B41" w14:textId="77777777" w:rsidR="00F040FA" w:rsidRDefault="00F040FA" w:rsidP="00557A0D">
      <w:pPr>
        <w:pStyle w:val="ListParagraph"/>
        <w:numPr>
          <w:ilvl w:val="0"/>
          <w:numId w:val="49"/>
        </w:numPr>
        <w:spacing w:line="240" w:lineRule="auto"/>
        <w:ind w:left="1429"/>
      </w:pPr>
      <w:r>
        <w:t>Selected Area</w:t>
      </w:r>
    </w:p>
    <w:p w14:paraId="7853D285" w14:textId="77777777" w:rsidR="00F040FA" w:rsidRDefault="00F040FA" w:rsidP="00557A0D">
      <w:pPr>
        <w:pStyle w:val="ListParagraph"/>
        <w:numPr>
          <w:ilvl w:val="1"/>
          <w:numId w:val="49"/>
        </w:numPr>
        <w:spacing w:line="240" w:lineRule="auto"/>
        <w:ind w:left="2149"/>
      </w:pPr>
      <w:r>
        <w:t>Zone</w:t>
      </w:r>
    </w:p>
    <w:p w14:paraId="42C02437" w14:textId="77777777" w:rsidR="00F040FA" w:rsidRDefault="00F040FA" w:rsidP="00557A0D">
      <w:pPr>
        <w:pStyle w:val="ListParagraph"/>
        <w:numPr>
          <w:ilvl w:val="2"/>
          <w:numId w:val="49"/>
        </w:numPr>
        <w:spacing w:line="240" w:lineRule="auto"/>
        <w:ind w:left="2869"/>
      </w:pPr>
      <w:r>
        <w:t xml:space="preserve">Site </w:t>
      </w:r>
    </w:p>
    <w:p w14:paraId="603A1B09" w14:textId="77777777" w:rsidR="00F040FA" w:rsidRPr="006427D5" w:rsidRDefault="00F040FA" w:rsidP="00F040FA">
      <w:pPr>
        <w:ind w:left="709"/>
        <w:rPr>
          <w:i/>
        </w:rPr>
      </w:pPr>
      <w:r w:rsidRPr="006427D5">
        <w:rPr>
          <w:i/>
        </w:rPr>
        <w:t>Zone placement within Selected Areas</w:t>
      </w:r>
    </w:p>
    <w:p w14:paraId="302C05EE" w14:textId="77777777" w:rsidR="00F040FA" w:rsidRDefault="00F040FA" w:rsidP="00F040FA">
      <w:pPr>
        <w:ind w:left="709"/>
      </w:pPr>
      <w:r>
        <w:t>A ‘zone’ is a subset of a Selected Area that r</w:t>
      </w:r>
      <w:r w:rsidRPr="00C83EF2">
        <w:t>epresent</w:t>
      </w:r>
      <w:r>
        <w:t>s a</w:t>
      </w:r>
      <w:r w:rsidRPr="00C83EF2">
        <w:t xml:space="preserve"> sp</w:t>
      </w:r>
      <w:r>
        <w:t>atially, geomorphological and/</w:t>
      </w:r>
      <w:r w:rsidRPr="00C83EF2">
        <w:t>or hydrological</w:t>
      </w:r>
      <w:r>
        <w:t xml:space="preserve"> distinct unit at a broad landscape scale. For example, separate river systems, sub-catchments or large groups of wetlands. </w:t>
      </w:r>
    </w:p>
    <w:p w14:paraId="23EC5740" w14:textId="77777777" w:rsidR="00F040FA" w:rsidRDefault="00F040FA" w:rsidP="00F040FA">
      <w:pPr>
        <w:ind w:left="709"/>
      </w:pPr>
      <w:r>
        <w:t>For Basin-scale evaluation, Zone 3 will be used. Following the recommendations of Hale et al. (2014):</w:t>
      </w:r>
    </w:p>
    <w:p w14:paraId="3CDBF948" w14:textId="77777777" w:rsidR="00F040FA" w:rsidRDefault="00F040FA"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Different zones within Selected Areas r</w:t>
      </w:r>
      <w:r w:rsidRPr="00C83EF2">
        <w:rPr>
          <w:rFonts w:asciiTheme="minorHAnsi" w:hAnsiTheme="minorHAnsi"/>
          <w:sz w:val="22"/>
          <w:szCs w:val="22"/>
        </w:rPr>
        <w:t>epresent sp</w:t>
      </w:r>
      <w:r>
        <w:rPr>
          <w:rFonts w:asciiTheme="minorHAnsi" w:hAnsiTheme="minorHAnsi"/>
          <w:sz w:val="22"/>
          <w:szCs w:val="22"/>
        </w:rPr>
        <w:t>atially-, geomorphologically- and/</w:t>
      </w:r>
      <w:r w:rsidRPr="00C83EF2">
        <w:rPr>
          <w:rFonts w:asciiTheme="minorHAnsi" w:hAnsiTheme="minorHAnsi"/>
          <w:sz w:val="22"/>
          <w:szCs w:val="22"/>
        </w:rPr>
        <w:t>or hydrological</w:t>
      </w:r>
      <w:r>
        <w:rPr>
          <w:rFonts w:asciiTheme="minorHAnsi" w:hAnsiTheme="minorHAnsi"/>
          <w:sz w:val="22"/>
          <w:szCs w:val="22"/>
        </w:rPr>
        <w:t>ly-distinct units;</w:t>
      </w:r>
    </w:p>
    <w:p w14:paraId="5DF7207D" w14:textId="77777777" w:rsidR="00F040FA" w:rsidRDefault="00F040FA"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Zones m</w:t>
      </w:r>
      <w:r w:rsidRPr="00C83EF2">
        <w:rPr>
          <w:rFonts w:asciiTheme="minorHAnsi" w:hAnsiTheme="minorHAnsi"/>
          <w:sz w:val="22"/>
          <w:szCs w:val="22"/>
        </w:rPr>
        <w:t>ust be likely to receive Commonwealth environmental water at least once in the next five years</w:t>
      </w:r>
      <w:r>
        <w:rPr>
          <w:rFonts w:asciiTheme="minorHAnsi" w:hAnsiTheme="minorHAnsi"/>
          <w:sz w:val="22"/>
          <w:szCs w:val="22"/>
        </w:rPr>
        <w:t>;</w:t>
      </w:r>
    </w:p>
    <w:p w14:paraId="6CA63360" w14:textId="749784E9" w:rsidR="00F040FA" w:rsidRDefault="00F040FA" w:rsidP="00557A0D">
      <w:pPr>
        <w:pStyle w:val="PlainText"/>
        <w:numPr>
          <w:ilvl w:val="0"/>
          <w:numId w:val="50"/>
        </w:numPr>
        <w:ind w:left="1429"/>
        <w:rPr>
          <w:rFonts w:asciiTheme="minorHAnsi" w:hAnsiTheme="minorHAnsi"/>
          <w:sz w:val="22"/>
          <w:szCs w:val="22"/>
        </w:rPr>
      </w:pPr>
      <w:r>
        <w:rPr>
          <w:rFonts w:asciiTheme="minorHAnsi" w:hAnsiTheme="minorHAnsi"/>
          <w:sz w:val="22"/>
          <w:szCs w:val="22"/>
        </w:rPr>
        <w:t>Zones m</w:t>
      </w:r>
      <w:r w:rsidRPr="00C83EF2">
        <w:rPr>
          <w:rFonts w:asciiTheme="minorHAnsi" w:hAnsiTheme="minorHAnsi"/>
          <w:sz w:val="22"/>
          <w:szCs w:val="22"/>
        </w:rPr>
        <w:t>ust have an expected outcome related to the indicator in question</w:t>
      </w:r>
    </w:p>
    <w:p w14:paraId="0F8444EF" w14:textId="77777777" w:rsidR="00F040FA" w:rsidRDefault="00F040FA" w:rsidP="00F040FA">
      <w:pPr>
        <w:pStyle w:val="PlainText"/>
        <w:ind w:left="709"/>
        <w:rPr>
          <w:rFonts w:asciiTheme="minorHAnsi" w:hAnsiTheme="minorHAnsi"/>
          <w:sz w:val="22"/>
          <w:szCs w:val="22"/>
        </w:rPr>
      </w:pPr>
      <w:r w:rsidRPr="0078406A">
        <w:rPr>
          <w:rFonts w:asciiTheme="minorHAnsi" w:hAnsiTheme="minorHAnsi"/>
          <w:sz w:val="22"/>
          <w:szCs w:val="22"/>
        </w:rPr>
        <w:lastRenderedPageBreak/>
        <w:t xml:space="preserve">For </w:t>
      </w:r>
      <w:r w:rsidRPr="00207E8F">
        <w:rPr>
          <w:rFonts w:asciiTheme="minorHAnsi" w:hAnsiTheme="minorHAnsi"/>
          <w:sz w:val="22"/>
          <w:szCs w:val="22"/>
        </w:rPr>
        <w:t xml:space="preserve">Basin-scale analysis one zone </w:t>
      </w:r>
      <w:r>
        <w:rPr>
          <w:rFonts w:asciiTheme="minorHAnsi" w:hAnsiTheme="minorHAnsi"/>
          <w:sz w:val="22"/>
          <w:szCs w:val="22"/>
        </w:rPr>
        <w:t>(Zone 3) will</w:t>
      </w:r>
      <w:r w:rsidRPr="00207E8F">
        <w:rPr>
          <w:rFonts w:asciiTheme="minorHAnsi" w:hAnsiTheme="minorHAnsi"/>
          <w:sz w:val="22"/>
          <w:szCs w:val="22"/>
        </w:rPr>
        <w:t xml:space="preserve"> be monitored within </w:t>
      </w:r>
      <w:r>
        <w:rPr>
          <w:rFonts w:asciiTheme="minorHAnsi" w:hAnsiTheme="minorHAnsi"/>
          <w:sz w:val="22"/>
          <w:szCs w:val="22"/>
        </w:rPr>
        <w:t>the Edward-Wakool</w:t>
      </w:r>
      <w:r w:rsidRPr="00207E8F">
        <w:rPr>
          <w:rFonts w:asciiTheme="minorHAnsi" w:hAnsiTheme="minorHAnsi"/>
          <w:sz w:val="22"/>
          <w:szCs w:val="22"/>
        </w:rPr>
        <w:t xml:space="preserve"> Selected Area.</w:t>
      </w:r>
      <w:r>
        <w:rPr>
          <w:rFonts w:asciiTheme="minorHAnsi" w:hAnsiTheme="minorHAnsi"/>
          <w:sz w:val="22"/>
          <w:szCs w:val="22"/>
        </w:rPr>
        <w:t xml:space="preserve"> The zone selected for Basin-scale data will have the following characteristics:</w:t>
      </w:r>
      <w:r w:rsidRPr="00CA15ED">
        <w:rPr>
          <w:rFonts w:asciiTheme="minorHAnsi" w:hAnsiTheme="minorHAnsi"/>
          <w:sz w:val="22"/>
          <w:szCs w:val="22"/>
        </w:rPr>
        <w:t xml:space="preserve"> </w:t>
      </w:r>
    </w:p>
    <w:p w14:paraId="605550A6" w14:textId="77777777" w:rsidR="00F040FA" w:rsidRDefault="00F040FA">
      <w:pPr>
        <w:pStyle w:val="PlainText"/>
        <w:numPr>
          <w:ilvl w:val="0"/>
          <w:numId w:val="60"/>
        </w:numPr>
        <w:ind w:left="1429"/>
        <w:rPr>
          <w:rFonts w:asciiTheme="minorHAnsi" w:hAnsiTheme="minorHAnsi"/>
          <w:sz w:val="22"/>
          <w:szCs w:val="22"/>
        </w:rPr>
      </w:pPr>
      <w:r>
        <w:rPr>
          <w:rFonts w:asciiTheme="minorHAnsi" w:hAnsiTheme="minorHAnsi"/>
          <w:sz w:val="22"/>
          <w:szCs w:val="22"/>
        </w:rPr>
        <w:t>The zone will be situated on a single river channel within a Selected Area, and the zone should contain channel habitat that is generally representative of the Selected Area as a whole;</w:t>
      </w:r>
    </w:p>
    <w:p w14:paraId="4403E99D" w14:textId="77777777" w:rsidR="00F040FA" w:rsidRDefault="00F040FA">
      <w:pPr>
        <w:pStyle w:val="PlainText"/>
        <w:numPr>
          <w:ilvl w:val="0"/>
          <w:numId w:val="60"/>
        </w:numPr>
        <w:ind w:left="1429"/>
        <w:rPr>
          <w:rFonts w:asciiTheme="minorHAnsi" w:hAnsiTheme="minorHAnsi"/>
          <w:sz w:val="22"/>
          <w:szCs w:val="22"/>
        </w:rPr>
      </w:pPr>
      <w:r>
        <w:rPr>
          <w:rFonts w:asciiTheme="minorHAnsi" w:hAnsiTheme="minorHAnsi"/>
          <w:sz w:val="22"/>
          <w:szCs w:val="22"/>
        </w:rPr>
        <w:t>Within the channel of this zone there will ideally be a flow gauging station measuring height and discharge (otherwise a manual gauging station must be established (see LTIM Project Standard Protocol: Hydrology (River);</w:t>
      </w:r>
    </w:p>
    <w:p w14:paraId="652608CB" w14:textId="6D63B467" w:rsidR="00F040FA" w:rsidRDefault="00F040FA">
      <w:pPr>
        <w:pStyle w:val="PlainText"/>
        <w:numPr>
          <w:ilvl w:val="0"/>
          <w:numId w:val="60"/>
        </w:numPr>
        <w:ind w:left="1429"/>
        <w:rPr>
          <w:rFonts w:asciiTheme="minorHAnsi" w:hAnsiTheme="minorHAnsi"/>
          <w:sz w:val="22"/>
          <w:szCs w:val="22"/>
        </w:rPr>
      </w:pPr>
      <w:r>
        <w:rPr>
          <w:rFonts w:asciiTheme="minorHAnsi" w:hAnsiTheme="minorHAnsi"/>
          <w:sz w:val="22"/>
          <w:szCs w:val="22"/>
        </w:rPr>
        <w:t>The zone will contain relatively high ab</w:t>
      </w:r>
      <w:r w:rsidR="002A308A">
        <w:rPr>
          <w:rFonts w:asciiTheme="minorHAnsi" w:hAnsiTheme="minorHAnsi"/>
          <w:sz w:val="22"/>
          <w:szCs w:val="22"/>
        </w:rPr>
        <w:t xml:space="preserve">undances of the target species </w:t>
      </w:r>
      <w:r>
        <w:rPr>
          <w:rFonts w:asciiTheme="minorHAnsi" w:hAnsiTheme="minorHAnsi"/>
          <w:sz w:val="22"/>
          <w:szCs w:val="22"/>
        </w:rPr>
        <w:t>to maximise potential to obtain powerful age- or stage-structure data.</w:t>
      </w:r>
    </w:p>
    <w:p w14:paraId="7F2C4F00" w14:textId="77777777" w:rsidR="00F040FA" w:rsidRDefault="00F040FA">
      <w:pPr>
        <w:pStyle w:val="PlainText"/>
        <w:numPr>
          <w:ilvl w:val="0"/>
          <w:numId w:val="60"/>
        </w:numPr>
        <w:ind w:left="1429"/>
        <w:rPr>
          <w:rFonts w:asciiTheme="minorHAnsi" w:hAnsiTheme="minorHAnsi"/>
          <w:sz w:val="22"/>
          <w:szCs w:val="22"/>
        </w:rPr>
      </w:pPr>
      <w:r>
        <w:rPr>
          <w:rFonts w:asciiTheme="minorHAnsi" w:hAnsiTheme="minorHAnsi"/>
          <w:sz w:val="22"/>
          <w:szCs w:val="22"/>
        </w:rPr>
        <w:t xml:space="preserve">This zone will be among the zones of an </w:t>
      </w:r>
      <w:r w:rsidRPr="00656893">
        <w:rPr>
          <w:rFonts w:asciiTheme="minorHAnsi" w:hAnsiTheme="minorHAnsi"/>
          <w:sz w:val="22"/>
          <w:szCs w:val="22"/>
        </w:rPr>
        <w:t>Selected Area</w:t>
      </w:r>
      <w:r>
        <w:rPr>
          <w:rFonts w:asciiTheme="minorHAnsi" w:hAnsiTheme="minorHAnsi"/>
          <w:sz w:val="22"/>
          <w:szCs w:val="22"/>
        </w:rPr>
        <w:t xml:space="preserve"> most likely to receive Commonwealth environmental water, towards some significant change in river hydrology during that Commonwealth environmental water delivery event;</w:t>
      </w:r>
    </w:p>
    <w:p w14:paraId="61DFAB7C" w14:textId="77777777" w:rsidR="00F040FA" w:rsidRDefault="00F040FA">
      <w:pPr>
        <w:pStyle w:val="PlainText"/>
        <w:numPr>
          <w:ilvl w:val="0"/>
          <w:numId w:val="59"/>
        </w:numPr>
        <w:spacing w:after="160"/>
        <w:ind w:left="1429"/>
        <w:rPr>
          <w:rFonts w:asciiTheme="minorHAnsi" w:hAnsiTheme="minorHAnsi"/>
          <w:sz w:val="22"/>
          <w:szCs w:val="22"/>
        </w:rPr>
      </w:pPr>
      <w:r>
        <w:rPr>
          <w:rFonts w:asciiTheme="minorHAnsi" w:hAnsiTheme="minorHAnsi"/>
          <w:sz w:val="22"/>
          <w:szCs w:val="22"/>
        </w:rPr>
        <w:t>The zone will contain channel habitat that can be readily accessed—either by boat or car—for sampling using the full suite of active and passive gears detailed below;</w:t>
      </w:r>
    </w:p>
    <w:p w14:paraId="5CC290E2" w14:textId="77777777" w:rsidR="00F040FA" w:rsidRPr="006427D5" w:rsidRDefault="00F040FA" w:rsidP="00F040FA">
      <w:pPr>
        <w:ind w:left="709"/>
        <w:rPr>
          <w:i/>
        </w:rPr>
      </w:pPr>
      <w:r w:rsidRPr="006427D5">
        <w:rPr>
          <w:i/>
        </w:rPr>
        <w:t>Site placement within zones</w:t>
      </w:r>
    </w:p>
    <w:p w14:paraId="2F3D09F7" w14:textId="77777777" w:rsidR="00F040FA" w:rsidRDefault="00F040FA" w:rsidP="00F040FA">
      <w:pPr>
        <w:ind w:left="709"/>
      </w:pPr>
      <w:r>
        <w:t>A ‘site’ is defined as follows:</w:t>
      </w:r>
    </w:p>
    <w:p w14:paraId="53B416BB" w14:textId="77777777" w:rsidR="00F040FA" w:rsidRDefault="00F040FA">
      <w:pPr>
        <w:pStyle w:val="ListParagraph"/>
        <w:numPr>
          <w:ilvl w:val="0"/>
          <w:numId w:val="59"/>
        </w:numPr>
        <w:spacing w:line="240" w:lineRule="auto"/>
        <w:ind w:left="1429"/>
      </w:pPr>
      <w:r w:rsidRPr="00CE2279">
        <w:t>An</w:t>
      </w:r>
      <w:r>
        <w:rPr>
          <w:b/>
        </w:rPr>
        <w:t xml:space="preserve"> </w:t>
      </w:r>
      <w:r w:rsidRPr="00207E8F">
        <w:t>800 m reach of channel within a zone</w:t>
      </w:r>
      <w:r>
        <w:t xml:space="preserve"> </w:t>
      </w:r>
    </w:p>
    <w:p w14:paraId="3ED8E125" w14:textId="7E0C9D88" w:rsidR="00F040FA" w:rsidRDefault="00F040FA">
      <w:pPr>
        <w:pStyle w:val="ListParagraph"/>
        <w:numPr>
          <w:ilvl w:val="0"/>
          <w:numId w:val="59"/>
        </w:numPr>
        <w:spacing w:line="240" w:lineRule="auto"/>
        <w:ind w:left="1429"/>
      </w:pPr>
      <w:r>
        <w:t xml:space="preserve">Site location for channel sampling will be fixed throughout the </w:t>
      </w:r>
      <w:r w:rsidR="00050B8A">
        <w:t>p</w:t>
      </w:r>
      <w:r>
        <w:t>roject.</w:t>
      </w:r>
    </w:p>
    <w:p w14:paraId="214220C9" w14:textId="77777777" w:rsidR="00F040FA" w:rsidRDefault="00F040FA">
      <w:pPr>
        <w:pStyle w:val="ListParagraph"/>
        <w:numPr>
          <w:ilvl w:val="0"/>
          <w:numId w:val="59"/>
        </w:numPr>
        <w:spacing w:line="240" w:lineRule="auto"/>
        <w:ind w:left="1429"/>
      </w:pPr>
      <w:r>
        <w:t>Each site will be accessible and be representative of the zone.</w:t>
      </w:r>
    </w:p>
    <w:p w14:paraId="00F0786B" w14:textId="77777777" w:rsidR="00F040FA" w:rsidRDefault="00F040FA">
      <w:pPr>
        <w:pStyle w:val="ListParagraph"/>
        <w:numPr>
          <w:ilvl w:val="0"/>
          <w:numId w:val="59"/>
        </w:numPr>
        <w:spacing w:line="240" w:lineRule="auto"/>
        <w:ind w:left="1429"/>
      </w:pPr>
      <w:r w:rsidRPr="0069291D">
        <w:t xml:space="preserve">Ideally, each site will coincide with a pre-existing discharge and river height gauging station. In the event a site does not contain a gauging station, </w:t>
      </w:r>
      <w:r>
        <w:t>new gauging stations (and associated rating curves etc.) may have to be established.</w:t>
      </w:r>
    </w:p>
    <w:p w14:paraId="24485998" w14:textId="77777777" w:rsidR="00F040FA" w:rsidRDefault="00F040FA">
      <w:pPr>
        <w:pStyle w:val="ListParagraph"/>
        <w:numPr>
          <w:ilvl w:val="0"/>
          <w:numId w:val="59"/>
        </w:numPr>
        <w:spacing w:line="240" w:lineRule="auto"/>
        <w:ind w:left="1429"/>
      </w:pPr>
      <w:r>
        <w:t>Each site will not be within 1 km of a significant tributary and/or distributary.</w:t>
      </w:r>
    </w:p>
    <w:p w14:paraId="06A1E2F5" w14:textId="77777777" w:rsidR="00F040FA" w:rsidRDefault="00F040FA" w:rsidP="00F040FA">
      <w:pPr>
        <w:ind w:left="709"/>
      </w:pPr>
      <w:r>
        <w:t xml:space="preserve">The below specifications for site number and distribution will be applied: </w:t>
      </w:r>
    </w:p>
    <w:p w14:paraId="0B8C7B9B" w14:textId="77777777" w:rsidR="00F040FA" w:rsidRDefault="00F040FA">
      <w:pPr>
        <w:pStyle w:val="ListParagraph"/>
        <w:numPr>
          <w:ilvl w:val="0"/>
          <w:numId w:val="59"/>
        </w:numPr>
        <w:spacing w:line="240" w:lineRule="auto"/>
        <w:ind w:left="1429"/>
      </w:pPr>
      <w:r w:rsidRPr="00207E8F">
        <w:t>Ten channel sites</w:t>
      </w:r>
      <w:r w:rsidRPr="00CE2279">
        <w:rPr>
          <w:b/>
        </w:rPr>
        <w:t xml:space="preserve"> </w:t>
      </w:r>
      <w:r>
        <w:t>will</w:t>
      </w:r>
      <w:r w:rsidRPr="000D3AA2">
        <w:t xml:space="preserve"> be located within the zone targeted for Basin-scale monitoring/analysis.</w:t>
      </w:r>
    </w:p>
    <w:p w14:paraId="276E93AF" w14:textId="77777777" w:rsidR="00F040FA" w:rsidRDefault="00F040FA">
      <w:pPr>
        <w:pStyle w:val="ListParagraph"/>
        <w:numPr>
          <w:ilvl w:val="0"/>
          <w:numId w:val="59"/>
        </w:numPr>
        <w:spacing w:line="240" w:lineRule="auto"/>
        <w:ind w:left="1429"/>
      </w:pPr>
      <w:r w:rsidRPr="00A31764">
        <w:t xml:space="preserve">All ten sites for Basin-scale data </w:t>
      </w:r>
      <w:r>
        <w:t>will</w:t>
      </w:r>
      <w:r w:rsidRPr="00A31764">
        <w:t xml:space="preserve"> be located on a single channel.</w:t>
      </w:r>
    </w:p>
    <w:p w14:paraId="58245C67" w14:textId="77777777" w:rsidR="00F040FA" w:rsidRDefault="00F040FA">
      <w:pPr>
        <w:pStyle w:val="ListParagraph"/>
        <w:numPr>
          <w:ilvl w:val="0"/>
          <w:numId w:val="59"/>
        </w:numPr>
        <w:spacing w:line="240" w:lineRule="auto"/>
        <w:ind w:left="1429"/>
      </w:pPr>
      <w:r w:rsidRPr="00BD28D7">
        <w:t xml:space="preserve">These sites </w:t>
      </w:r>
      <w:r>
        <w:t>will</w:t>
      </w:r>
      <w:r w:rsidRPr="00BD28D7">
        <w:t xml:space="preserve"> be distributed randomly throughout the zone selected for Basin-scale data collection, </w:t>
      </w:r>
      <w:r>
        <w:t>such that the samples collected are representative of that zone. However, they will</w:t>
      </w:r>
      <w:r w:rsidRPr="00BD28D7">
        <w:t xml:space="preserve"> not be spread over a distance farther than 100 km.</w:t>
      </w:r>
    </w:p>
    <w:p w14:paraId="5AC642DA" w14:textId="77777777" w:rsidR="00F040FA" w:rsidRPr="006427D5" w:rsidRDefault="00F040FA" w:rsidP="00F040FA">
      <w:pPr>
        <w:ind w:left="709"/>
        <w:rPr>
          <w:i/>
        </w:rPr>
      </w:pPr>
      <w:r w:rsidRPr="006427D5">
        <w:rPr>
          <w:i/>
        </w:rPr>
        <w:t>Sample placement within sites</w:t>
      </w:r>
    </w:p>
    <w:p w14:paraId="02FF8688" w14:textId="77777777" w:rsidR="00F040FA" w:rsidRDefault="00F040FA" w:rsidP="00F040FA">
      <w:pPr>
        <w:ind w:left="709"/>
      </w:pPr>
      <w:r>
        <w:t>A sampling grid will be established within each site to ensure individual samples can be randomly sampled from that site, and are therefore representative of that site as a whole</w:t>
      </w:r>
      <w:r w:rsidRPr="005232E6">
        <w:t xml:space="preserve">. Sampling </w:t>
      </w:r>
      <w:r>
        <w:t>will</w:t>
      </w:r>
      <w:r w:rsidRPr="005232E6">
        <w:t xml:space="preserve"> be random with respect to the environment to avoid temporal and spatial biases</w:t>
      </w:r>
      <w:r>
        <w:t>.</w:t>
      </w:r>
    </w:p>
    <w:p w14:paraId="1FD8C103" w14:textId="6E45E4C3" w:rsidR="00F040FA" w:rsidRDefault="00F040FA" w:rsidP="00F040FA">
      <w:pPr>
        <w:ind w:left="709"/>
      </w:pPr>
      <w:r>
        <w:t xml:space="preserve">Hale et al. (2014) propose that a totally random sampling design is most appropriate for detecting flow-induced temporal trends within zones and Selected Areas, and spatiotemporal trends among zones and Selected Areas. Each 800 m site is subdivided by fixed transects spaced </w:t>
      </w:r>
      <w:r w:rsidRPr="003D3C22">
        <w:t>50 m apart. Points of intersection between transects and the river bank define the sampling grid (</w:t>
      </w:r>
      <w:r w:rsidR="003D3C22" w:rsidRPr="003D3C22">
        <w:t>Figure 1</w:t>
      </w:r>
      <w:r w:rsidR="00C4502D">
        <w:t>7</w:t>
      </w:r>
      <w:r w:rsidRPr="003D3C22">
        <w:t>).</w:t>
      </w:r>
    </w:p>
    <w:p w14:paraId="59714D02" w14:textId="77777777" w:rsidR="00F040FA" w:rsidRDefault="00F040FA" w:rsidP="00F040FA">
      <w:pPr>
        <w:ind w:left="709"/>
      </w:pPr>
      <w:r w:rsidRPr="00F4778E">
        <w:rPr>
          <w:noProof/>
          <w:lang w:eastAsia="en-AU"/>
        </w:rPr>
        <w:lastRenderedPageBreak/>
        <w:drawing>
          <wp:inline distT="0" distB="0" distL="0" distR="0" wp14:anchorId="2B9B32BD" wp14:editId="251FD23C">
            <wp:extent cx="5462546" cy="3133594"/>
            <wp:effectExtent l="0" t="0" r="4804" b="0"/>
            <wp:docPr id="30" name="Picture 30" descr="Figure 17 Diagram of hierarchical sample design illustrating zones, sites and sample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3" descr="Figure 17 Diagram of hierarchical sample design illustrating zones, sites and sample location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65558" cy="3135322"/>
                    </a:xfrm>
                    <a:prstGeom prst="rect">
                      <a:avLst/>
                    </a:prstGeom>
                    <a:noFill/>
                    <a:ln>
                      <a:noFill/>
                    </a:ln>
                  </pic:spPr>
                </pic:pic>
              </a:graphicData>
            </a:graphic>
          </wp:inline>
        </w:drawing>
      </w:r>
    </w:p>
    <w:p w14:paraId="6AA42A0E" w14:textId="4C71BEC2" w:rsidR="00F040FA" w:rsidRPr="0042250E" w:rsidRDefault="00F040FA" w:rsidP="00F040FA">
      <w:pPr>
        <w:pStyle w:val="FigureCaption"/>
        <w:ind w:left="709"/>
      </w:pPr>
      <w:bookmarkStart w:id="63" w:name="_Ref372809371"/>
      <w:bookmarkStart w:id="64" w:name="_Toc252803504"/>
      <w:bookmarkStart w:id="65" w:name="_Toc398112779"/>
      <w:r w:rsidRPr="003D3C22">
        <w:t xml:space="preserve">Figure </w:t>
      </w:r>
      <w:bookmarkEnd w:id="63"/>
      <w:r w:rsidR="003D3C22" w:rsidRPr="003D3C22">
        <w:t>1</w:t>
      </w:r>
      <w:r w:rsidR="00C4502D">
        <w:t>7</w:t>
      </w:r>
      <w:r w:rsidRPr="0042250E">
        <w:t xml:space="preserve"> </w:t>
      </w:r>
      <w:r w:rsidRPr="00F040FA">
        <w:rPr>
          <w:b w:val="0"/>
        </w:rPr>
        <w:t>Diagram of hierarchical sample design illustrating zones, sites and sample locations.</w:t>
      </w:r>
      <w:bookmarkEnd w:id="64"/>
      <w:bookmarkEnd w:id="65"/>
      <w:r w:rsidRPr="0042250E">
        <w:t xml:space="preserve"> </w:t>
      </w:r>
    </w:p>
    <w:p w14:paraId="36EE3D3E" w14:textId="77777777" w:rsidR="00F040FA" w:rsidRDefault="00F040FA" w:rsidP="00F040FA">
      <w:pPr>
        <w:ind w:left="709"/>
      </w:pPr>
    </w:p>
    <w:p w14:paraId="6CB04B69" w14:textId="77777777" w:rsidR="00F040FA" w:rsidRDefault="00F040FA" w:rsidP="00841580">
      <w:pPr>
        <w:ind w:left="709"/>
      </w:pPr>
      <w:r>
        <w:t xml:space="preserve">The sample design defines two key sampling locations: electrofishing (EF) units (16 in total), and passive-gear sample (PS) waypoints (34 in total). Use of these EF units and PS waypoints will be explained below. </w:t>
      </w:r>
    </w:p>
    <w:p w14:paraId="4249FDD2" w14:textId="77777777" w:rsidR="00F040FA" w:rsidRDefault="00F040FA" w:rsidP="00841580">
      <w:pPr>
        <w:spacing w:after="240"/>
        <w:ind w:left="709"/>
      </w:pPr>
      <w:r>
        <w:t xml:space="preserve">To establish the PS grid, each PS waypoint will be saved in a GPS, so that the GPS can be used to locate each PS waypoint over the monitoring period. That is, it is not necessary to establish visible transects and physically label each PS waypoint (e.g. a stake, floats or flagging tape). </w:t>
      </w:r>
    </w:p>
    <w:p w14:paraId="3B59FB47" w14:textId="77777777" w:rsidR="00F040FA" w:rsidRPr="00F040FA" w:rsidRDefault="00F040FA" w:rsidP="00841580">
      <w:pPr>
        <w:ind w:left="709"/>
        <w:rPr>
          <w:b/>
        </w:rPr>
      </w:pPr>
      <w:r w:rsidRPr="00F040FA">
        <w:rPr>
          <w:b/>
        </w:rPr>
        <w:t>Representative species from life-history guilds</w:t>
      </w:r>
    </w:p>
    <w:p w14:paraId="3D72860A" w14:textId="77777777" w:rsidR="00F040FA" w:rsidRPr="00656893" w:rsidRDefault="00F040FA" w:rsidP="00841580">
      <w:pPr>
        <w:ind w:left="709"/>
        <w:rPr>
          <w:b/>
        </w:rPr>
      </w:pPr>
      <w:r>
        <w:t>Fishes belonging to different life history guilds may respond in different ways to managed and natural flows. Towards a more complete knowledge of fish population response to flows, monitoring will target representatives of the three primary life history guilds: equilibrium, periodic and opportunistic. A</w:t>
      </w:r>
      <w:r w:rsidRPr="005232E6">
        <w:t xml:space="preserve">dditional data </w:t>
      </w:r>
      <w:r>
        <w:t xml:space="preserve">will be </w:t>
      </w:r>
      <w:r w:rsidRPr="005232E6">
        <w:t>collected from these target species.</w:t>
      </w:r>
    </w:p>
    <w:p w14:paraId="6D8D05D2" w14:textId="773DC86A" w:rsidR="00F040FA" w:rsidRPr="008D2D99" w:rsidRDefault="00F040FA" w:rsidP="00841580">
      <w:pPr>
        <w:ind w:left="709"/>
        <w:rPr>
          <w:b/>
        </w:rPr>
      </w:pPr>
      <w:bookmarkStart w:id="66" w:name="_Toc252789494"/>
      <w:r w:rsidRPr="008D2D99">
        <w:rPr>
          <w:b/>
        </w:rPr>
        <w:t>Protocol</w:t>
      </w:r>
      <w:bookmarkEnd w:id="66"/>
    </w:p>
    <w:p w14:paraId="56254179" w14:textId="77777777" w:rsidR="00F040FA" w:rsidRDefault="00F040FA" w:rsidP="00841580">
      <w:pPr>
        <w:ind w:left="709"/>
      </w:pPr>
      <w:r>
        <w:t>The following protocol from Hale et al. (2014) will be followed:</w:t>
      </w:r>
    </w:p>
    <w:p w14:paraId="6E4DA648" w14:textId="77777777" w:rsidR="00F040FA" w:rsidRDefault="00F040FA">
      <w:pPr>
        <w:pStyle w:val="ListParagraph"/>
        <w:numPr>
          <w:ilvl w:val="0"/>
          <w:numId w:val="64"/>
        </w:numPr>
        <w:spacing w:line="240" w:lineRule="auto"/>
        <w:ind w:left="1429"/>
      </w:pPr>
      <w:r>
        <w:t xml:space="preserve">Within the </w:t>
      </w:r>
      <w:r w:rsidRPr="005232E6">
        <w:t>Selected Area</w:t>
      </w:r>
      <w:r>
        <w:t xml:space="preserve"> we will identify </w:t>
      </w:r>
      <w:r w:rsidRPr="005232E6">
        <w:t>six target species, two from each guild</w:t>
      </w:r>
      <w:r>
        <w:t xml:space="preserve">. Within each guild, one of the two species will be fixed, and common to all </w:t>
      </w:r>
      <w:r w:rsidRPr="005232E6">
        <w:t>Selected Areas</w:t>
      </w:r>
      <w:r>
        <w:t xml:space="preserve"> (as much as practicable), while the identity of the other species will be flexible across </w:t>
      </w:r>
      <w:r w:rsidRPr="005232E6">
        <w:t>Selected Area</w:t>
      </w:r>
      <w:r>
        <w:t>s.</w:t>
      </w:r>
    </w:p>
    <w:p w14:paraId="33F10481" w14:textId="77777777" w:rsidR="00F040FA" w:rsidRDefault="00F040FA">
      <w:pPr>
        <w:pStyle w:val="ListParagraph"/>
        <w:numPr>
          <w:ilvl w:val="0"/>
          <w:numId w:val="64"/>
        </w:numPr>
        <w:spacing w:line="240" w:lineRule="auto"/>
        <w:ind w:left="1429"/>
      </w:pPr>
      <w:r>
        <w:t xml:space="preserve">The equilibrium life history species targeted for detailed data collection will be </w:t>
      </w:r>
      <w:r w:rsidRPr="005232E6">
        <w:t>Murray cod</w:t>
      </w:r>
      <w:r>
        <w:t xml:space="preserve">. </w:t>
      </w:r>
    </w:p>
    <w:p w14:paraId="40469584" w14:textId="77777777" w:rsidR="00F040FA" w:rsidRDefault="00F040FA">
      <w:pPr>
        <w:pStyle w:val="ListParagraph"/>
        <w:numPr>
          <w:ilvl w:val="0"/>
          <w:numId w:val="64"/>
        </w:numPr>
        <w:spacing w:line="240" w:lineRule="auto"/>
        <w:ind w:left="1429"/>
        <w:rPr>
          <w:b/>
        </w:rPr>
      </w:pPr>
      <w:r>
        <w:lastRenderedPageBreak/>
        <w:t xml:space="preserve">Across all </w:t>
      </w:r>
      <w:r w:rsidRPr="001E16EE">
        <w:t>Selected Areas</w:t>
      </w:r>
      <w:r>
        <w:t xml:space="preserve"> the periodic life-history species targeted will be </w:t>
      </w:r>
      <w:r w:rsidRPr="005232E6">
        <w:t>golden perch</w:t>
      </w:r>
      <w:r>
        <w:t xml:space="preserve">. Across all </w:t>
      </w:r>
      <w:r w:rsidRPr="001E16EE">
        <w:t>Selected Areas</w:t>
      </w:r>
      <w:r>
        <w:t xml:space="preserve"> the opportunistic </w:t>
      </w:r>
      <w:r w:rsidRPr="005232E6">
        <w:t xml:space="preserve">life-history species targeted will be carp gudgeon, </w:t>
      </w:r>
      <w:r w:rsidRPr="001E16EE">
        <w:rPr>
          <w:i/>
        </w:rPr>
        <w:t>Hypseleotris</w:t>
      </w:r>
      <w:r w:rsidRPr="005232E6">
        <w:t xml:space="preserve"> spp. </w:t>
      </w:r>
      <w:bookmarkStart w:id="67" w:name="_Ref252788242"/>
      <w:bookmarkStart w:id="68" w:name="_Toc252789495"/>
      <w:bookmarkStart w:id="69" w:name="_Toc252803348"/>
    </w:p>
    <w:p w14:paraId="6EE2BBD2" w14:textId="77777777" w:rsidR="00F040FA" w:rsidRPr="00AA4849" w:rsidRDefault="00F040FA" w:rsidP="00841580">
      <w:pPr>
        <w:ind w:left="720"/>
        <w:rPr>
          <w:b/>
        </w:rPr>
      </w:pPr>
      <w:r w:rsidRPr="00AA4849">
        <w:rPr>
          <w:b/>
        </w:rPr>
        <w:t>Sampling protocol</w:t>
      </w:r>
      <w:bookmarkEnd w:id="67"/>
      <w:bookmarkEnd w:id="68"/>
      <w:bookmarkEnd w:id="69"/>
    </w:p>
    <w:p w14:paraId="0B4C6373" w14:textId="77777777" w:rsidR="00F040FA" w:rsidRPr="008D2D99" w:rsidRDefault="00F040FA" w:rsidP="00841580">
      <w:pPr>
        <w:ind w:left="709"/>
        <w:rPr>
          <w:i/>
        </w:rPr>
      </w:pPr>
      <w:bookmarkStart w:id="70" w:name="_Toc252789496"/>
      <w:r w:rsidRPr="008D2D99">
        <w:rPr>
          <w:i/>
        </w:rPr>
        <w:t>Equipment</w:t>
      </w:r>
      <w:bookmarkEnd w:id="70"/>
    </w:p>
    <w:p w14:paraId="0C8FE582" w14:textId="77777777" w:rsidR="00F040FA" w:rsidRDefault="00F040FA" w:rsidP="00841580">
      <w:pPr>
        <w:pStyle w:val="ListBullet"/>
        <w:tabs>
          <w:tab w:val="clear" w:pos="360"/>
        </w:tabs>
        <w:spacing w:line="240" w:lineRule="auto"/>
        <w:ind w:left="1429"/>
      </w:pPr>
      <w:r>
        <w:t>Backpack or boat electrofisher, including nets, storage and processing equipment;</w:t>
      </w:r>
    </w:p>
    <w:p w14:paraId="07645E95" w14:textId="77777777" w:rsidR="00F040FA" w:rsidRDefault="00F040FA" w:rsidP="00841580">
      <w:pPr>
        <w:pStyle w:val="ListBullet"/>
        <w:tabs>
          <w:tab w:val="clear" w:pos="360"/>
        </w:tabs>
        <w:spacing w:line="240" w:lineRule="auto"/>
        <w:ind w:left="1429"/>
      </w:pPr>
      <w:r>
        <w:t>Ethics and fisheries permits from relevant institutions;</w:t>
      </w:r>
    </w:p>
    <w:p w14:paraId="308D3001" w14:textId="77777777" w:rsidR="00F040FA" w:rsidRDefault="00F040FA" w:rsidP="00841580">
      <w:pPr>
        <w:pStyle w:val="ListBullet"/>
        <w:tabs>
          <w:tab w:val="clear" w:pos="360"/>
        </w:tabs>
        <w:spacing w:line="240" w:lineRule="auto"/>
        <w:ind w:left="1429"/>
      </w:pPr>
      <w:r>
        <w:t>GPS;</w:t>
      </w:r>
    </w:p>
    <w:p w14:paraId="337760D8" w14:textId="77777777" w:rsidR="00F040FA" w:rsidRDefault="00F040FA" w:rsidP="00841580">
      <w:pPr>
        <w:pStyle w:val="ListBullet"/>
        <w:tabs>
          <w:tab w:val="clear" w:pos="360"/>
        </w:tabs>
        <w:spacing w:line="240" w:lineRule="auto"/>
        <w:ind w:left="1429"/>
      </w:pPr>
      <w:r>
        <w:t>GPS coordinates of site structure (PS waypoints and EF units)</w:t>
      </w:r>
    </w:p>
    <w:p w14:paraId="05CB0714" w14:textId="77777777" w:rsidR="00F040FA" w:rsidRDefault="00F040FA" w:rsidP="00841580">
      <w:pPr>
        <w:pStyle w:val="ListBullet"/>
        <w:tabs>
          <w:tab w:val="clear" w:pos="360"/>
        </w:tabs>
        <w:spacing w:line="240" w:lineRule="auto"/>
        <w:ind w:left="1429"/>
      </w:pPr>
      <w:r>
        <w:t>PS waypoints determined using random number generator (sample locations within sites);</w:t>
      </w:r>
    </w:p>
    <w:p w14:paraId="58DB3E1D" w14:textId="77777777" w:rsidR="00F040FA" w:rsidRDefault="00F040FA" w:rsidP="00841580">
      <w:pPr>
        <w:pStyle w:val="ListBullet"/>
        <w:tabs>
          <w:tab w:val="clear" w:pos="360"/>
        </w:tabs>
        <w:spacing w:line="240" w:lineRule="auto"/>
        <w:ind w:left="1429"/>
      </w:pPr>
      <w:r>
        <w:t>12 fine-mesh fyke nets (10 for use; 2 spare) per site;</w:t>
      </w:r>
    </w:p>
    <w:p w14:paraId="6DEAD30C" w14:textId="77777777" w:rsidR="00F040FA" w:rsidRDefault="00F040FA" w:rsidP="00841580">
      <w:pPr>
        <w:pStyle w:val="ListBullet"/>
        <w:tabs>
          <w:tab w:val="clear" w:pos="360"/>
        </w:tabs>
        <w:spacing w:line="240" w:lineRule="auto"/>
        <w:ind w:left="1429"/>
      </w:pPr>
      <w:r>
        <w:t>Anchoring devices for fyke nets (stakes, chains, etc.);</w:t>
      </w:r>
    </w:p>
    <w:p w14:paraId="64AF5E81" w14:textId="77777777" w:rsidR="00F040FA" w:rsidRDefault="00F040FA" w:rsidP="00841580">
      <w:pPr>
        <w:pStyle w:val="ListBullet"/>
        <w:tabs>
          <w:tab w:val="clear" w:pos="360"/>
        </w:tabs>
        <w:spacing w:line="240" w:lineRule="auto"/>
        <w:ind w:left="1429"/>
      </w:pPr>
      <w:r>
        <w:t>Large (1000 mm) and small (300 mm) measuring boards;</w:t>
      </w:r>
    </w:p>
    <w:p w14:paraId="36C9717A" w14:textId="77777777" w:rsidR="00F040FA" w:rsidRDefault="00F040FA" w:rsidP="00841580">
      <w:pPr>
        <w:pStyle w:val="ListBullet"/>
        <w:tabs>
          <w:tab w:val="clear" w:pos="360"/>
        </w:tabs>
        <w:spacing w:line="240" w:lineRule="auto"/>
        <w:ind w:left="1429"/>
      </w:pPr>
      <w:r>
        <w:t>Scales, either quality hanging scales with bag or bench scales with bucket/tray for fish;</w:t>
      </w:r>
    </w:p>
    <w:p w14:paraId="69131D66" w14:textId="77777777" w:rsidR="00F040FA" w:rsidRPr="006D430E" w:rsidRDefault="00F040FA" w:rsidP="00841580">
      <w:pPr>
        <w:pStyle w:val="ListBullet"/>
        <w:tabs>
          <w:tab w:val="clear" w:pos="360"/>
        </w:tabs>
        <w:spacing w:after="0" w:line="240" w:lineRule="auto"/>
        <w:ind w:left="1423" w:hanging="357"/>
      </w:pPr>
      <w:r>
        <w:t>Data sheets</w:t>
      </w:r>
    </w:p>
    <w:p w14:paraId="1D5BC838" w14:textId="77777777" w:rsidR="00F040FA" w:rsidRDefault="00F040FA" w:rsidP="00841580">
      <w:pPr>
        <w:ind w:left="709"/>
        <w:rPr>
          <w:b/>
          <w:i/>
          <w:u w:val="single"/>
        </w:rPr>
      </w:pPr>
    </w:p>
    <w:p w14:paraId="1D89EF59" w14:textId="6E0DF4A2" w:rsidR="00F040FA" w:rsidRPr="006427D5" w:rsidRDefault="00F040FA" w:rsidP="00841580">
      <w:pPr>
        <w:ind w:left="709"/>
        <w:rPr>
          <w:b/>
        </w:rPr>
      </w:pPr>
      <w:r w:rsidRPr="006427D5">
        <w:rPr>
          <w:b/>
        </w:rPr>
        <w:t>Large-bodied species</w:t>
      </w:r>
    </w:p>
    <w:p w14:paraId="4FAFEBB8" w14:textId="77777777" w:rsidR="00F040FA" w:rsidRPr="001A67B5" w:rsidRDefault="00F040FA" w:rsidP="00841580">
      <w:pPr>
        <w:ind w:left="709"/>
        <w:rPr>
          <w:i/>
        </w:rPr>
      </w:pPr>
      <w:r w:rsidRPr="001A67B5">
        <w:rPr>
          <w:i/>
        </w:rPr>
        <w:t>Sampling</w:t>
      </w:r>
    </w:p>
    <w:p w14:paraId="2AF2C923" w14:textId="77777777" w:rsidR="00F040FA" w:rsidRDefault="00F040FA" w:rsidP="00841580">
      <w:pPr>
        <w:ind w:left="709"/>
      </w:pPr>
      <w:r>
        <w:t xml:space="preserve">Large-bodied species will be sampled using either boat or backpack electrofishing, depending on the river height. </w:t>
      </w:r>
    </w:p>
    <w:p w14:paraId="3F1B0EA5" w14:textId="3C14D3FE" w:rsidR="00F040FA" w:rsidRDefault="00F040FA" w:rsidP="00841580">
      <w:pPr>
        <w:ind w:left="709"/>
      </w:pPr>
      <w:r w:rsidRPr="005C3934">
        <w:t>Sustainable Rivers Audit (SRA) electrofishing</w:t>
      </w:r>
      <w:r>
        <w:t xml:space="preserve"> protocol will be a subset of what is described here, so that data collected as part of the CEWO </w:t>
      </w:r>
      <w:r w:rsidR="00FD1C96" w:rsidRPr="00CD1FB1">
        <w:t xml:space="preserve">Flow-MER </w:t>
      </w:r>
      <w:r>
        <w:t>Project can be compared and contrasted with SRA large-bodied fish data. We will not collect small-bodied species for processing using electrofishing, but collect all stages (including juveniles) of large-bodied species for processing.</w:t>
      </w:r>
    </w:p>
    <w:p w14:paraId="0C0D9BFF" w14:textId="77777777" w:rsidR="00F040FA" w:rsidRDefault="00F040FA" w:rsidP="00841580">
      <w:pPr>
        <w:spacing w:after="0"/>
        <w:ind w:left="709"/>
      </w:pPr>
      <w:r>
        <w:t>Herein, ‘small-bodied’ species are those belonging to the following families:</w:t>
      </w:r>
    </w:p>
    <w:p w14:paraId="01264721" w14:textId="77777777" w:rsidR="00F040FA" w:rsidRDefault="00F040FA">
      <w:pPr>
        <w:pStyle w:val="ListParagraph"/>
        <w:numPr>
          <w:ilvl w:val="0"/>
          <w:numId w:val="63"/>
        </w:numPr>
        <w:spacing w:line="240" w:lineRule="auto"/>
        <w:ind w:left="1429"/>
      </w:pPr>
      <w:r>
        <w:t>Galaxiidae;</w:t>
      </w:r>
    </w:p>
    <w:p w14:paraId="34836706" w14:textId="77777777" w:rsidR="00F040FA" w:rsidRDefault="00F040FA">
      <w:pPr>
        <w:pStyle w:val="ListParagraph"/>
        <w:numPr>
          <w:ilvl w:val="0"/>
          <w:numId w:val="63"/>
        </w:numPr>
        <w:spacing w:line="240" w:lineRule="auto"/>
        <w:ind w:left="1429"/>
      </w:pPr>
      <w:r>
        <w:t>Retropinnidae;</w:t>
      </w:r>
    </w:p>
    <w:p w14:paraId="30142733" w14:textId="77777777" w:rsidR="00F040FA" w:rsidRDefault="00F040FA">
      <w:pPr>
        <w:pStyle w:val="ListParagraph"/>
        <w:numPr>
          <w:ilvl w:val="0"/>
          <w:numId w:val="63"/>
        </w:numPr>
        <w:spacing w:line="240" w:lineRule="auto"/>
        <w:ind w:left="1429"/>
      </w:pPr>
      <w:r>
        <w:t>Atherinidae;</w:t>
      </w:r>
    </w:p>
    <w:p w14:paraId="1030A297" w14:textId="77777777" w:rsidR="00F040FA" w:rsidRDefault="00F040FA">
      <w:pPr>
        <w:pStyle w:val="ListParagraph"/>
        <w:numPr>
          <w:ilvl w:val="0"/>
          <w:numId w:val="63"/>
        </w:numPr>
        <w:spacing w:line="240" w:lineRule="auto"/>
        <w:ind w:left="1429"/>
      </w:pPr>
      <w:r>
        <w:t>Melanotaeniidae;</w:t>
      </w:r>
    </w:p>
    <w:p w14:paraId="34DA2886" w14:textId="77777777" w:rsidR="00F040FA" w:rsidRDefault="00F040FA">
      <w:pPr>
        <w:pStyle w:val="ListParagraph"/>
        <w:numPr>
          <w:ilvl w:val="0"/>
          <w:numId w:val="63"/>
        </w:numPr>
        <w:spacing w:line="240" w:lineRule="auto"/>
        <w:ind w:left="1429"/>
      </w:pPr>
      <w:r>
        <w:t>Ambassidae;</w:t>
      </w:r>
    </w:p>
    <w:p w14:paraId="30517E93" w14:textId="77777777" w:rsidR="00F040FA" w:rsidRDefault="00F040FA">
      <w:pPr>
        <w:pStyle w:val="ListParagraph"/>
        <w:numPr>
          <w:ilvl w:val="0"/>
          <w:numId w:val="63"/>
        </w:numPr>
        <w:spacing w:line="240" w:lineRule="auto"/>
        <w:ind w:left="1429"/>
      </w:pPr>
      <w:r>
        <w:t>Nannopercidae;</w:t>
      </w:r>
    </w:p>
    <w:p w14:paraId="4171A016" w14:textId="77777777" w:rsidR="00F040FA" w:rsidRDefault="00F040FA">
      <w:pPr>
        <w:pStyle w:val="ListParagraph"/>
        <w:numPr>
          <w:ilvl w:val="0"/>
          <w:numId w:val="63"/>
        </w:numPr>
        <w:spacing w:line="240" w:lineRule="auto"/>
        <w:ind w:left="1429"/>
      </w:pPr>
      <w:r>
        <w:t>Eleotridae;</w:t>
      </w:r>
    </w:p>
    <w:p w14:paraId="3F17438C" w14:textId="77777777" w:rsidR="00F040FA" w:rsidRDefault="00F040FA">
      <w:pPr>
        <w:pStyle w:val="ListParagraph"/>
        <w:numPr>
          <w:ilvl w:val="0"/>
          <w:numId w:val="63"/>
        </w:numPr>
        <w:spacing w:line="240" w:lineRule="auto"/>
        <w:ind w:left="1429"/>
      </w:pPr>
      <w:r>
        <w:t>Gobiidae;</w:t>
      </w:r>
    </w:p>
    <w:p w14:paraId="7A872208" w14:textId="77777777" w:rsidR="00F040FA" w:rsidRDefault="00F040FA">
      <w:pPr>
        <w:pStyle w:val="ListParagraph"/>
        <w:numPr>
          <w:ilvl w:val="0"/>
          <w:numId w:val="63"/>
        </w:numPr>
        <w:spacing w:line="240" w:lineRule="auto"/>
        <w:ind w:left="1429"/>
      </w:pPr>
      <w:r>
        <w:t>Poecilidae;</w:t>
      </w:r>
    </w:p>
    <w:p w14:paraId="2D317462" w14:textId="77777777" w:rsidR="00F040FA" w:rsidRDefault="00F040FA" w:rsidP="00841580">
      <w:pPr>
        <w:ind w:left="709"/>
      </w:pPr>
      <w:r>
        <w:t>All other fish families of the Basin are considered ‘large-bodied’.</w:t>
      </w:r>
    </w:p>
    <w:p w14:paraId="5D4AA798" w14:textId="77777777" w:rsidR="00F040FA" w:rsidRPr="005C3934" w:rsidRDefault="00F040FA" w:rsidP="00841580">
      <w:pPr>
        <w:ind w:left="709"/>
        <w:rPr>
          <w:b/>
        </w:rPr>
      </w:pPr>
      <w:r>
        <w:t xml:space="preserve">The following methods are suggested by Hale et al. (2014) and will be followed, with some </w:t>
      </w:r>
      <w:r w:rsidRPr="005C3934">
        <w:t>adjustments to standard protocol (as described in a section below)</w:t>
      </w:r>
      <w:r>
        <w:t>.</w:t>
      </w:r>
    </w:p>
    <w:p w14:paraId="140C63D0" w14:textId="022CEDCC" w:rsidR="00F040FA" w:rsidRDefault="00F040FA">
      <w:pPr>
        <w:pStyle w:val="ListParagraph"/>
        <w:numPr>
          <w:ilvl w:val="0"/>
          <w:numId w:val="65"/>
        </w:numPr>
        <w:spacing w:line="240" w:lineRule="auto"/>
        <w:ind w:left="1429"/>
      </w:pPr>
      <w:r>
        <w:lastRenderedPageBreak/>
        <w:t xml:space="preserve">The entire 800 m site will be electrofished. Within each electrofishing unit of a site (EF unit; </w:t>
      </w:r>
      <w:r w:rsidR="003D3C22" w:rsidRPr="003D3C22">
        <w:t>Figure 1</w:t>
      </w:r>
      <w:r w:rsidR="00EC430A">
        <w:t>7</w:t>
      </w:r>
      <w:r w:rsidRPr="003D3C22">
        <w:t>)</w:t>
      </w:r>
      <w:r>
        <w:t xml:space="preserve"> two ‘shots’ of 90 s ‘on-time’ should be carried out. This results in a total of 2880 s (48 min on-time) for each site. No more than 180 s of shocking will be allocated to each EF unit, such that electrofishing effort is spread out across the entire site, thus giving a more random sample with respect to the (site’s) environment. Note that, </w:t>
      </w:r>
      <w:r w:rsidRPr="005C3934">
        <w:rPr>
          <w:i/>
        </w:rPr>
        <w:t>within</w:t>
      </w:r>
      <w:r>
        <w:t xml:space="preserve"> EF units the location of shots is left to the discretion of the service provider. </w:t>
      </w:r>
    </w:p>
    <w:p w14:paraId="3A5DE420" w14:textId="77777777" w:rsidR="00F040FA" w:rsidRDefault="00F040FA">
      <w:pPr>
        <w:pStyle w:val="ListParagraph"/>
        <w:numPr>
          <w:ilvl w:val="0"/>
          <w:numId w:val="65"/>
        </w:numPr>
        <w:spacing w:line="240" w:lineRule="auto"/>
        <w:ind w:left="1429"/>
      </w:pPr>
      <w:r w:rsidRPr="00622B8E">
        <w:t xml:space="preserve">If boat electrofishing alone results in a sample biased towards larger and/or older individuals, then effort </w:t>
      </w:r>
      <w:r>
        <w:t xml:space="preserve">may be split </w:t>
      </w:r>
      <w:r w:rsidRPr="00622B8E">
        <w:t>in half, across both boat and backpack methods.</w:t>
      </w:r>
      <w:r>
        <w:t xml:space="preserve"> For example, 50% of the EF units might be shallow enough to be intensively fished (still 180 s) with backpack electrofishing, thus enabling fishers to target the shallower (&lt; 40 cm deep), more structurally complex habitats where 0+ and 1+ individuals might reside. Alternatively a certain proportion of the 16 (EF units) x 2 (90 s shots per EF unit) = 32 shots may be allocated to backpack electrofishing the shallow margins. </w:t>
      </w:r>
    </w:p>
    <w:p w14:paraId="3F0576FE" w14:textId="77777777" w:rsidR="00F040FA" w:rsidRDefault="00F040FA">
      <w:pPr>
        <w:pStyle w:val="ListParagraph"/>
        <w:numPr>
          <w:ilvl w:val="0"/>
          <w:numId w:val="65"/>
        </w:numPr>
        <w:spacing w:line="240" w:lineRule="auto"/>
        <w:ind w:left="1429"/>
      </w:pPr>
      <w:r>
        <w:t xml:space="preserve">It is difficult to standardise electrofishing across areas towards meeting the objective of a robust sample that is representative of the population present. </w:t>
      </w:r>
      <w:r w:rsidRPr="00622B8E">
        <w:t>Once a certain ‘balance’ or partitioning of boat and backpack electrofishing is devised—within the constraints of the general ‘shot structure’ laid out above—</w:t>
      </w:r>
      <w:r>
        <w:t>the</w:t>
      </w:r>
      <w:r w:rsidRPr="00622B8E">
        <w:t xml:space="preserve"> design </w:t>
      </w:r>
      <w:r>
        <w:t xml:space="preserve">will be maintained </w:t>
      </w:r>
      <w:r w:rsidRPr="00622B8E">
        <w:t>over the entire five years.</w:t>
      </w:r>
    </w:p>
    <w:p w14:paraId="4FB2C02B" w14:textId="77777777" w:rsidR="00F040FA" w:rsidRPr="001A67B5" w:rsidRDefault="00F040FA" w:rsidP="00841580">
      <w:pPr>
        <w:ind w:left="709"/>
        <w:rPr>
          <w:i/>
        </w:rPr>
      </w:pPr>
      <w:r w:rsidRPr="001A67B5">
        <w:rPr>
          <w:i/>
        </w:rPr>
        <w:t>Processing</w:t>
      </w:r>
      <w:r>
        <w:rPr>
          <w:i/>
        </w:rPr>
        <w:t xml:space="preserve"> - electrofishing</w:t>
      </w:r>
    </w:p>
    <w:p w14:paraId="17831FEB" w14:textId="77777777" w:rsidR="00F040FA" w:rsidRDefault="00F040FA" w:rsidP="00841580">
      <w:pPr>
        <w:ind w:left="709"/>
      </w:pPr>
      <w:r>
        <w:t xml:space="preserve">For every individual belonging to a </w:t>
      </w:r>
      <w:r w:rsidRPr="00622B8E">
        <w:t>target</w:t>
      </w:r>
      <w:r>
        <w:t xml:space="preserve"> large-bodied species, the following will be obtained or implemented:</w:t>
      </w:r>
    </w:p>
    <w:p w14:paraId="1C6C3C3C" w14:textId="77777777" w:rsidR="00F040FA" w:rsidRDefault="00F040FA">
      <w:pPr>
        <w:pStyle w:val="ListParagraph"/>
        <w:numPr>
          <w:ilvl w:val="0"/>
          <w:numId w:val="61"/>
        </w:numPr>
        <w:spacing w:line="240" w:lineRule="auto"/>
        <w:ind w:left="1429"/>
      </w:pPr>
      <w:r>
        <w:t>Identified to species;</w:t>
      </w:r>
    </w:p>
    <w:p w14:paraId="7F4F96AB" w14:textId="77777777" w:rsidR="00F040FA" w:rsidRDefault="00F040FA">
      <w:pPr>
        <w:pStyle w:val="ListParagraph"/>
        <w:numPr>
          <w:ilvl w:val="0"/>
          <w:numId w:val="61"/>
        </w:numPr>
        <w:spacing w:line="240" w:lineRule="auto"/>
        <w:ind w:left="1429"/>
      </w:pPr>
      <w:r>
        <w:t>Total (TL; round or square caudal fin species) OR fork (FL; fork-tailed species) lengths, in millimetres (mm);</w:t>
      </w:r>
    </w:p>
    <w:p w14:paraId="2B542C43" w14:textId="77777777" w:rsidR="00F040FA" w:rsidRDefault="00F040FA">
      <w:pPr>
        <w:pStyle w:val="ListParagraph"/>
        <w:numPr>
          <w:ilvl w:val="0"/>
          <w:numId w:val="61"/>
        </w:numPr>
        <w:spacing w:line="240" w:lineRule="auto"/>
        <w:ind w:left="1429"/>
      </w:pPr>
      <w:r>
        <w:t>Mass in grams (g) (use scales that have been recently calibrated);</w:t>
      </w:r>
    </w:p>
    <w:p w14:paraId="5732CFD8" w14:textId="77777777" w:rsidR="00F040FA" w:rsidRDefault="00F040FA" w:rsidP="00841580">
      <w:pPr>
        <w:ind w:left="709"/>
      </w:pPr>
      <w:r>
        <w:t>If &gt; 20 individuals are obtained within a 90 s shot, the above information will be recorded on a random sub-sample of 20 individuals only. The random sub-sample will be the first 20 individuals sampled during a 90 s shot. That is, if 20 individuals from a target species are obtained in less than 90 s, sampling will cease until the above statistics are obtained, or we will separate the first 20 individuals from those caught subsequently during that 90 s shot.</w:t>
      </w:r>
    </w:p>
    <w:p w14:paraId="535C7293" w14:textId="77777777" w:rsidR="00F040FA" w:rsidRDefault="00F040FA" w:rsidP="00841580">
      <w:pPr>
        <w:ind w:left="709"/>
      </w:pPr>
      <w:r>
        <w:t>Non-target species will be identified and enumerated; lengths and masses of these non-target species will not be measured. All individuals (including alien species) will be returned to the water.</w:t>
      </w:r>
    </w:p>
    <w:p w14:paraId="07EB26C2" w14:textId="77777777" w:rsidR="00A4498A" w:rsidRDefault="00A4498A" w:rsidP="00841580">
      <w:pPr>
        <w:ind w:left="709"/>
        <w:rPr>
          <w:b/>
        </w:rPr>
      </w:pPr>
    </w:p>
    <w:p w14:paraId="562AAB11" w14:textId="0993D8A7" w:rsidR="00F040FA" w:rsidRPr="006427D5" w:rsidRDefault="00F040FA" w:rsidP="00841580">
      <w:pPr>
        <w:ind w:left="709"/>
        <w:rPr>
          <w:b/>
        </w:rPr>
      </w:pPr>
      <w:r w:rsidRPr="006427D5">
        <w:rPr>
          <w:b/>
        </w:rPr>
        <w:t>Small-bodied species</w:t>
      </w:r>
    </w:p>
    <w:p w14:paraId="3DF181F1" w14:textId="77777777" w:rsidR="00F040FA" w:rsidRPr="00E1510C" w:rsidRDefault="00F040FA" w:rsidP="00EC430A">
      <w:pPr>
        <w:spacing w:after="120"/>
        <w:ind w:left="709"/>
        <w:rPr>
          <w:i/>
        </w:rPr>
      </w:pPr>
      <w:r w:rsidRPr="00E1510C">
        <w:rPr>
          <w:i/>
        </w:rPr>
        <w:t>Sampling</w:t>
      </w:r>
    </w:p>
    <w:p w14:paraId="7512E16D" w14:textId="77777777" w:rsidR="00F040FA" w:rsidRDefault="00F040FA" w:rsidP="00EC430A">
      <w:pPr>
        <w:spacing w:after="120"/>
        <w:ind w:left="709"/>
      </w:pPr>
      <w:r>
        <w:t xml:space="preserve">Small-bodied species will be sampled using a passive technique only; fine-mesh fyke nets. The fine-mesh fyke nets (2 mm mesh) should be double wing </w:t>
      </w:r>
      <w:r w:rsidRPr="00076E1F">
        <w:rPr>
          <w:rFonts w:eastAsia="Calibri"/>
        </w:rPr>
        <w:t>(each</w:t>
      </w:r>
      <w:r>
        <w:rPr>
          <w:rFonts w:eastAsia="Calibri"/>
        </w:rPr>
        <w:t xml:space="preserve"> wing:</w:t>
      </w:r>
      <w:r w:rsidRPr="00076E1F">
        <w:rPr>
          <w:rFonts w:eastAsia="Calibri"/>
        </w:rPr>
        <w:t xml:space="preserve"> 2.5 m × 1.2 m), with a first supporting hoop covered by a plastic grid </w:t>
      </w:r>
      <w:r>
        <w:rPr>
          <w:rFonts w:eastAsia="Calibri"/>
        </w:rPr>
        <w:t xml:space="preserve">(5 cm x 5 cm) </w:t>
      </w:r>
      <w:r w:rsidRPr="00076E1F">
        <w:rPr>
          <w:rFonts w:eastAsia="Calibri"/>
        </w:rPr>
        <w:t>to keep large aquatic vertebrates out of the trap.</w:t>
      </w:r>
    </w:p>
    <w:p w14:paraId="705EFB7F" w14:textId="77777777" w:rsidR="00F040FA" w:rsidRDefault="00F040FA" w:rsidP="00EC430A">
      <w:pPr>
        <w:spacing w:after="120"/>
        <w:ind w:left="709"/>
      </w:pPr>
      <w:r w:rsidRPr="00D5570A">
        <w:lastRenderedPageBreak/>
        <w:t xml:space="preserve">A random number generator </w:t>
      </w:r>
      <w:r>
        <w:t>will</w:t>
      </w:r>
      <w:r w:rsidRPr="00D5570A">
        <w:t xml:space="preserve"> be used to randomly select a subset of 10 PS waypoints </w:t>
      </w:r>
      <w:r>
        <w:t xml:space="preserve">from the total of 34. A waypoint encompasses a total of 40 m of bank (20 m either side of specific waypoint), so we will endeavour to find the point on the bank as close to the exact waypoint as possible. The purpose of this system is to ensure sampling is random with respect to the environment. If it is impossible (in the strict sense, not just inconvenient) to set a fyke net at a certain waypoint (current is too fast; bank is far too steep; water too deep; too many emergent macrophytes to be an effective fish sample), then an adjacent, unoccupied waypoint will be used. </w:t>
      </w:r>
    </w:p>
    <w:p w14:paraId="06E31C5E" w14:textId="77777777" w:rsidR="00F040FA" w:rsidRDefault="00F040FA" w:rsidP="00EC430A">
      <w:pPr>
        <w:spacing w:after="120"/>
        <w:ind w:left="709"/>
      </w:pPr>
      <w:r>
        <w:t xml:space="preserve">Fine-mesh fyke nets will be set in the afternoon and retrieved the following morning. Set and retrieval times will be recorded for each individual net/trap, so that abundances can be expressed as rates. </w:t>
      </w:r>
    </w:p>
    <w:p w14:paraId="51C404E9" w14:textId="77777777" w:rsidR="00F040FA" w:rsidRDefault="00F040FA" w:rsidP="00EC430A">
      <w:pPr>
        <w:spacing w:after="120"/>
        <w:ind w:left="709"/>
      </w:pPr>
      <w:r>
        <w:t>Past monitoring programs have not used fine-mesh fyke nets in the channel. In many cases, however, fine-mesh fyke nets can be set in certain locations within river channels. Fine-mesh fyke nets sample a much broader subset of the overall fish community than minnow traps, and are effective for estimating relative abundances of active, pelagic species such as smelt and hardyhead. Furthermore, use of fyke nets in the river channel and in wetlands may allow comparisons of community and population structure among these two major habitat types.</w:t>
      </w:r>
    </w:p>
    <w:p w14:paraId="67FD326A" w14:textId="72EBBAF8" w:rsidR="00F040FA" w:rsidRDefault="00F040FA" w:rsidP="00841580">
      <w:pPr>
        <w:ind w:left="709"/>
      </w:pPr>
      <w:r>
        <w:t>Fine-mesh fyke nets will be set with the cod end facing the current, so that water velocity is deflected around the net and wings</w:t>
      </w:r>
      <w:r w:rsidR="00EC430A">
        <w:t xml:space="preserve"> (Figure 18)</w:t>
      </w:r>
      <w:r>
        <w:t>. For the net to be effective both wings and the cod end need to be anchored to the bottom very well using</w:t>
      </w:r>
      <w:r w:rsidR="00EC430A">
        <w:t xml:space="preserve"> </w:t>
      </w:r>
      <w:r>
        <w:t>steel stakes. So that sampling effort is held constant across nets, the wings will have an aperture of 1 m.</w:t>
      </w:r>
    </w:p>
    <w:p w14:paraId="2556E20F" w14:textId="77777777" w:rsidR="00EC430A" w:rsidRDefault="00EC430A" w:rsidP="00EC430A">
      <w:pPr>
        <w:spacing w:after="0" w:line="240" w:lineRule="auto"/>
        <w:ind w:left="709"/>
        <w:jc w:val="center"/>
      </w:pPr>
      <w:r w:rsidRPr="00776707">
        <w:rPr>
          <w:noProof/>
          <w:lang w:eastAsia="en-AU"/>
        </w:rPr>
        <w:drawing>
          <wp:inline distT="0" distB="0" distL="0" distR="0" wp14:anchorId="3D1A0092" wp14:editId="169FD5F9">
            <wp:extent cx="3498047" cy="1993265"/>
            <wp:effectExtent l="0" t="0" r="0" b="0"/>
            <wp:docPr id="673" name="Picture 673" descr="Figure 18 Diagram indicating the positioning of fine-mesh fyke nets in river channels, relative to the bank and direction of water flow. Cod-end should face upstream so as to not collect debris and act as a water velocity ‘parach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Picture 15" descr="Figure 18 Diagram indicating the positioning of fine-mesh fyke nets in river channels, relative to the bank and direction of water flow. Cod-end should face upstream so as to not collect debris and act as a water velocity ‘parachute’."/>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21892"/>
                    <a:stretch/>
                  </pic:blipFill>
                  <pic:spPr bwMode="auto">
                    <a:xfrm>
                      <a:off x="0" y="0"/>
                      <a:ext cx="3504298" cy="1996827"/>
                    </a:xfrm>
                    <a:prstGeom prst="rect">
                      <a:avLst/>
                    </a:prstGeom>
                    <a:noFill/>
                    <a:ln>
                      <a:noFill/>
                    </a:ln>
                    <a:extLst>
                      <a:ext uri="{53640926-AAD7-44D8-BBD7-CCE9431645EC}">
                        <a14:shadowObscured xmlns:a14="http://schemas.microsoft.com/office/drawing/2010/main"/>
                      </a:ext>
                    </a:extLst>
                  </pic:spPr>
                </pic:pic>
              </a:graphicData>
            </a:graphic>
          </wp:inline>
        </w:drawing>
      </w:r>
    </w:p>
    <w:p w14:paraId="112B16E5" w14:textId="77777777" w:rsidR="00EC430A" w:rsidRPr="0042250E" w:rsidRDefault="00EC430A" w:rsidP="00EC430A">
      <w:pPr>
        <w:pStyle w:val="FigureCaption"/>
        <w:ind w:left="709"/>
      </w:pPr>
      <w:bookmarkStart w:id="71" w:name="_Ref372810324"/>
      <w:bookmarkStart w:id="72" w:name="_Toc252803505"/>
      <w:bookmarkStart w:id="73" w:name="_Toc398112780"/>
      <w:r w:rsidRPr="003D3C22">
        <w:t xml:space="preserve">Figure </w:t>
      </w:r>
      <w:bookmarkEnd w:id="71"/>
      <w:r w:rsidRPr="003D3C22">
        <w:t>1</w:t>
      </w:r>
      <w:r>
        <w:t>8</w:t>
      </w:r>
      <w:r w:rsidRPr="0042250E">
        <w:t xml:space="preserve"> </w:t>
      </w:r>
      <w:r w:rsidRPr="002C6949">
        <w:rPr>
          <w:b w:val="0"/>
        </w:rPr>
        <w:t>Diagram indicating the positioning of fine-mesh fyke nets in river channels, relative to the bank and direction of water flow. Cod-end should face upstream so as to not collect debris and act as a water velocity ‘parachute’</w:t>
      </w:r>
      <w:r w:rsidRPr="0042250E">
        <w:t>.</w:t>
      </w:r>
      <w:bookmarkEnd w:id="72"/>
      <w:bookmarkEnd w:id="73"/>
    </w:p>
    <w:p w14:paraId="7783E931" w14:textId="77777777" w:rsidR="00F040FA" w:rsidRPr="000224D1" w:rsidRDefault="00F040FA" w:rsidP="00841580">
      <w:pPr>
        <w:ind w:left="709"/>
        <w:rPr>
          <w:i/>
        </w:rPr>
      </w:pPr>
      <w:r w:rsidRPr="000224D1">
        <w:rPr>
          <w:i/>
        </w:rPr>
        <w:t>Processing</w:t>
      </w:r>
    </w:p>
    <w:p w14:paraId="1A95F118" w14:textId="77777777" w:rsidR="00F040FA" w:rsidRDefault="00F040FA" w:rsidP="00841580">
      <w:pPr>
        <w:ind w:left="709"/>
      </w:pPr>
      <w:r>
        <w:t>The following measurements will be made for non-target, small-bodied species:</w:t>
      </w:r>
    </w:p>
    <w:p w14:paraId="054ED59A" w14:textId="77777777" w:rsidR="00F040FA" w:rsidRDefault="00F040FA">
      <w:pPr>
        <w:pStyle w:val="ListParagraph"/>
        <w:numPr>
          <w:ilvl w:val="0"/>
          <w:numId w:val="62"/>
        </w:numPr>
        <w:spacing w:line="240" w:lineRule="auto"/>
        <w:ind w:left="1429"/>
      </w:pPr>
      <w:r>
        <w:t>Identify (to species) and enumerate all individuals. Random sub-samples will be used if nets capture too many fish for complete processing, as long as proportion of total sample sub-sample represents is recorded;</w:t>
      </w:r>
    </w:p>
    <w:p w14:paraId="3C652B0B" w14:textId="77777777" w:rsidR="00F040FA" w:rsidRDefault="00F040FA" w:rsidP="00841580">
      <w:pPr>
        <w:ind w:left="709"/>
      </w:pPr>
      <w:r>
        <w:lastRenderedPageBreak/>
        <w:t>Further measurements are required for those small-bodied species targeted as part of the opportunistic guild:</w:t>
      </w:r>
    </w:p>
    <w:p w14:paraId="10312462" w14:textId="77777777" w:rsidR="00F040FA" w:rsidRDefault="00F040FA">
      <w:pPr>
        <w:pStyle w:val="ListParagraph"/>
        <w:numPr>
          <w:ilvl w:val="0"/>
          <w:numId w:val="62"/>
        </w:numPr>
        <w:spacing w:line="240" w:lineRule="auto"/>
        <w:ind w:left="1429"/>
      </w:pPr>
      <w:r>
        <w:t>Obtain total (TL; round or square caudal fin species) OR fork (FL; fork-tailed species) lengths, in millimetres (mm), of up to the first 10 individuals from both target species, from each net. We will ensure the first ten are randomly selected from the overall sample. This may be achieved, for example, by using an aquarium net to ‘blindly’ sub-sample from a bucket until 10 individuals have been measured.</w:t>
      </w:r>
    </w:p>
    <w:p w14:paraId="602E5CCE" w14:textId="77777777" w:rsidR="00F040FA" w:rsidRDefault="00F040FA" w:rsidP="00841580">
      <w:pPr>
        <w:ind w:left="709"/>
        <w:rPr>
          <w:b/>
        </w:rPr>
      </w:pPr>
      <w:r>
        <w:rPr>
          <w:b/>
        </w:rPr>
        <w:t>Adjustments to standard protocol</w:t>
      </w:r>
    </w:p>
    <w:p w14:paraId="6DAB34C8" w14:textId="77777777" w:rsidR="00F040FA" w:rsidRDefault="00F040FA" w:rsidP="00841580">
      <w:pPr>
        <w:spacing w:after="0"/>
        <w:ind w:left="709"/>
      </w:pPr>
      <w:r>
        <w:t>Annual sampling for B</w:t>
      </w:r>
      <w:r w:rsidRPr="00156E6F">
        <w:t xml:space="preserve">asin-scale analysis within zone </w:t>
      </w:r>
      <w:r>
        <w:t>3</w:t>
      </w:r>
      <w:r w:rsidRPr="00156E6F">
        <w:t xml:space="preserve"> will follow the standard methods for riverine fish as specified by Hale et al. (201</w:t>
      </w:r>
      <w:r>
        <w:t>4</w:t>
      </w:r>
      <w:r w:rsidRPr="00156E6F">
        <w:t>).</w:t>
      </w:r>
      <w:r>
        <w:t xml:space="preserve"> </w:t>
      </w:r>
      <w:r w:rsidRPr="00156E6F">
        <w:t>However, in order to improve comparability</w:t>
      </w:r>
      <w:r>
        <w:t xml:space="preserve"> </w:t>
      </w:r>
      <w:r w:rsidRPr="00156E6F">
        <w:t>with historical data (SRA, NSW DPI)</w:t>
      </w:r>
      <w:r>
        <w:t xml:space="preserve"> and</w:t>
      </w:r>
      <w:r w:rsidRPr="00156E6F">
        <w:t xml:space="preserve"> increase sampling effectiveness for target species the following additional protocols and augmentations at each site have been proposed;</w:t>
      </w:r>
    </w:p>
    <w:p w14:paraId="5C14D6B7" w14:textId="77777777" w:rsidR="00F040FA" w:rsidRPr="00034C8A" w:rsidRDefault="00F040FA" w:rsidP="003D3C22">
      <w:pPr>
        <w:spacing w:after="0"/>
        <w:ind w:left="1429" w:hanging="720"/>
      </w:pPr>
      <w:r w:rsidRPr="00156E6F">
        <w:t>1.</w:t>
      </w:r>
      <w:r w:rsidRPr="00156E6F">
        <w:tab/>
        <w:t>The amount of sampling effort per 90 second electrofishing ‘shot’ is to be partitioned between littoral/structural and open water habitats at a ratio of 5:1 in order to maintain comparability with CPUE data generated using the standard SRA protocol. This means that within any single electrofishing operation, 75 seconds should be used to sample littoral/structural habitats and 15 seconds of sampling should be undertaken in open-water habitats &lt; 4 m deep.</w:t>
      </w:r>
    </w:p>
    <w:p w14:paraId="267E0046" w14:textId="77777777" w:rsidR="00F040FA" w:rsidRPr="00034C8A" w:rsidRDefault="00F040FA" w:rsidP="003D3C22">
      <w:pPr>
        <w:spacing w:after="0"/>
        <w:ind w:left="1429" w:hanging="720"/>
      </w:pPr>
      <w:r w:rsidRPr="00156E6F">
        <w:t>2.</w:t>
      </w:r>
      <w:r w:rsidRPr="00156E6F">
        <w:tab/>
        <w:t>Length data from all species is recorded for all operations of every gear type (with sub-sampling of 20 individuals per shot/net/trap) to allow generation of SRA metrics. This includes alien and both large and small bodied species.</w:t>
      </w:r>
    </w:p>
    <w:p w14:paraId="4ADD5672" w14:textId="77777777" w:rsidR="00F040FA" w:rsidRPr="00034C8A" w:rsidRDefault="00F040FA" w:rsidP="003D3C22">
      <w:pPr>
        <w:spacing w:after="0"/>
        <w:ind w:left="1429" w:hanging="720"/>
      </w:pPr>
      <w:r w:rsidRPr="00156E6F">
        <w:t>3.</w:t>
      </w:r>
      <w:r w:rsidRPr="00156E6F">
        <w:tab/>
        <w:t xml:space="preserve">The individual weight of the first 50 individuals measured for length of each non-target species will also be recorded. </w:t>
      </w:r>
    </w:p>
    <w:p w14:paraId="6B29BD8F" w14:textId="4F6BA00D" w:rsidR="00F040FA" w:rsidRPr="00FE4CED" w:rsidRDefault="00F040FA" w:rsidP="00841580">
      <w:pPr>
        <w:ind w:left="1429" w:hanging="720"/>
      </w:pPr>
      <w:r>
        <w:t>4</w:t>
      </w:r>
      <w:r w:rsidRPr="00156E6F">
        <w:t>.</w:t>
      </w:r>
      <w:r w:rsidRPr="00156E6F">
        <w:tab/>
        <w:t xml:space="preserve">Ten unbaited </w:t>
      </w:r>
      <w:r>
        <w:t>bait</w:t>
      </w:r>
      <w:r w:rsidRPr="00156E6F">
        <w:t xml:space="preserve"> traps will be set for the duration of the electrofishing operations (minimum of 1.5 hours) to maintain consistency with SRA protocol. </w:t>
      </w:r>
    </w:p>
    <w:p w14:paraId="569D89D7" w14:textId="77777777" w:rsidR="00851C26" w:rsidRDefault="00851C26" w:rsidP="00851C26">
      <w:pPr>
        <w:ind w:left="709"/>
        <w:rPr>
          <w:rFonts w:cstheme="minorHAnsi"/>
          <w:b/>
        </w:rPr>
      </w:pPr>
      <w:r>
        <w:rPr>
          <w:rFonts w:cstheme="minorHAnsi"/>
          <w:b/>
        </w:rPr>
        <w:t>Health and Safety</w:t>
      </w:r>
    </w:p>
    <w:p w14:paraId="74BDE793" w14:textId="77777777" w:rsidR="00851C26" w:rsidRDefault="00851C26" w:rsidP="00851C26">
      <w:pPr>
        <w:ind w:left="709"/>
        <w:jc w:val="both"/>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088BDA82" w14:textId="77777777" w:rsidR="00EC430A" w:rsidRDefault="00EC430A">
      <w:pPr>
        <w:rPr>
          <w:b/>
          <w:color w:val="308298"/>
          <w:sz w:val="24"/>
          <w:szCs w:val="24"/>
        </w:rPr>
      </w:pPr>
      <w:r>
        <w:rPr>
          <w:b/>
          <w:color w:val="308298"/>
          <w:sz w:val="24"/>
          <w:szCs w:val="24"/>
        </w:rPr>
        <w:br w:type="page"/>
      </w:r>
    </w:p>
    <w:p w14:paraId="6030CE9B" w14:textId="7E2FBDA8" w:rsidR="00851C26" w:rsidRPr="000169C6" w:rsidRDefault="00851C26" w:rsidP="0006707E">
      <w:pPr>
        <w:ind w:left="709"/>
        <w:rPr>
          <w:b/>
          <w:color w:val="308298"/>
          <w:sz w:val="24"/>
          <w:szCs w:val="24"/>
        </w:rPr>
      </w:pPr>
      <w:r w:rsidRPr="000169C6">
        <w:rPr>
          <w:b/>
          <w:color w:val="308298"/>
          <w:sz w:val="24"/>
          <w:szCs w:val="24"/>
        </w:rPr>
        <w:lastRenderedPageBreak/>
        <w:t>5.</w:t>
      </w:r>
      <w:r w:rsidR="00403EED">
        <w:rPr>
          <w:b/>
          <w:color w:val="308298"/>
          <w:sz w:val="24"/>
          <w:szCs w:val="24"/>
        </w:rPr>
        <w:t>9</w:t>
      </w:r>
      <w:r w:rsidRPr="000169C6">
        <w:rPr>
          <w:b/>
          <w:color w:val="308298"/>
          <w:sz w:val="24"/>
          <w:szCs w:val="24"/>
        </w:rPr>
        <w:t>.2 Evaluation</w:t>
      </w:r>
    </w:p>
    <w:p w14:paraId="4B730B57" w14:textId="35C645B7" w:rsidR="00851C26" w:rsidRPr="003D3C22" w:rsidRDefault="007117BB" w:rsidP="00851C26">
      <w:pPr>
        <w:pStyle w:val="TableCaption"/>
        <w:spacing w:after="240"/>
        <w:ind w:left="708" w:hanging="11"/>
        <w:rPr>
          <w:b w:val="0"/>
          <w:sz w:val="22"/>
          <w:szCs w:val="22"/>
        </w:rPr>
      </w:pPr>
      <w:r>
        <w:rPr>
          <w:b w:val="0"/>
          <w:sz w:val="22"/>
          <w:szCs w:val="22"/>
        </w:rPr>
        <w:t>Fish River</w:t>
      </w:r>
      <w:r w:rsidR="00851C26" w:rsidRPr="008937F8">
        <w:rPr>
          <w:b w:val="0"/>
          <w:sz w:val="22"/>
          <w:szCs w:val="22"/>
        </w:rPr>
        <w:t xml:space="preserve"> </w:t>
      </w:r>
      <w:r w:rsidR="00851C26">
        <w:rPr>
          <w:b w:val="0"/>
          <w:sz w:val="22"/>
          <w:szCs w:val="22"/>
        </w:rPr>
        <w:t xml:space="preserve">monitoring will address the </w:t>
      </w:r>
      <w:r>
        <w:rPr>
          <w:b w:val="0"/>
          <w:sz w:val="22"/>
          <w:szCs w:val="22"/>
        </w:rPr>
        <w:t xml:space="preserve">Basin scale and </w:t>
      </w:r>
      <w:r w:rsidR="00851C26">
        <w:rPr>
          <w:b w:val="0"/>
          <w:sz w:val="22"/>
          <w:szCs w:val="22"/>
        </w:rPr>
        <w:t xml:space="preserve">Selected Area evaluation questions in table </w:t>
      </w:r>
      <w:r w:rsidR="003D3C22" w:rsidRPr="003D3C22">
        <w:rPr>
          <w:b w:val="0"/>
          <w:sz w:val="22"/>
          <w:szCs w:val="22"/>
        </w:rPr>
        <w:t>18</w:t>
      </w:r>
      <w:r w:rsidR="00851C26" w:rsidRPr="003D3C22">
        <w:rPr>
          <w:b w:val="0"/>
          <w:sz w:val="22"/>
          <w:szCs w:val="22"/>
        </w:rPr>
        <w:t>.</w:t>
      </w:r>
    </w:p>
    <w:p w14:paraId="1786EC30" w14:textId="3DB214D5" w:rsidR="00851C26" w:rsidRPr="00FE66C1" w:rsidRDefault="00851C26" w:rsidP="00851C26">
      <w:pPr>
        <w:pStyle w:val="TableCaption"/>
        <w:ind w:left="714" w:hanging="14"/>
      </w:pPr>
      <w:r w:rsidRPr="003D3C22">
        <w:t xml:space="preserve">Table </w:t>
      </w:r>
      <w:r w:rsidR="003D3C22" w:rsidRPr="003D3C22">
        <w:t>18</w:t>
      </w:r>
      <w:r w:rsidRPr="003D3C22">
        <w:rPr>
          <w:b w:val="0"/>
        </w:rPr>
        <w:t xml:space="preserve"> </w:t>
      </w:r>
      <w:r w:rsidR="00521C6A" w:rsidRPr="003D3C22">
        <w:rPr>
          <w:b w:val="0"/>
        </w:rPr>
        <w:t>Fish</w:t>
      </w:r>
      <w:r w:rsidR="00521C6A" w:rsidRPr="007117BB">
        <w:rPr>
          <w:b w:val="0"/>
        </w:rPr>
        <w:t xml:space="preserve"> river </w:t>
      </w:r>
      <w:r w:rsidR="001C1650" w:rsidRPr="007117BB">
        <w:rPr>
          <w:b w:val="0"/>
        </w:rPr>
        <w:t>evaluation</w:t>
      </w:r>
      <w:r w:rsidRPr="007117BB">
        <w:rPr>
          <w:b w:val="0"/>
        </w:rPr>
        <w:t xml:space="preserve"> questions</w:t>
      </w:r>
      <w:r w:rsidR="007117BB" w:rsidRPr="007117BB">
        <w:rPr>
          <w:b w:val="0"/>
        </w:rPr>
        <w:t xml:space="preserve"> that are relevant to the Edward-Wakool Selected Area</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851C26" w:rsidRPr="00FF20A1" w14:paraId="10BA482C" w14:textId="77777777" w:rsidTr="00AF2AF6">
        <w:trPr>
          <w:trHeight w:val="290"/>
        </w:trPr>
        <w:tc>
          <w:tcPr>
            <w:tcW w:w="8505" w:type="dxa"/>
            <w:gridSpan w:val="2"/>
            <w:vMerge w:val="restart"/>
            <w:shd w:val="clear" w:color="auto" w:fill="31849B"/>
          </w:tcPr>
          <w:p w14:paraId="2E1FB046" w14:textId="77777777" w:rsidR="00851C26" w:rsidRPr="00416681" w:rsidRDefault="00851C26" w:rsidP="00AF2AF6">
            <w:pPr>
              <w:spacing w:after="0"/>
              <w:rPr>
                <w:rFonts w:cs="Calibri"/>
                <w:b/>
                <w:color w:val="FFFFFF" w:themeColor="background1"/>
              </w:rPr>
            </w:pPr>
            <w:r w:rsidRPr="00416681">
              <w:rPr>
                <w:rFonts w:cs="Calibri"/>
                <w:b/>
                <w:color w:val="FFFFFF" w:themeColor="background1"/>
              </w:rPr>
              <w:t>Evaluation questions</w:t>
            </w:r>
          </w:p>
        </w:tc>
      </w:tr>
      <w:tr w:rsidR="00851C26" w:rsidRPr="00FF20A1" w14:paraId="2F7C69BD" w14:textId="77777777" w:rsidTr="00AF2AF6">
        <w:trPr>
          <w:cantSplit/>
          <w:trHeight w:val="290"/>
        </w:trPr>
        <w:tc>
          <w:tcPr>
            <w:tcW w:w="8505" w:type="dxa"/>
            <w:gridSpan w:val="2"/>
            <w:vMerge/>
            <w:shd w:val="clear" w:color="auto" w:fill="31849B"/>
          </w:tcPr>
          <w:p w14:paraId="556F722F" w14:textId="77777777" w:rsidR="00851C26" w:rsidRPr="00416681" w:rsidRDefault="00851C26" w:rsidP="00AF2AF6">
            <w:pPr>
              <w:spacing w:after="0"/>
              <w:rPr>
                <w:rFonts w:cs="Calibri"/>
                <w:b/>
                <w:color w:val="FFFFFF" w:themeColor="background1"/>
              </w:rPr>
            </w:pPr>
          </w:p>
        </w:tc>
      </w:tr>
      <w:tr w:rsidR="007117BB" w:rsidRPr="00416681" w14:paraId="71A4FD80" w14:textId="77777777" w:rsidTr="007117BB">
        <w:trPr>
          <w:gridAfter w:val="1"/>
          <w:wAfter w:w="20" w:type="dxa"/>
        </w:trPr>
        <w:tc>
          <w:tcPr>
            <w:tcW w:w="8485" w:type="dxa"/>
            <w:tcBorders>
              <w:bottom w:val="nil"/>
            </w:tcBorders>
            <w:shd w:val="clear" w:color="auto" w:fill="B6DDE8"/>
            <w:vAlign w:val="center"/>
          </w:tcPr>
          <w:p w14:paraId="17D56C35" w14:textId="501AF285" w:rsidR="007117BB" w:rsidRPr="007117BB" w:rsidRDefault="007117BB" w:rsidP="00AF2AF6">
            <w:pPr>
              <w:spacing w:after="0"/>
              <w:rPr>
                <w:b/>
              </w:rPr>
            </w:pPr>
            <w:r w:rsidRPr="007117BB">
              <w:rPr>
                <w:b/>
              </w:rPr>
              <w:t>Basin scale evaluation questions</w:t>
            </w:r>
          </w:p>
        </w:tc>
      </w:tr>
      <w:tr w:rsidR="00851C26" w:rsidRPr="00416681" w14:paraId="0DBF5976" w14:textId="77777777" w:rsidTr="00AF2AF6">
        <w:trPr>
          <w:gridAfter w:val="1"/>
          <w:wAfter w:w="20" w:type="dxa"/>
        </w:trPr>
        <w:tc>
          <w:tcPr>
            <w:tcW w:w="8485" w:type="dxa"/>
            <w:tcBorders>
              <w:bottom w:val="nil"/>
            </w:tcBorders>
            <w:shd w:val="clear" w:color="auto" w:fill="auto"/>
            <w:vAlign w:val="center"/>
          </w:tcPr>
          <w:p w14:paraId="52F14A61" w14:textId="7B3A2FA3" w:rsidR="00851C26" w:rsidRPr="007117BB" w:rsidRDefault="007117BB" w:rsidP="00AF2AF6">
            <w:pPr>
              <w:spacing w:after="0"/>
              <w:rPr>
                <w:rFonts w:cs="Calibri"/>
              </w:rPr>
            </w:pPr>
            <w:r w:rsidRPr="007117BB">
              <w:rPr>
                <w:i/>
              </w:rPr>
              <w:t xml:space="preserve">Long </w:t>
            </w:r>
            <w:r w:rsidR="00851C26" w:rsidRPr="007117BB">
              <w:rPr>
                <w:i/>
              </w:rPr>
              <w:t>term questions</w:t>
            </w:r>
          </w:p>
        </w:tc>
      </w:tr>
      <w:tr w:rsidR="00851C26" w:rsidRPr="00FF20A1" w14:paraId="69726C24" w14:textId="77777777" w:rsidTr="00AF2AF6">
        <w:tc>
          <w:tcPr>
            <w:tcW w:w="8505" w:type="dxa"/>
            <w:gridSpan w:val="2"/>
            <w:tcBorders>
              <w:top w:val="nil"/>
              <w:bottom w:val="nil"/>
            </w:tcBorders>
            <w:shd w:val="clear" w:color="auto" w:fill="auto"/>
          </w:tcPr>
          <w:p w14:paraId="6FBE0FD6" w14:textId="182A5457" w:rsidR="00851C26" w:rsidRPr="007117BB" w:rsidRDefault="007117BB" w:rsidP="007117BB">
            <w:pPr>
              <w:pStyle w:val="ListBullet"/>
              <w:numPr>
                <w:ilvl w:val="0"/>
                <w:numId w:val="6"/>
              </w:numPr>
              <w:spacing w:after="80"/>
            </w:pPr>
            <w:r w:rsidRPr="007117BB">
              <w:t>What did Commonwealth environmental water contribute to native fish populations?</w:t>
            </w:r>
          </w:p>
        </w:tc>
      </w:tr>
      <w:tr w:rsidR="007117BB" w:rsidRPr="00FF20A1" w14:paraId="5B9C3E63" w14:textId="77777777" w:rsidTr="00AF2AF6">
        <w:tc>
          <w:tcPr>
            <w:tcW w:w="8505" w:type="dxa"/>
            <w:gridSpan w:val="2"/>
            <w:tcBorders>
              <w:top w:val="nil"/>
              <w:bottom w:val="nil"/>
            </w:tcBorders>
            <w:shd w:val="clear" w:color="auto" w:fill="auto"/>
          </w:tcPr>
          <w:p w14:paraId="1DC2F776" w14:textId="54690136" w:rsidR="007117BB" w:rsidRPr="007117BB" w:rsidRDefault="007117BB" w:rsidP="007117BB">
            <w:pPr>
              <w:pStyle w:val="ListBullet"/>
              <w:numPr>
                <w:ilvl w:val="0"/>
                <w:numId w:val="0"/>
              </w:numPr>
              <w:spacing w:after="80"/>
              <w:rPr>
                <w:rFonts w:ascii="Calibri" w:hAnsi="Calibri"/>
              </w:rPr>
            </w:pPr>
            <w:r w:rsidRPr="007117BB">
              <w:rPr>
                <w:i/>
              </w:rPr>
              <w:t>Short term questions</w:t>
            </w:r>
          </w:p>
        </w:tc>
      </w:tr>
      <w:tr w:rsidR="00851C26" w:rsidRPr="00416681" w14:paraId="04235B29" w14:textId="77777777" w:rsidTr="007117BB">
        <w:trPr>
          <w:gridAfter w:val="1"/>
          <w:wAfter w:w="20" w:type="dxa"/>
        </w:trPr>
        <w:tc>
          <w:tcPr>
            <w:tcW w:w="8485" w:type="dxa"/>
            <w:tcBorders>
              <w:top w:val="nil"/>
              <w:bottom w:val="single" w:sz="4" w:space="0" w:color="auto"/>
            </w:tcBorders>
            <w:shd w:val="clear" w:color="auto" w:fill="auto"/>
          </w:tcPr>
          <w:p w14:paraId="2D5A06C8" w14:textId="77777777" w:rsidR="007117BB" w:rsidRPr="007117BB" w:rsidRDefault="007117BB" w:rsidP="007117BB">
            <w:pPr>
              <w:pStyle w:val="ListBullet"/>
              <w:numPr>
                <w:ilvl w:val="0"/>
                <w:numId w:val="6"/>
              </w:numPr>
              <w:spacing w:after="0"/>
              <w:ind w:left="357" w:hanging="357"/>
            </w:pPr>
            <w:r w:rsidRPr="007117BB">
              <w:rPr>
                <w:rFonts w:ascii="Calibri" w:hAnsi="Calibri"/>
              </w:rPr>
              <w:t>What did Commonwealth environmental water contribute to native fish reproduction?</w:t>
            </w:r>
          </w:p>
          <w:p w14:paraId="65AB9FEE" w14:textId="71C2F4F4" w:rsidR="00851C26" w:rsidRPr="007117BB" w:rsidRDefault="007117BB" w:rsidP="007117BB">
            <w:pPr>
              <w:pStyle w:val="ListParagraph"/>
              <w:numPr>
                <w:ilvl w:val="0"/>
                <w:numId w:val="6"/>
              </w:numPr>
              <w:spacing w:after="0"/>
              <w:rPr>
                <w:rFonts w:cs="Calibri"/>
              </w:rPr>
            </w:pPr>
            <w:r w:rsidRPr="007117BB">
              <w:rPr>
                <w:rFonts w:ascii="Calibri" w:hAnsi="Calibri"/>
              </w:rPr>
              <w:t>What did Commonwealth environmental water contribute to native fish survival?</w:t>
            </w:r>
          </w:p>
        </w:tc>
      </w:tr>
    </w:tbl>
    <w:p w14:paraId="5B6CE45F" w14:textId="77777777" w:rsidR="00851C26" w:rsidRPr="00617672" w:rsidRDefault="00851C26" w:rsidP="00851C26"/>
    <w:p w14:paraId="18D48407" w14:textId="3DBF45B4" w:rsidR="000D14A9" w:rsidRPr="00212382" w:rsidRDefault="000D14A9" w:rsidP="000D14A9">
      <w:pPr>
        <w:shd w:val="clear" w:color="auto" w:fill="FFFFFF"/>
        <w:spacing w:after="120"/>
        <w:ind w:left="720"/>
        <w:rPr>
          <w:b/>
          <w:lang w:eastAsia="en-AU"/>
        </w:rPr>
      </w:pPr>
      <w:r>
        <w:rPr>
          <w:b/>
          <w:lang w:eastAsia="en-AU"/>
        </w:rPr>
        <w:t>Selected Area Hypothesis</w:t>
      </w:r>
    </w:p>
    <w:p w14:paraId="2BD9AF00" w14:textId="685AD37A" w:rsidR="000D14A9" w:rsidRDefault="000D14A9" w:rsidP="00A4498A">
      <w:pPr>
        <w:shd w:val="clear" w:color="auto" w:fill="FFFFFF"/>
        <w:spacing w:after="120"/>
        <w:ind w:left="1134" w:hanging="425"/>
        <w:rPr>
          <w:lang w:eastAsia="en-AU"/>
        </w:rPr>
      </w:pPr>
      <w:r>
        <w:t>H</w:t>
      </w:r>
      <w:r w:rsidRPr="00212382">
        <w:rPr>
          <w:vertAlign w:val="subscript"/>
        </w:rPr>
        <w:t>1</w:t>
      </w:r>
      <w:r w:rsidRPr="002D011D">
        <w:rPr>
          <w:vertAlign w:val="subscript"/>
        </w:rPr>
        <w:t xml:space="preserve"> </w:t>
      </w:r>
      <w:r>
        <w:rPr>
          <w:vertAlign w:val="subscript"/>
        </w:rPr>
        <w:tab/>
      </w:r>
      <w:r>
        <w:t xml:space="preserve">The Edward-Wakool fish community responds to large-scale hydrological changes (floods and drought), and </w:t>
      </w:r>
      <w:r>
        <w:rPr>
          <w:lang w:eastAsia="en-AU"/>
        </w:rPr>
        <w:t xml:space="preserve">Commonwealth </w:t>
      </w:r>
      <w:r w:rsidRPr="00F216AE">
        <w:rPr>
          <w:lang w:eastAsia="en-AU"/>
        </w:rPr>
        <w:t xml:space="preserve">environmental water </w:t>
      </w:r>
      <w:r>
        <w:rPr>
          <w:lang w:eastAsia="en-AU"/>
        </w:rPr>
        <w:t xml:space="preserve">can contribute to the protection, maintenance and </w:t>
      </w:r>
      <w:r w:rsidR="00A4498A">
        <w:rPr>
          <w:lang w:eastAsia="en-AU"/>
        </w:rPr>
        <w:t>enhancement</w:t>
      </w:r>
      <w:r>
        <w:rPr>
          <w:lang w:eastAsia="en-AU"/>
        </w:rPr>
        <w:t xml:space="preserve"> of</w:t>
      </w:r>
      <w:r w:rsidRPr="00F216AE">
        <w:rPr>
          <w:lang w:eastAsia="en-AU"/>
        </w:rPr>
        <w:t xml:space="preserve"> </w:t>
      </w:r>
      <w:r>
        <w:rPr>
          <w:lang w:eastAsia="en-AU"/>
        </w:rPr>
        <w:t xml:space="preserve">the native </w:t>
      </w:r>
      <w:r w:rsidRPr="00F216AE">
        <w:rPr>
          <w:lang w:eastAsia="en-AU"/>
        </w:rPr>
        <w:t xml:space="preserve">fish community </w:t>
      </w:r>
      <w:r>
        <w:rPr>
          <w:lang w:eastAsia="en-AU"/>
        </w:rPr>
        <w:t xml:space="preserve">through </w:t>
      </w:r>
      <w:r w:rsidR="00A4498A">
        <w:rPr>
          <w:lang w:eastAsia="en-AU"/>
        </w:rPr>
        <w:t>strategic</w:t>
      </w:r>
      <w:r>
        <w:rPr>
          <w:lang w:eastAsia="en-AU"/>
        </w:rPr>
        <w:t xml:space="preserve"> water delivery.</w:t>
      </w:r>
    </w:p>
    <w:p w14:paraId="5330F930" w14:textId="77777777" w:rsidR="000D14A9" w:rsidRDefault="000D14A9" w:rsidP="00851C26">
      <w:pPr>
        <w:ind w:left="709"/>
        <w:rPr>
          <w:rFonts w:cstheme="minorHAnsi"/>
          <w:b/>
        </w:rPr>
      </w:pPr>
    </w:p>
    <w:p w14:paraId="7B81FE5A" w14:textId="77777777" w:rsidR="00851C26" w:rsidRPr="004C3B74" w:rsidRDefault="00851C26" w:rsidP="00851C26">
      <w:pPr>
        <w:ind w:left="709"/>
        <w:rPr>
          <w:rFonts w:cstheme="minorHAnsi"/>
          <w:b/>
        </w:rPr>
      </w:pPr>
      <w:r w:rsidRPr="004C3B74">
        <w:rPr>
          <w:rFonts w:cstheme="minorHAnsi"/>
          <w:b/>
        </w:rPr>
        <w:t>Data analysis and reporting</w:t>
      </w:r>
    </w:p>
    <w:p w14:paraId="6804106D" w14:textId="77777777" w:rsidR="00841580" w:rsidRPr="008D2D99" w:rsidRDefault="00841580" w:rsidP="00841580">
      <w:pPr>
        <w:ind w:left="709"/>
        <w:rPr>
          <w:i/>
        </w:rPr>
      </w:pPr>
      <w:bookmarkStart w:id="74" w:name="_Toc252789499"/>
      <w:r w:rsidRPr="008D2D99">
        <w:rPr>
          <w:i/>
        </w:rPr>
        <w:t>Relative abundance estimation</w:t>
      </w:r>
      <w:bookmarkEnd w:id="74"/>
    </w:p>
    <w:p w14:paraId="7EF70CD8" w14:textId="77777777" w:rsidR="00841580" w:rsidRPr="00E84D0F" w:rsidRDefault="00841580" w:rsidP="00841580">
      <w:pPr>
        <w:ind w:left="709"/>
      </w:pPr>
      <w:r>
        <w:t xml:space="preserve">Abundances will be recorded as ‘catch-per-unit-effort’ (CPUE). Data will be structured in spreadsheets by individual ‘samples’, which are individual net hauls, or abundances within discrete electrofishing shots. Units will depend on sampling method—electrofishing versus trapping. </w:t>
      </w:r>
      <w:r w:rsidRPr="00335AD0">
        <w:t>Electrofishing CPUE will have units</w:t>
      </w:r>
      <w:r>
        <w:t xml:space="preserve"> </w:t>
      </w:r>
      <w:r w:rsidRPr="00E3303B">
        <w:t>number of individuals per unit on-time for each shot</w:t>
      </w:r>
      <w:r>
        <w:t xml:space="preserve">. </w:t>
      </w:r>
      <w:r w:rsidRPr="00335AD0">
        <w:t>Passive trap CPUE units</w:t>
      </w:r>
      <w:r>
        <w:t xml:space="preserve"> will be number of individuals per net per hour.</w:t>
      </w:r>
    </w:p>
    <w:p w14:paraId="66B4C635" w14:textId="77777777" w:rsidR="00841580" w:rsidRPr="008D2D99" w:rsidRDefault="00841580" w:rsidP="00841580">
      <w:pPr>
        <w:ind w:left="709"/>
        <w:rPr>
          <w:i/>
        </w:rPr>
      </w:pPr>
      <w:bookmarkStart w:id="75" w:name="_Toc252789500"/>
      <w:r w:rsidRPr="008D2D99">
        <w:rPr>
          <w:i/>
        </w:rPr>
        <w:t>Population structure data for target species</w:t>
      </w:r>
      <w:bookmarkEnd w:id="75"/>
    </w:p>
    <w:p w14:paraId="4024D651" w14:textId="77777777" w:rsidR="00841580" w:rsidRPr="00F96DE2" w:rsidRDefault="00841580" w:rsidP="00841580">
      <w:pPr>
        <w:ind w:left="709"/>
      </w:pPr>
      <w:r>
        <w:t>Additional data will be collected for target species:</w:t>
      </w:r>
    </w:p>
    <w:p w14:paraId="603EACF4" w14:textId="77777777" w:rsidR="00841580" w:rsidRDefault="00841580">
      <w:pPr>
        <w:pStyle w:val="ListParagraph"/>
        <w:numPr>
          <w:ilvl w:val="0"/>
          <w:numId w:val="66"/>
        </w:numPr>
        <w:spacing w:line="240" w:lineRule="auto"/>
        <w:ind w:left="1429"/>
      </w:pPr>
      <w:r>
        <w:t xml:space="preserve">Total length or fork length (mm), depending on species. </w:t>
      </w:r>
    </w:p>
    <w:p w14:paraId="5F7DEA13" w14:textId="77777777" w:rsidR="00841580" w:rsidRDefault="00841580">
      <w:pPr>
        <w:pStyle w:val="ListParagraph"/>
        <w:numPr>
          <w:ilvl w:val="0"/>
          <w:numId w:val="66"/>
        </w:numPr>
        <w:spacing w:line="240" w:lineRule="auto"/>
        <w:ind w:left="1429"/>
      </w:pPr>
      <w:r>
        <w:t>Mass (gm).</w:t>
      </w:r>
    </w:p>
    <w:p w14:paraId="7C89C825" w14:textId="77777777" w:rsidR="00841580" w:rsidRPr="008D2D99" w:rsidRDefault="00841580" w:rsidP="00841580">
      <w:pPr>
        <w:ind w:left="709"/>
        <w:rPr>
          <w:i/>
        </w:rPr>
      </w:pPr>
      <w:bookmarkStart w:id="76" w:name="_Toc252789501"/>
      <w:r w:rsidRPr="008D2D99">
        <w:rPr>
          <w:i/>
        </w:rPr>
        <w:t>Community data</w:t>
      </w:r>
      <w:bookmarkEnd w:id="76"/>
    </w:p>
    <w:p w14:paraId="4CD02D33" w14:textId="72B9D735" w:rsidR="00841580" w:rsidRDefault="00841580" w:rsidP="00841580">
      <w:pPr>
        <w:pStyle w:val="ListNumber"/>
        <w:numPr>
          <w:ilvl w:val="0"/>
          <w:numId w:val="0"/>
        </w:numPr>
        <w:ind w:left="709"/>
      </w:pPr>
      <w:r>
        <w:t xml:space="preserve">The </w:t>
      </w:r>
      <w:r w:rsidR="003D3C22">
        <w:t>Basin Team (CSIRO)</w:t>
      </w:r>
      <w:r>
        <w:t xml:space="preserve"> will also be conducting Basin-scale analyses of community response to Commonwealth environmental water. For these analyses they require CPUE data at the level of the site (species by site matrices) corresponding to each sampling method.</w:t>
      </w:r>
    </w:p>
    <w:p w14:paraId="4DF9146C" w14:textId="77777777" w:rsidR="00A4498A" w:rsidRDefault="00A4498A" w:rsidP="00841580">
      <w:pPr>
        <w:ind w:left="709"/>
        <w:rPr>
          <w:b/>
        </w:rPr>
      </w:pPr>
      <w:bookmarkStart w:id="77" w:name="_Ref252788273"/>
      <w:bookmarkStart w:id="78" w:name="_Toc252789502"/>
    </w:p>
    <w:p w14:paraId="6962DDCF" w14:textId="02E60922" w:rsidR="00841580" w:rsidRPr="00646F30" w:rsidRDefault="00841580" w:rsidP="00841580">
      <w:pPr>
        <w:ind w:left="709"/>
        <w:rPr>
          <w:b/>
        </w:rPr>
      </w:pPr>
      <w:r w:rsidRPr="00646F30">
        <w:rPr>
          <w:b/>
        </w:rPr>
        <w:lastRenderedPageBreak/>
        <w:t>management</w:t>
      </w:r>
      <w:bookmarkEnd w:id="77"/>
      <w:bookmarkEnd w:id="78"/>
    </w:p>
    <w:p w14:paraId="10E437B4" w14:textId="77777777" w:rsidR="00841580" w:rsidRDefault="00841580" w:rsidP="00841580">
      <w:pPr>
        <w:ind w:left="709"/>
      </w:pPr>
      <w:r>
        <w:t xml:space="preserve">All data provided for this indicator will conform to the data structure defined in the LTIM Project Data Standard </w:t>
      </w:r>
      <w:r>
        <w:fldChar w:fldCharType="begin"/>
      </w:r>
      <w:r>
        <w:instrText xml:space="preserve"> ADDIN ZOTERO_ITEM CSL_CITATION {"citationID":"1q1j4n65cq","properties":{"formattedCitation":"(Brooks and Wealands 2014)","plainCitation":"(Brooks and Wealands 2014)"},"citationItems":[{"id":1888,"uris":["http://zotero.org/users/local/mo2GyEiD/items/BI7RJ4Z6"],"uri":["http://zotero.org/users/local/mo2GyEiD/items/BI7RJ4Z6"],"itemData":{"id":1888,"type":"book","title":"Commonwealth Environmental Water Office Long Term Intervention Monitoring Project: Data Standard. Report prepared for the Commonwealth Environmental Water Office by The Murray-Darling Freshwater Research Centre","publisher":"MDFRC Publication 29.3/2013 Revised Jan 2014","author":[{"family":"Brooks","given":"Shane"},{"family":"Wealands","given":"Stephen R."}],"issued":{"date-parts":[["2014"]]}}}],"schema":"https://github.com/citation-style-language/schema/raw/master/csl-citation.json"} </w:instrText>
      </w:r>
      <w:r>
        <w:fldChar w:fldCharType="separate"/>
      </w:r>
      <w:r>
        <w:rPr>
          <w:noProof/>
        </w:rPr>
        <w:t>(Brooks and Wealands 2014)</w:t>
      </w:r>
      <w:r>
        <w:fldChar w:fldCharType="end"/>
      </w:r>
      <w:r>
        <w:t>. The data standard provides a means of collating consistent data that can be managed within the LTIM Project Monitoring Data Management System (MDMS).</w:t>
      </w:r>
    </w:p>
    <w:p w14:paraId="1E399E47" w14:textId="77777777" w:rsidR="00841580" w:rsidRDefault="00841580" w:rsidP="00841580">
      <w:pPr>
        <w:ind w:left="709"/>
      </w:pPr>
      <w:r>
        <w:t>The spatial unit for which data is reported for this indicator is known as an ‘assessment unit’. The assessment unit for this indicator is: the site (river section).</w:t>
      </w:r>
    </w:p>
    <w:p w14:paraId="2379D1E0" w14:textId="77777777" w:rsidR="00841580" w:rsidRDefault="00841580" w:rsidP="00841580">
      <w:pPr>
        <w:ind w:left="709"/>
      </w:pPr>
      <w:r>
        <w:t xml:space="preserve">Each row of data provided for this indicator will identify the assessment unit, the temporal extent of the data and a number of additional variables (as guided by this standard method). The exact data structure for this indicator is maintained and communicated in the LTIM Project Data Standard and will be enforced by the MDMS when data is submitted. </w:t>
      </w:r>
    </w:p>
    <w:p w14:paraId="13754E2D" w14:textId="77777777" w:rsidR="00841580" w:rsidRPr="00646F30" w:rsidRDefault="00841580" w:rsidP="00841580">
      <w:pPr>
        <w:ind w:left="709"/>
        <w:rPr>
          <w:b/>
        </w:rPr>
      </w:pPr>
      <w:bookmarkStart w:id="79" w:name="_Toc252789505"/>
      <w:bookmarkStart w:id="80" w:name="_Toc252803350"/>
      <w:r w:rsidRPr="00646F30">
        <w:rPr>
          <w:b/>
        </w:rPr>
        <w:t>Quality Assurance/Quality Control</w:t>
      </w:r>
      <w:bookmarkEnd w:id="79"/>
      <w:bookmarkEnd w:id="80"/>
    </w:p>
    <w:p w14:paraId="1644D8FC" w14:textId="77777777" w:rsidR="00841580" w:rsidRDefault="00841580" w:rsidP="00841580">
      <w:pPr>
        <w:ind w:left="709"/>
        <w:rPr>
          <w:lang w:val="en-US"/>
        </w:rPr>
      </w:pPr>
      <w:r w:rsidRPr="00CF4F75">
        <w:t xml:space="preserve">Quality control and quality assurance protocols are documented in the Quality Plan developed as part of the </w:t>
      </w:r>
      <w:r>
        <w:t>Monitoring and Evaluation Plan</w:t>
      </w:r>
      <w:r w:rsidRPr="00CF4F75">
        <w:t xml:space="preserve"> for all Selected Areas</w:t>
      </w:r>
      <w:r w:rsidRPr="00CF4F75">
        <w:rPr>
          <w:lang w:val="en-US"/>
        </w:rPr>
        <w:t>.</w:t>
      </w:r>
      <w:r>
        <w:rPr>
          <w:lang w:val="en-US"/>
        </w:rPr>
        <w:t xml:space="preserve"> QA/QC activities specific to this protocol include:</w:t>
      </w:r>
    </w:p>
    <w:p w14:paraId="6A44FDB5" w14:textId="77777777" w:rsidR="00841580" w:rsidRDefault="00841580">
      <w:pPr>
        <w:pStyle w:val="ListParagraph"/>
        <w:numPr>
          <w:ilvl w:val="0"/>
          <w:numId w:val="56"/>
        </w:numPr>
        <w:spacing w:line="240" w:lineRule="auto"/>
        <w:ind w:left="1429"/>
      </w:pPr>
      <w:r>
        <w:rPr>
          <w:lang w:val="en-US"/>
        </w:rPr>
        <w:t>Electrofishers will be experienced operators of units. They will be supervised by Senior Operators on-site, and have obtained their electrofishing certificates through a reputable course.</w:t>
      </w:r>
    </w:p>
    <w:p w14:paraId="73C5F180" w14:textId="77777777" w:rsidR="00841580" w:rsidRDefault="00841580">
      <w:pPr>
        <w:pStyle w:val="ListParagraph"/>
        <w:numPr>
          <w:ilvl w:val="0"/>
          <w:numId w:val="56"/>
        </w:numPr>
        <w:spacing w:line="240" w:lineRule="auto"/>
        <w:ind w:left="1429"/>
      </w:pPr>
      <w:r>
        <w:t>Monitoring and Evaluation Providers</w:t>
      </w:r>
      <w:r>
        <w:rPr>
          <w:lang w:val="en-US"/>
        </w:rPr>
        <w:t xml:space="preserve"> will have relevant boat licenses.</w:t>
      </w:r>
    </w:p>
    <w:p w14:paraId="0BCEB929" w14:textId="77777777" w:rsidR="00841580" w:rsidRDefault="00841580">
      <w:pPr>
        <w:pStyle w:val="ListParagraph"/>
        <w:numPr>
          <w:ilvl w:val="0"/>
          <w:numId w:val="56"/>
        </w:numPr>
        <w:spacing w:line="240" w:lineRule="auto"/>
        <w:ind w:left="1429"/>
      </w:pPr>
      <w:r>
        <w:t>Monitoring and Evaluation Providers</w:t>
      </w:r>
      <w:r>
        <w:rPr>
          <w:lang w:val="en-US"/>
        </w:rPr>
        <w:t xml:space="preserve"> will have specific fisheries and ethics permits with them while sampling.</w:t>
      </w:r>
    </w:p>
    <w:p w14:paraId="14A1FE8A" w14:textId="77777777" w:rsidR="00841580" w:rsidRDefault="00841580">
      <w:pPr>
        <w:pStyle w:val="ListParagraph"/>
        <w:numPr>
          <w:ilvl w:val="0"/>
          <w:numId w:val="56"/>
        </w:numPr>
        <w:spacing w:line="240" w:lineRule="auto"/>
        <w:ind w:left="1429"/>
      </w:pPr>
      <w:r>
        <w:rPr>
          <w:lang w:val="en-US"/>
        </w:rPr>
        <w:t xml:space="preserve">Fyke nets will be checked for holes in either wing- or cod-ends prior to every field trip. Any net with a hole will be repaired or replaced. </w:t>
      </w:r>
    </w:p>
    <w:p w14:paraId="7AF5E195" w14:textId="1E4A8BDF" w:rsidR="00851C26" w:rsidRPr="000169C6" w:rsidRDefault="00851C26" w:rsidP="0006707E">
      <w:pPr>
        <w:ind w:left="709"/>
        <w:rPr>
          <w:b/>
          <w:color w:val="308298"/>
          <w:sz w:val="24"/>
          <w:szCs w:val="24"/>
        </w:rPr>
      </w:pPr>
      <w:r w:rsidRPr="000169C6">
        <w:rPr>
          <w:b/>
          <w:color w:val="308298"/>
          <w:sz w:val="24"/>
          <w:szCs w:val="24"/>
        </w:rPr>
        <w:t>5.</w:t>
      </w:r>
      <w:r w:rsidR="00403EED">
        <w:rPr>
          <w:b/>
          <w:color w:val="308298"/>
          <w:sz w:val="24"/>
          <w:szCs w:val="24"/>
        </w:rPr>
        <w:t>9</w:t>
      </w:r>
      <w:r w:rsidRPr="000169C6">
        <w:rPr>
          <w:b/>
          <w:color w:val="308298"/>
          <w:sz w:val="24"/>
          <w:szCs w:val="24"/>
        </w:rPr>
        <w:t>.3 Research</w:t>
      </w:r>
    </w:p>
    <w:p w14:paraId="45DC1A8C" w14:textId="04B1D41B" w:rsidR="00851C26" w:rsidRDefault="00851C26" w:rsidP="00EA74D6">
      <w:pPr>
        <w:spacing w:before="240" w:after="360" w:line="276" w:lineRule="auto"/>
        <w:ind w:left="709"/>
      </w:pPr>
      <w:r>
        <w:t xml:space="preserve">No new research on </w:t>
      </w:r>
      <w:r w:rsidR="00841580">
        <w:t>Fish River</w:t>
      </w:r>
      <w:r>
        <w:t xml:space="preserve"> </w:t>
      </w:r>
      <w:r w:rsidR="00247BCD">
        <w:t xml:space="preserve">(Cat </w:t>
      </w:r>
      <w:r w:rsidR="00566D56">
        <w:t>1</w:t>
      </w:r>
      <w:r w:rsidR="00247BCD">
        <w:t xml:space="preserve">) indicator </w:t>
      </w:r>
      <w:r>
        <w:t>will be undertaken</w:t>
      </w:r>
      <w:r w:rsidR="00841580">
        <w:t xml:space="preserve"> as part of the </w:t>
      </w:r>
      <w:r w:rsidR="00FD1C96" w:rsidRPr="00CD1FB1">
        <w:t xml:space="preserve">Flow-MER </w:t>
      </w:r>
      <w:r w:rsidR="00841580">
        <w:t>program.</w:t>
      </w:r>
    </w:p>
    <w:p w14:paraId="3ABADD91" w14:textId="77777777" w:rsidR="003D3C22" w:rsidRDefault="003D3C22">
      <w:pPr>
        <w:rPr>
          <w:rFonts w:ascii="Calibri" w:eastAsiaTheme="majorEastAsia" w:hAnsi="Calibri" w:cs="Calibri"/>
          <w:b/>
          <w:color w:val="308298"/>
          <w:sz w:val="26"/>
          <w:szCs w:val="26"/>
        </w:rPr>
      </w:pPr>
      <w:r>
        <w:rPr>
          <w:rFonts w:ascii="Calibri" w:hAnsi="Calibri" w:cs="Calibri"/>
          <w:b/>
          <w:color w:val="308298"/>
        </w:rPr>
        <w:br w:type="page"/>
      </w:r>
    </w:p>
    <w:p w14:paraId="10995A15" w14:textId="5DFB4239" w:rsidR="00841580" w:rsidRPr="009C03F2" w:rsidRDefault="00841580" w:rsidP="00841580">
      <w:pPr>
        <w:pStyle w:val="Heading2"/>
        <w:spacing w:after="240"/>
        <w:rPr>
          <w:rFonts w:ascii="Calibri" w:hAnsi="Calibri" w:cs="Calibri"/>
          <w:b/>
          <w:color w:val="308298"/>
        </w:rPr>
      </w:pPr>
      <w:bookmarkStart w:id="81" w:name="_Toc132883700"/>
      <w:r w:rsidRPr="009C03F2">
        <w:rPr>
          <w:rFonts w:ascii="Calibri" w:hAnsi="Calibri" w:cs="Calibri"/>
          <w:b/>
          <w:color w:val="308298"/>
        </w:rPr>
        <w:lastRenderedPageBreak/>
        <w:t>5.</w:t>
      </w:r>
      <w:r w:rsidR="00403EED">
        <w:rPr>
          <w:rFonts w:ascii="Calibri" w:hAnsi="Calibri" w:cs="Calibri"/>
          <w:b/>
          <w:color w:val="308298"/>
        </w:rPr>
        <w:t>10</w:t>
      </w:r>
      <w:r w:rsidRPr="009C03F2">
        <w:rPr>
          <w:rFonts w:ascii="Calibri" w:hAnsi="Calibri" w:cs="Calibri"/>
          <w:b/>
          <w:color w:val="308298"/>
        </w:rPr>
        <w:t xml:space="preserve"> </w:t>
      </w:r>
      <w:r>
        <w:rPr>
          <w:rFonts w:ascii="Calibri" w:hAnsi="Calibri" w:cs="Calibri"/>
          <w:b/>
          <w:color w:val="308298"/>
        </w:rPr>
        <w:t>Fish River (</w:t>
      </w:r>
      <w:r w:rsidR="002C19A4">
        <w:rPr>
          <w:rFonts w:asciiTheme="minorHAnsi" w:hAnsiTheme="minorHAnsi" w:cstheme="minorHAnsi"/>
          <w:b/>
          <w:color w:val="308298"/>
        </w:rPr>
        <w:t xml:space="preserve">Category </w:t>
      </w:r>
      <w:r w:rsidR="002C19A4">
        <w:rPr>
          <w:rFonts w:ascii="Calibri" w:hAnsi="Calibri" w:cs="Calibri"/>
          <w:b/>
          <w:color w:val="308298"/>
        </w:rPr>
        <w:t>3</w:t>
      </w:r>
      <w:r>
        <w:rPr>
          <w:rFonts w:ascii="Calibri" w:hAnsi="Calibri" w:cs="Calibri"/>
          <w:b/>
          <w:color w:val="308298"/>
        </w:rPr>
        <w:t>)</w:t>
      </w:r>
      <w:bookmarkEnd w:id="81"/>
    </w:p>
    <w:p w14:paraId="08805259" w14:textId="263E985A" w:rsidR="00841580" w:rsidRPr="000169C6" w:rsidRDefault="00841580" w:rsidP="00841580">
      <w:pPr>
        <w:ind w:left="709"/>
        <w:rPr>
          <w:b/>
          <w:color w:val="308298"/>
          <w:sz w:val="24"/>
          <w:szCs w:val="24"/>
        </w:rPr>
      </w:pPr>
      <w:r w:rsidRPr="000169C6">
        <w:rPr>
          <w:b/>
          <w:color w:val="308298"/>
          <w:sz w:val="24"/>
          <w:szCs w:val="24"/>
        </w:rPr>
        <w:t>5.</w:t>
      </w:r>
      <w:r w:rsidR="00403EED">
        <w:rPr>
          <w:b/>
          <w:color w:val="308298"/>
          <w:sz w:val="24"/>
          <w:szCs w:val="24"/>
        </w:rPr>
        <w:t>10</w:t>
      </w:r>
      <w:r w:rsidRPr="000169C6">
        <w:rPr>
          <w:b/>
          <w:color w:val="308298"/>
          <w:sz w:val="24"/>
          <w:szCs w:val="24"/>
        </w:rPr>
        <w:t>.1 Monitoring</w:t>
      </w:r>
    </w:p>
    <w:p w14:paraId="3DE3DFDF" w14:textId="77777777" w:rsidR="00841580" w:rsidRPr="00833A18" w:rsidRDefault="00841580" w:rsidP="00841580">
      <w:pPr>
        <w:ind w:left="709"/>
        <w:rPr>
          <w:rFonts w:cstheme="minorHAnsi"/>
          <w:b/>
        </w:rPr>
      </w:pPr>
      <w:r w:rsidRPr="00833A18">
        <w:rPr>
          <w:rFonts w:cstheme="minorHAnsi"/>
          <w:b/>
        </w:rPr>
        <w:t>Overview and context</w:t>
      </w:r>
    </w:p>
    <w:p w14:paraId="3D9BE777" w14:textId="77777777" w:rsidR="00841580" w:rsidRPr="00F33FEF" w:rsidRDefault="00841580" w:rsidP="00841580">
      <w:pPr>
        <w:shd w:val="clear" w:color="auto" w:fill="FFFFFF"/>
        <w:spacing w:before="100" w:beforeAutospacing="1" w:after="100" w:afterAutospacing="1"/>
        <w:ind w:left="709"/>
        <w:rPr>
          <w:rFonts w:cstheme="minorHAnsi"/>
          <w:i/>
          <w:lang w:eastAsia="en-AU"/>
        </w:rPr>
      </w:pPr>
      <w:r w:rsidRPr="00F33FEF">
        <w:rPr>
          <w:rFonts w:cstheme="minorHAnsi"/>
          <w:i/>
          <w:lang w:eastAsia="en-AU"/>
        </w:rPr>
        <w:t xml:space="preserve">Detecting valley-scale native fish </w:t>
      </w:r>
      <w:r>
        <w:rPr>
          <w:rFonts w:cstheme="minorHAnsi"/>
          <w:i/>
          <w:lang w:eastAsia="en-AU"/>
        </w:rPr>
        <w:t>changes in response to hydrological regimes</w:t>
      </w:r>
    </w:p>
    <w:p w14:paraId="210BA191" w14:textId="77777777" w:rsidR="00841580" w:rsidRDefault="00841580" w:rsidP="00841580">
      <w:pPr>
        <w:spacing w:after="0"/>
        <w:ind w:left="709"/>
      </w:pPr>
      <w:r>
        <w:t xml:space="preserve">River regulation reduces habitat complexity, alters the timing and magnitude of flows necessary for critical life stages for fish, reduces in- and off-channel connectivity and promotes invasion of generalist alien species (Bunn and Arthington 2002). The use of Commonwealth environmental water to restore more natural flow characteristics can benefit native fish by increasing </w:t>
      </w:r>
      <w:r w:rsidRPr="00A37541">
        <w:t>reproduction</w:t>
      </w:r>
      <w:r>
        <w:t xml:space="preserve"> opportunities</w:t>
      </w:r>
      <w:r w:rsidRPr="00A37541">
        <w:t>, stimulat</w:t>
      </w:r>
      <w:r>
        <w:t>ing</w:t>
      </w:r>
      <w:r w:rsidRPr="00A37541">
        <w:t xml:space="preserve"> in-stream migration </w:t>
      </w:r>
      <w:r>
        <w:t>to</w:t>
      </w:r>
      <w:r w:rsidRPr="00A37541">
        <w:t xml:space="preserve"> trigger a </w:t>
      </w:r>
      <w:r>
        <w:t>reproduction</w:t>
      </w:r>
      <w:r w:rsidRPr="00A37541">
        <w:t xml:space="preserve"> response </w:t>
      </w:r>
      <w:r>
        <w:t xml:space="preserve">or improving food availability which can translate to improved condition and larval survival </w:t>
      </w:r>
      <w:r w:rsidRPr="00A37541">
        <w:t xml:space="preserve">(Humphries et al. 1999, Humphries et al. 2002, King et al. 2003). </w:t>
      </w:r>
      <w:r>
        <w:t>Further, m</w:t>
      </w:r>
      <w:r w:rsidRPr="00A37541">
        <w:t xml:space="preserve">any native fish species have been known to </w:t>
      </w:r>
      <w:r>
        <w:t xml:space="preserve">opportunistically </w:t>
      </w:r>
      <w:r w:rsidRPr="00A37541">
        <w:t xml:space="preserve">use wetlands and floodplains </w:t>
      </w:r>
      <w:r>
        <w:t>for nursery</w:t>
      </w:r>
      <w:r w:rsidRPr="00A37541">
        <w:t xml:space="preserve"> habitat and </w:t>
      </w:r>
      <w:r>
        <w:t xml:space="preserve">to benefit from increased </w:t>
      </w:r>
      <w:r w:rsidRPr="00A37541">
        <w:t>food availability (Lyon et al. 2010)</w:t>
      </w:r>
      <w:r>
        <w:t>, and the delivery of Commonwealth environmental water can promote connectivity with these off-channel habitats</w:t>
      </w:r>
      <w:r w:rsidRPr="00A37541">
        <w:t xml:space="preserve">. </w:t>
      </w:r>
    </w:p>
    <w:p w14:paraId="5641E947" w14:textId="77777777" w:rsidR="00841580" w:rsidRDefault="00841580" w:rsidP="00841580">
      <w:pPr>
        <w:spacing w:after="0"/>
        <w:ind w:left="709"/>
      </w:pPr>
    </w:p>
    <w:p w14:paraId="399F2C13" w14:textId="77777777" w:rsidR="00841580" w:rsidRDefault="00841580" w:rsidP="003D3C22">
      <w:pPr>
        <w:spacing w:after="240"/>
        <w:ind w:left="709"/>
      </w:pPr>
      <w:r>
        <w:t>The Edward-Wakool Selected Area presents an opportunity to understand flow-related outcomes because delivery options are flexible and controlled. We have designed a monitoring program that will enable 1) in-channel long-term broad scale trends in fish community composition in relation to sequential hydrological events and the long-term hydrological regime. A broad scale fish community monitoring program will be undertaken in years 3 that will report on changes in native and alien species abundance and biomass using Sustainable Rivers Audit health indices. The design will be strengthened by having access to long term data collected (at some sites up to 20 years of data) and will extend the existing datasets at each of these sites.</w:t>
      </w:r>
    </w:p>
    <w:p w14:paraId="06B2230C" w14:textId="77777777" w:rsidR="00841580" w:rsidRPr="0055179F" w:rsidRDefault="00841580" w:rsidP="00841580">
      <w:pPr>
        <w:ind w:left="709"/>
        <w:rPr>
          <w:b/>
        </w:rPr>
      </w:pPr>
      <w:r w:rsidRPr="0055179F">
        <w:rPr>
          <w:b/>
        </w:rPr>
        <w:t>Background</w:t>
      </w:r>
    </w:p>
    <w:p w14:paraId="7AF747EA" w14:textId="77777777" w:rsidR="00841580" w:rsidRPr="00A37541" w:rsidRDefault="00841580" w:rsidP="00841580">
      <w:pPr>
        <w:spacing w:after="120"/>
        <w:ind w:left="709"/>
      </w:pPr>
      <w:r w:rsidRPr="001220FB">
        <w:t xml:space="preserve">Dryland rivers </w:t>
      </w:r>
      <w:r>
        <w:t xml:space="preserve">in Australia are characterised by </w:t>
      </w:r>
      <w:r w:rsidRPr="001220FB">
        <w:t xml:space="preserve">unique ecological communities </w:t>
      </w:r>
      <w:r>
        <w:t xml:space="preserve">that have </w:t>
      </w:r>
      <w:r w:rsidRPr="001220FB">
        <w:t>adapted to extreme hydrological regimes</w:t>
      </w:r>
      <w:r>
        <w:t>, such as extensive flooding interrupted by long periods of low flow and drought</w:t>
      </w:r>
      <w:r w:rsidRPr="001220FB">
        <w:t xml:space="preserve"> (</w:t>
      </w:r>
      <w:r>
        <w:t xml:space="preserve">Humphries et al. 1999, </w:t>
      </w:r>
      <w:r w:rsidRPr="001220FB">
        <w:t xml:space="preserve">Thoms and Sheldon 2000). </w:t>
      </w:r>
      <w:r>
        <w:t>Following European settlement, the majority of fish communities within these systems have undergone severe declines, and the alteration of natural f</w:t>
      </w:r>
      <w:r w:rsidRPr="00A37541">
        <w:t xml:space="preserve">low </w:t>
      </w:r>
      <w:r>
        <w:t xml:space="preserve">regimes has contributed significantly. Flow regulation reduces habitat complexity, alters the timing and magnitude of flows necessary for critical life stages for fish, reduces in- and off-channel connectivity and promotes invasion of generalist alien species (Bunn and Arthington 2002). The use of Commonwealth environmental water to restore more natural flow characteristics can benefit native fish by increasing </w:t>
      </w:r>
      <w:r w:rsidRPr="00A37541">
        <w:t>reproduction</w:t>
      </w:r>
      <w:r>
        <w:t xml:space="preserve"> opportunities</w:t>
      </w:r>
      <w:r w:rsidRPr="00A37541">
        <w:t xml:space="preserve">, </w:t>
      </w:r>
      <w:r>
        <w:t xml:space="preserve">by </w:t>
      </w:r>
      <w:r w:rsidRPr="00A37541">
        <w:t>stimulat</w:t>
      </w:r>
      <w:r>
        <w:t>ing</w:t>
      </w:r>
      <w:r w:rsidRPr="00A37541">
        <w:t xml:space="preserve"> in-stream migration </w:t>
      </w:r>
      <w:r>
        <w:t>to</w:t>
      </w:r>
      <w:r w:rsidRPr="00A37541">
        <w:t xml:space="preserve"> trigger a </w:t>
      </w:r>
      <w:r>
        <w:t>reproduction</w:t>
      </w:r>
      <w:r w:rsidRPr="00A37541">
        <w:t xml:space="preserve"> response (Humphries et al. 1999, Humphries et al. 2002, King et al. 2003)</w:t>
      </w:r>
      <w:r>
        <w:t xml:space="preserve"> or improving food availability which can translate to improved condition and larval survival</w:t>
      </w:r>
      <w:r w:rsidRPr="00A37541">
        <w:t xml:space="preserve">. </w:t>
      </w:r>
      <w:r>
        <w:t>Further, m</w:t>
      </w:r>
      <w:r w:rsidRPr="00A37541">
        <w:t xml:space="preserve">any native fish species have been known to </w:t>
      </w:r>
      <w:r>
        <w:t xml:space="preserve">opportunistically </w:t>
      </w:r>
      <w:r w:rsidRPr="00A37541">
        <w:t xml:space="preserve">use wetlands and floodplains </w:t>
      </w:r>
      <w:r>
        <w:t>for nursery</w:t>
      </w:r>
      <w:r w:rsidRPr="00A37541">
        <w:t xml:space="preserve"> habitat and </w:t>
      </w:r>
      <w:r>
        <w:t xml:space="preserve">to benefit from increased </w:t>
      </w:r>
      <w:r w:rsidRPr="00A37541">
        <w:t>food availability (Lyon et al. 2010)</w:t>
      </w:r>
      <w:r>
        <w:t>, and the delivery of Commonwealth environmental water can promote connectivity with these off-channel habitats</w:t>
      </w:r>
      <w:r w:rsidRPr="00A37541">
        <w:t xml:space="preserve">. </w:t>
      </w:r>
    </w:p>
    <w:p w14:paraId="7B8EE3ED" w14:textId="77777777" w:rsidR="00841580" w:rsidRDefault="00841580" w:rsidP="00841580">
      <w:pPr>
        <w:spacing w:after="120"/>
        <w:ind w:left="709"/>
      </w:pPr>
      <w:r>
        <w:lastRenderedPageBreak/>
        <w:t>Environmental water delivery has previously provided detectable short-term changes in fish communities in the Edward-Wakool system. For example, Gilligan et al. (2009) examined changes to the fish community before, during and after a 30 GL environmental flow. The objective of the flow was to sustain existing populations by improving water quality in deteriorating conditions during an extreme drought. Reproduction was triggered in Murray-Darling rainbowfish (</w:t>
      </w:r>
      <w:r w:rsidRPr="004F627F">
        <w:rPr>
          <w:i/>
        </w:rPr>
        <w:t>Melanotaenia fluviatilis</w:t>
      </w:r>
      <w:r>
        <w:t>) and un-specked hardyhead (</w:t>
      </w:r>
      <w:r w:rsidRPr="004F627F">
        <w:rPr>
          <w:i/>
        </w:rPr>
        <w:t>Craterocephalus stercusmuscarum fulvus</w:t>
      </w:r>
      <w:r>
        <w:t>), although there was no change detected in the abundances of Murray cod or silver perch (</w:t>
      </w:r>
      <w:r w:rsidRPr="004F627F">
        <w:rPr>
          <w:i/>
        </w:rPr>
        <w:t>Bidyanus bidyanus</w:t>
      </w:r>
      <w:r>
        <w:t>) (Gilligan et al. 2009). Following the environmental water release, the abundance of golden perch and carp gudgeon (</w:t>
      </w:r>
      <w:r w:rsidRPr="008E554D">
        <w:rPr>
          <w:i/>
        </w:rPr>
        <w:t>Hypseleotris</w:t>
      </w:r>
      <w:r>
        <w:t xml:space="preserve"> </w:t>
      </w:r>
      <w:r w:rsidRPr="008E554D">
        <w:t>spp</w:t>
      </w:r>
      <w:r>
        <w:t>) was found to decline (Gilligan et al. 2009). These outcomes were all based on a short-term before and after comparison. Whether these benefits contributed to overall long term changes was not determined.</w:t>
      </w:r>
    </w:p>
    <w:p w14:paraId="33CAE81F" w14:textId="77777777" w:rsidR="00841580" w:rsidRDefault="00841580" w:rsidP="00841580">
      <w:pPr>
        <w:spacing w:after="120"/>
        <w:ind w:left="709"/>
      </w:pPr>
      <w:r>
        <w:t xml:space="preserve">It is likely that short term changes in fish community redistribution during environmental water delivery are driven by movement, localised changes in hydraulic and structural habitat availability and food resources. However, changes in fish community composition at the reach and valley scale are also likely to occur in response to environmental water delivery as indicated in the landscape fish diversity CED (MDFRC 2013). These landscape-scale changes are manifested by increasing biomass across the system, overall improvements to fish condition, the presence of recruitment, positive changes in native fish abundance and increased species richness. For example, landscape fish diversity over longer time scales (&gt;10 years) is influenced by available habitat, connectivity and disturbance, which are mainly influenced by the interactions between flow and geomorphology. Providing greater access to habitat through connectivity is achievable using environmental water and will lead to a detectable change, at the valley scale, over the medium-long term. These are expected and measurable changes. The ability to detect change is often influenced by the overall objective of water delivery. Changes in landscape-scale fish condition are generally only applicable if environmental water delivery occurs to drive these impacts, and that only occurs when water holdings are high. </w:t>
      </w:r>
    </w:p>
    <w:p w14:paraId="0A37ABD5" w14:textId="456D3BEE" w:rsidR="00841580" w:rsidRDefault="00841580" w:rsidP="00841580">
      <w:pPr>
        <w:spacing w:after="120"/>
        <w:ind w:left="709"/>
      </w:pPr>
      <w:r>
        <w:t xml:space="preserve">During periods when holdings are low, Commonwealth environmental water can be used to prevent deterioration of fish condition, to encourage dispersal to refuge sites and to sustain populations already present within refuge areas. For instance, a previous Commonwealth environmental water allocation in the Edward-Wakool </w:t>
      </w:r>
      <w:r w:rsidR="00635C6F">
        <w:t>R</w:t>
      </w:r>
      <w:r>
        <w:t xml:space="preserve">iver system successfully prevented a hypoxic blackwater event and protected many fish when water was released from irrigation escapes into the upper Wakool River and Yallakool Creek. Many fish survived in the area where water delivery took place, whilst many thousands of fish perished elsewhere. </w:t>
      </w:r>
    </w:p>
    <w:p w14:paraId="14C7B132" w14:textId="77777777" w:rsidR="00841580" w:rsidRDefault="00841580" w:rsidP="00841580">
      <w:pPr>
        <w:spacing w:after="120"/>
        <w:ind w:left="709"/>
      </w:pPr>
      <w:r>
        <w:t>The delivery of Commonwealth environmental water can also influence native fish reproduction directly by providing cues that stimulate reproductive behaviour or provide access to suitable available habitat. Likewise, the delivery of Commonwealth environmental water to drive fish recruitment outcomes can therefore be influenced indirectly by:</w:t>
      </w:r>
    </w:p>
    <w:p w14:paraId="4BE58216" w14:textId="77777777" w:rsidR="00841580" w:rsidRDefault="00841580">
      <w:pPr>
        <w:numPr>
          <w:ilvl w:val="0"/>
          <w:numId w:val="67"/>
        </w:numPr>
        <w:spacing w:after="0" w:line="240" w:lineRule="auto"/>
        <w:ind w:left="1423" w:hanging="357"/>
      </w:pPr>
      <w:r>
        <w:t xml:space="preserve">The provision of food, </w:t>
      </w:r>
    </w:p>
    <w:p w14:paraId="3EBC654D" w14:textId="77777777" w:rsidR="00841580" w:rsidRDefault="00841580">
      <w:pPr>
        <w:numPr>
          <w:ilvl w:val="0"/>
          <w:numId w:val="67"/>
        </w:numPr>
        <w:spacing w:after="0" w:line="240" w:lineRule="auto"/>
        <w:ind w:left="1423" w:hanging="357"/>
      </w:pPr>
      <w:r>
        <w:t>Increasing available habitat,</w:t>
      </w:r>
    </w:p>
    <w:p w14:paraId="5C87169C" w14:textId="77777777" w:rsidR="00841580" w:rsidRDefault="00841580">
      <w:pPr>
        <w:numPr>
          <w:ilvl w:val="0"/>
          <w:numId w:val="67"/>
        </w:numPr>
        <w:spacing w:after="0" w:line="240" w:lineRule="auto"/>
        <w:ind w:left="1423" w:hanging="357"/>
      </w:pPr>
      <w:r>
        <w:t>Promoting suitable water quality,</w:t>
      </w:r>
    </w:p>
    <w:p w14:paraId="457B3E21" w14:textId="77777777" w:rsidR="00841580" w:rsidRDefault="00841580">
      <w:pPr>
        <w:numPr>
          <w:ilvl w:val="0"/>
          <w:numId w:val="67"/>
        </w:numPr>
        <w:spacing w:after="0" w:line="240" w:lineRule="auto"/>
        <w:ind w:left="1423" w:hanging="357"/>
      </w:pPr>
      <w:r>
        <w:t>Facilitating connectivity and dispersal</w:t>
      </w:r>
    </w:p>
    <w:p w14:paraId="240B6190" w14:textId="77777777" w:rsidR="00841580" w:rsidRDefault="00841580" w:rsidP="00841580">
      <w:pPr>
        <w:spacing w:after="0"/>
        <w:ind w:left="709"/>
      </w:pPr>
    </w:p>
    <w:p w14:paraId="63AAA887" w14:textId="77777777" w:rsidR="00841580" w:rsidRDefault="00841580" w:rsidP="00C1102E">
      <w:pPr>
        <w:spacing w:after="0"/>
        <w:ind w:left="709"/>
      </w:pPr>
      <w:r>
        <w:lastRenderedPageBreak/>
        <w:t>We have designed a monitoring protocol capable of detecting the changes likely to occur to the fish community structure in the Selected Area. The design enables the evaluation of fish community changes over:</w:t>
      </w:r>
    </w:p>
    <w:p w14:paraId="25102D5E" w14:textId="77777777" w:rsidR="00841580" w:rsidRDefault="00841580">
      <w:pPr>
        <w:pStyle w:val="ListParagraph"/>
        <w:numPr>
          <w:ilvl w:val="0"/>
          <w:numId w:val="68"/>
        </w:numPr>
        <w:spacing w:after="120" w:line="240" w:lineRule="auto"/>
        <w:ind w:left="1429"/>
      </w:pPr>
      <w:r>
        <w:t>Medium t</w:t>
      </w:r>
      <w:r w:rsidRPr="00E5270D">
        <w:t>erm (1-5 years; recruitment and young of year abundance, fish condition, redistribution);</w:t>
      </w:r>
      <w:r>
        <w:t xml:space="preserve"> and </w:t>
      </w:r>
    </w:p>
    <w:p w14:paraId="78A93F52" w14:textId="77777777" w:rsidR="00841580" w:rsidRDefault="00841580">
      <w:pPr>
        <w:pStyle w:val="ListParagraph"/>
        <w:numPr>
          <w:ilvl w:val="0"/>
          <w:numId w:val="68"/>
        </w:numPr>
        <w:spacing w:after="120" w:line="240" w:lineRule="auto"/>
        <w:ind w:left="1429"/>
      </w:pPr>
      <w:r>
        <w:t xml:space="preserve">Long-term (5+ years; species richness, abundance and biomass). </w:t>
      </w:r>
    </w:p>
    <w:p w14:paraId="4664D458" w14:textId="77777777" w:rsidR="00E636D1" w:rsidRDefault="00841580" w:rsidP="00841580">
      <w:pPr>
        <w:spacing w:after="120"/>
        <w:ind w:left="709"/>
      </w:pPr>
      <w:r>
        <w:t xml:space="preserve">The design will also enable comparison of the community structure with long term trends by including existing long term sites. </w:t>
      </w:r>
    </w:p>
    <w:p w14:paraId="4C6A246C" w14:textId="77777777" w:rsidR="00E636D1" w:rsidRDefault="00E636D1" w:rsidP="00841580">
      <w:pPr>
        <w:spacing w:after="120"/>
        <w:ind w:left="709"/>
      </w:pPr>
    </w:p>
    <w:p w14:paraId="0FEF1445" w14:textId="25331813" w:rsidR="00841580" w:rsidRPr="00F270FD" w:rsidRDefault="00841580" w:rsidP="00841580">
      <w:pPr>
        <w:spacing w:after="120"/>
        <w:ind w:left="709"/>
      </w:pPr>
      <w:r w:rsidRPr="00F270FD">
        <w:rPr>
          <w:b/>
        </w:rPr>
        <w:t>Basin plan objective and outcome</w:t>
      </w:r>
    </w:p>
    <w:p w14:paraId="61E948B2" w14:textId="77777777" w:rsidR="00841580" w:rsidRDefault="00841580">
      <w:pPr>
        <w:pStyle w:val="ListParagraph"/>
        <w:numPr>
          <w:ilvl w:val="0"/>
          <w:numId w:val="69"/>
        </w:numPr>
        <w:spacing w:after="0" w:line="240" w:lineRule="auto"/>
        <w:ind w:left="1066" w:hanging="357"/>
      </w:pPr>
      <w:r w:rsidRPr="00B01350">
        <w:t>Biodiversity</w:t>
      </w:r>
      <w:r>
        <w:t xml:space="preserve"> (Fish species diversity)</w:t>
      </w:r>
    </w:p>
    <w:p w14:paraId="4D96C641" w14:textId="77777777" w:rsidR="00841580" w:rsidRDefault="00841580">
      <w:pPr>
        <w:pStyle w:val="ListParagraph"/>
        <w:numPr>
          <w:ilvl w:val="0"/>
          <w:numId w:val="69"/>
        </w:numPr>
        <w:spacing w:after="0" w:line="240" w:lineRule="auto"/>
        <w:ind w:left="1066" w:hanging="357"/>
      </w:pPr>
      <w:r>
        <w:t>Resilience (Individual survival and condition)</w:t>
      </w:r>
    </w:p>
    <w:p w14:paraId="2C40938A" w14:textId="77777777" w:rsidR="00841580" w:rsidRDefault="00841580" w:rsidP="00841580">
      <w:pPr>
        <w:pStyle w:val="ListBullet"/>
        <w:numPr>
          <w:ilvl w:val="0"/>
          <w:numId w:val="0"/>
        </w:numPr>
        <w:ind w:left="709"/>
        <w:rPr>
          <w:noProof/>
          <w:lang w:eastAsia="en-AU"/>
        </w:rPr>
      </w:pPr>
    </w:p>
    <w:p w14:paraId="4468EC80" w14:textId="53A7D8A8" w:rsidR="00841580" w:rsidRDefault="00841580" w:rsidP="00841580">
      <w:pPr>
        <w:pStyle w:val="ListBullet"/>
        <w:numPr>
          <w:ilvl w:val="0"/>
          <w:numId w:val="0"/>
        </w:numPr>
        <w:ind w:left="709"/>
        <w:rPr>
          <w:noProof/>
          <w:lang w:eastAsia="en-AU"/>
        </w:rPr>
      </w:pPr>
      <w:r>
        <w:rPr>
          <w:noProof/>
          <w:lang w:eastAsia="en-AU"/>
        </w:rPr>
        <w:t xml:space="preserve">The process for evaluating these questions is illustrated in </w:t>
      </w:r>
      <w:r w:rsidRPr="003D3C22">
        <w:rPr>
          <w:noProof/>
          <w:lang w:eastAsia="en-AU"/>
        </w:rPr>
        <w:t xml:space="preserve">Figure </w:t>
      </w:r>
      <w:r w:rsidR="00BE5803">
        <w:rPr>
          <w:noProof/>
          <w:lang w:eastAsia="en-AU"/>
        </w:rPr>
        <w:t>19</w:t>
      </w:r>
      <w:r w:rsidRPr="003D3C22">
        <w:rPr>
          <w:noProof/>
          <w:lang w:eastAsia="en-AU"/>
        </w:rPr>
        <w:t xml:space="preserve">, with components covered by the protocol highlighted in grey. A modified CED is presented in Figure </w:t>
      </w:r>
      <w:r w:rsidR="00BE5803">
        <w:rPr>
          <w:noProof/>
          <w:lang w:eastAsia="en-AU"/>
        </w:rPr>
        <w:t>20</w:t>
      </w:r>
      <w:r w:rsidRPr="003D3C22">
        <w:rPr>
          <w:noProof/>
          <w:lang w:eastAsia="en-AU"/>
        </w:rPr>
        <w:t xml:space="preserve"> and </w:t>
      </w:r>
      <w:r w:rsidR="00BE5803">
        <w:rPr>
          <w:noProof/>
          <w:lang w:eastAsia="en-AU"/>
        </w:rPr>
        <w:t>21</w:t>
      </w:r>
      <w:r w:rsidRPr="003D3C22">
        <w:rPr>
          <w:noProof/>
          <w:lang w:eastAsia="en-AU"/>
        </w:rPr>
        <w:t>.</w:t>
      </w:r>
    </w:p>
    <w:p w14:paraId="0845BC66" w14:textId="0052C35A" w:rsidR="00841580" w:rsidRDefault="003D3C22" w:rsidP="00C1102E">
      <w:pPr>
        <w:spacing w:after="0" w:line="240" w:lineRule="auto"/>
        <w:ind w:left="709"/>
      </w:pPr>
      <w:r>
        <w:rPr>
          <w:noProof/>
          <w:lang w:eastAsia="en-AU"/>
        </w:rPr>
        <w:drawing>
          <wp:inline distT="0" distB="0" distL="0" distR="0" wp14:anchorId="49CE04DB" wp14:editId="01ACCF26">
            <wp:extent cx="5021402" cy="3528000"/>
            <wp:effectExtent l="0" t="0" r="8255" b="0"/>
            <wp:docPr id="20" name="Picture 20" descr="Figure 19. Schematic of key elements in Selected Area Monitoring and Evaluation – Fish (river) – Cat 3. Components covered by this protocol are highlighted in grey. Components highlighted in blue are also required for the predictive ecological response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Figure 19. Schematic of key elements in Selected Area Monitoring and Evaluation – Fish (river) – Cat 3. Components covered by this protocol are highlighted in grey. Components highlighted in blue are also required for the predictive ecological response model. "/>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21402" cy="3528000"/>
                    </a:xfrm>
                    <a:prstGeom prst="rect">
                      <a:avLst/>
                    </a:prstGeom>
                    <a:noFill/>
                  </pic:spPr>
                </pic:pic>
              </a:graphicData>
            </a:graphic>
          </wp:inline>
        </w:drawing>
      </w:r>
    </w:p>
    <w:p w14:paraId="76595CFC" w14:textId="7F893240" w:rsidR="00841580" w:rsidRPr="00E670CE" w:rsidRDefault="00841580" w:rsidP="003D3C22">
      <w:pPr>
        <w:pStyle w:val="FigureCaption"/>
        <w:ind w:left="709"/>
      </w:pPr>
      <w:bookmarkStart w:id="82" w:name="_Toc398112781"/>
      <w:r w:rsidRPr="003D3C22">
        <w:t xml:space="preserve">Figure </w:t>
      </w:r>
      <w:r w:rsidR="00BE5803">
        <w:t>19</w:t>
      </w:r>
      <w:r w:rsidRPr="003D3C22">
        <w:t xml:space="preserve">. </w:t>
      </w:r>
      <w:r w:rsidRPr="003D3C22">
        <w:rPr>
          <w:b w:val="0"/>
        </w:rPr>
        <w:t>Schematic</w:t>
      </w:r>
      <w:r w:rsidRPr="00841580">
        <w:rPr>
          <w:b w:val="0"/>
        </w:rPr>
        <w:t xml:space="preserve"> of key elements in Selected Area Monitoring and Evaluation – Fish (river) – Cat </w:t>
      </w:r>
      <w:r w:rsidR="00566D56">
        <w:rPr>
          <w:b w:val="0"/>
        </w:rPr>
        <w:t>3</w:t>
      </w:r>
      <w:r w:rsidRPr="00841580">
        <w:rPr>
          <w:b w:val="0"/>
        </w:rPr>
        <w:t>. Components covered by this protocol are highlighted in grey. Components highlighted in blue are also required for the predictive ecological response model.</w:t>
      </w:r>
      <w:bookmarkEnd w:id="82"/>
      <w:r w:rsidRPr="00E670CE">
        <w:t xml:space="preserve"> </w:t>
      </w:r>
    </w:p>
    <w:p w14:paraId="5D5117C5" w14:textId="77777777" w:rsidR="00841580" w:rsidRDefault="00841580" w:rsidP="002C6949">
      <w:pPr>
        <w:spacing w:line="360" w:lineRule="auto"/>
        <w:ind w:left="709"/>
        <w:jc w:val="center"/>
        <w:rPr>
          <w:rFonts w:cstheme="minorHAnsi"/>
          <w:b/>
          <w:lang w:eastAsia="en-AU"/>
        </w:rPr>
      </w:pPr>
      <w:r>
        <w:rPr>
          <w:rFonts w:cstheme="minorHAnsi"/>
          <w:b/>
          <w:noProof/>
          <w:lang w:eastAsia="en-AU"/>
        </w:rPr>
        <w:lastRenderedPageBreak/>
        <w:drawing>
          <wp:inline distT="0" distB="0" distL="0" distR="0" wp14:anchorId="7CC2C379" wp14:editId="2E3ACEF2">
            <wp:extent cx="4105275" cy="3288976"/>
            <wp:effectExtent l="19050" t="0" r="9525" b="0"/>
            <wp:docPr id="677" name="Picture 677" descr="Figure 20. Modified landscape fish diversity cause and effect diagram. Yellow boxes indicate other C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Picture 672" descr="Figure 20. Modified landscape fish diversity cause and effect diagram. Yellow boxes indicate other CED’s."/>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114035" cy="3295994"/>
                    </a:xfrm>
                    <a:prstGeom prst="rect">
                      <a:avLst/>
                    </a:prstGeom>
                    <a:noFill/>
                  </pic:spPr>
                </pic:pic>
              </a:graphicData>
            </a:graphic>
          </wp:inline>
        </w:drawing>
      </w:r>
    </w:p>
    <w:p w14:paraId="0B09D3E2" w14:textId="5E0EE396" w:rsidR="00841580" w:rsidRPr="00E670CE" w:rsidRDefault="00841580" w:rsidP="00841580">
      <w:pPr>
        <w:pStyle w:val="FigureCaption"/>
        <w:ind w:left="709"/>
      </w:pPr>
      <w:bookmarkStart w:id="83" w:name="_Toc398112782"/>
      <w:r w:rsidRPr="003D3C22">
        <w:t xml:space="preserve">Figure </w:t>
      </w:r>
      <w:r w:rsidR="003D3C22" w:rsidRPr="003D3C22">
        <w:t>2</w:t>
      </w:r>
      <w:r w:rsidR="00BE5803">
        <w:t>0</w:t>
      </w:r>
      <w:r w:rsidRPr="003D3C22">
        <w:t xml:space="preserve">. </w:t>
      </w:r>
      <w:r w:rsidRPr="003D3C22">
        <w:rPr>
          <w:b w:val="0"/>
        </w:rPr>
        <w:t>Modified</w:t>
      </w:r>
      <w:r w:rsidRPr="00841580">
        <w:rPr>
          <w:b w:val="0"/>
        </w:rPr>
        <w:t xml:space="preserve"> landscape fish diversity cause and effect diagram. Yellow boxes indicate other CED’s.</w:t>
      </w:r>
      <w:bookmarkEnd w:id="83"/>
    </w:p>
    <w:p w14:paraId="13124D7C" w14:textId="77777777" w:rsidR="00841580" w:rsidRDefault="00841580" w:rsidP="003D3C22">
      <w:pPr>
        <w:spacing w:after="120" w:line="360" w:lineRule="auto"/>
        <w:ind w:left="709"/>
        <w:jc w:val="center"/>
        <w:rPr>
          <w:rFonts w:cstheme="minorHAnsi"/>
          <w:lang w:eastAsia="en-AU"/>
        </w:rPr>
      </w:pPr>
      <w:r>
        <w:rPr>
          <w:rFonts w:cstheme="minorHAnsi"/>
          <w:noProof/>
          <w:lang w:eastAsia="en-AU"/>
        </w:rPr>
        <w:drawing>
          <wp:inline distT="0" distB="0" distL="0" distR="0" wp14:anchorId="4F1439DE" wp14:editId="7B241DA7">
            <wp:extent cx="4436061" cy="3780000"/>
            <wp:effectExtent l="0" t="0" r="3175" b="0"/>
            <wp:docPr id="678" name="Picture 678" descr="Figure 21. Modified Fish condition cause and effect diagram depicting the influences of flow. Yellow boxes indicate other C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Picture 675" descr="Figure 21. Modified Fish condition cause and effect diagram depicting the influences of flow. Yellow boxes indicate other CED’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36061" cy="3780000"/>
                    </a:xfrm>
                    <a:prstGeom prst="rect">
                      <a:avLst/>
                    </a:prstGeom>
                    <a:noFill/>
                  </pic:spPr>
                </pic:pic>
              </a:graphicData>
            </a:graphic>
          </wp:inline>
        </w:drawing>
      </w:r>
    </w:p>
    <w:p w14:paraId="4033535B" w14:textId="6DEFBC89" w:rsidR="00841580" w:rsidRDefault="00841580" w:rsidP="00841580">
      <w:pPr>
        <w:pStyle w:val="FigureCaption"/>
        <w:ind w:left="709"/>
      </w:pPr>
      <w:bookmarkStart w:id="84" w:name="_Toc398112783"/>
      <w:r w:rsidRPr="003D3C22">
        <w:t xml:space="preserve">Figure </w:t>
      </w:r>
      <w:r w:rsidR="003D3C22" w:rsidRPr="003D3C22">
        <w:t>2</w:t>
      </w:r>
      <w:r w:rsidR="00BE5803">
        <w:t>1.</w:t>
      </w:r>
      <w:r w:rsidRPr="003D3C22">
        <w:t xml:space="preserve"> </w:t>
      </w:r>
      <w:r w:rsidRPr="003D3C22">
        <w:rPr>
          <w:b w:val="0"/>
        </w:rPr>
        <w:t>Modified</w:t>
      </w:r>
      <w:r w:rsidRPr="00841580">
        <w:rPr>
          <w:b w:val="0"/>
        </w:rPr>
        <w:t xml:space="preserve"> Fish condition cause and effect diagram depicting the influences of flow. Yellow boxes indicate other CED’s.</w:t>
      </w:r>
      <w:bookmarkEnd w:id="84"/>
    </w:p>
    <w:p w14:paraId="0DCF45CD" w14:textId="77777777" w:rsidR="00841580" w:rsidRDefault="00841580" w:rsidP="00841580">
      <w:pPr>
        <w:ind w:left="709"/>
        <w:rPr>
          <w:rFonts w:cstheme="minorHAnsi"/>
          <w:b/>
        </w:rPr>
      </w:pPr>
      <w:r>
        <w:rPr>
          <w:rFonts w:cstheme="minorHAnsi"/>
          <w:b/>
        </w:rPr>
        <w:lastRenderedPageBreak/>
        <w:t>Indicators</w:t>
      </w:r>
    </w:p>
    <w:p w14:paraId="7CFE5BAD" w14:textId="77777777" w:rsidR="00841580" w:rsidRDefault="00841580" w:rsidP="00841580">
      <w:pPr>
        <w:pStyle w:val="ListParagraph"/>
        <w:numPr>
          <w:ilvl w:val="0"/>
          <w:numId w:val="9"/>
        </w:numPr>
        <w:shd w:val="clear" w:color="auto" w:fill="FFFFFF"/>
        <w:spacing w:after="120"/>
        <w:rPr>
          <w:lang w:eastAsia="en-AU"/>
        </w:rPr>
      </w:pPr>
      <w:r>
        <w:rPr>
          <w:lang w:eastAsia="en-AU"/>
        </w:rPr>
        <w:t>CPUE of fish, length of fish, weight of fish, spatial distribution</w:t>
      </w:r>
    </w:p>
    <w:p w14:paraId="4E1F5093" w14:textId="77777777" w:rsidR="00841580" w:rsidRDefault="00841580" w:rsidP="00516E68">
      <w:pPr>
        <w:pStyle w:val="ListParagraph"/>
        <w:numPr>
          <w:ilvl w:val="0"/>
          <w:numId w:val="9"/>
        </w:numPr>
        <w:shd w:val="clear" w:color="auto" w:fill="FFFFFF"/>
        <w:spacing w:after="120"/>
        <w:jc w:val="both"/>
        <w:rPr>
          <w:lang w:eastAsia="en-AU"/>
        </w:rPr>
      </w:pPr>
      <w:r w:rsidRPr="00516E68">
        <w:rPr>
          <w:rFonts w:cstheme="minorHAnsi"/>
          <w:i/>
        </w:rPr>
        <w:t>Covariates:</w:t>
      </w:r>
      <w:r w:rsidRPr="00516E68">
        <w:rPr>
          <w:rFonts w:cstheme="minorHAnsi"/>
          <w:b/>
        </w:rPr>
        <w:t xml:space="preserve"> </w:t>
      </w:r>
      <w:r>
        <w:rPr>
          <w:lang w:eastAsia="en-AU"/>
        </w:rPr>
        <w:t>H</w:t>
      </w:r>
      <w:r w:rsidRPr="007F6FF7">
        <w:rPr>
          <w:lang w:eastAsia="en-AU"/>
        </w:rPr>
        <w:t>ydrology: (discharge,</w:t>
      </w:r>
      <w:r>
        <w:rPr>
          <w:lang w:eastAsia="en-AU"/>
        </w:rPr>
        <w:t xml:space="preserve"> </w:t>
      </w:r>
      <w:r w:rsidRPr="007F6FF7">
        <w:rPr>
          <w:lang w:eastAsia="en-AU"/>
        </w:rPr>
        <w:t>Δdischarge, height/level, wetted area, connectivity); water quality: temp, DO</w:t>
      </w:r>
    </w:p>
    <w:p w14:paraId="06D52395" w14:textId="5191BB70" w:rsidR="00841580" w:rsidRDefault="00841580" w:rsidP="003D3C22">
      <w:pPr>
        <w:spacing w:after="120"/>
        <w:ind w:left="709"/>
        <w:rPr>
          <w:rFonts w:cstheme="minorHAnsi"/>
          <w:b/>
        </w:rPr>
      </w:pPr>
      <w:r>
        <w:rPr>
          <w:rFonts w:cstheme="minorHAnsi"/>
          <w:b/>
        </w:rPr>
        <w:t>Location</w:t>
      </w:r>
      <w:r w:rsidR="00B7169E">
        <w:rPr>
          <w:rFonts w:cstheme="minorHAnsi"/>
          <w:b/>
        </w:rPr>
        <w:t>s</w:t>
      </w:r>
      <w:r>
        <w:rPr>
          <w:rFonts w:cstheme="minorHAnsi"/>
          <w:b/>
        </w:rPr>
        <w:t xml:space="preserve"> for monitoring</w:t>
      </w:r>
    </w:p>
    <w:p w14:paraId="545164B8" w14:textId="14063E09" w:rsidR="00B7169E" w:rsidRDefault="00B7169E" w:rsidP="003D3C22">
      <w:pPr>
        <w:shd w:val="clear" w:color="auto" w:fill="FFFFFF"/>
        <w:spacing w:after="120"/>
        <w:ind w:left="709"/>
        <w:rPr>
          <w:lang w:eastAsia="en-AU"/>
        </w:rPr>
      </w:pPr>
      <w:r>
        <w:rPr>
          <w:lang w:eastAsia="en-AU"/>
        </w:rPr>
        <w:t>Sampling of an additional 20 sites distributed throughout the Edward-Wakool system will occur in year 3</w:t>
      </w:r>
      <w:r w:rsidR="00BE5803">
        <w:rPr>
          <w:lang w:eastAsia="en-AU"/>
        </w:rPr>
        <w:t xml:space="preserve"> (2022) of the </w:t>
      </w:r>
      <w:r w:rsidR="00FD1C96" w:rsidRPr="00CD1FB1">
        <w:t xml:space="preserve">Flow-MER </w:t>
      </w:r>
      <w:r w:rsidR="00BE5803">
        <w:rPr>
          <w:lang w:eastAsia="en-AU"/>
        </w:rPr>
        <w:t>project</w:t>
      </w:r>
      <w:r>
        <w:rPr>
          <w:lang w:eastAsia="en-AU"/>
        </w:rPr>
        <w:t xml:space="preserve">. These will all be in-channel sites, and will be located outside the Focal Area. Use of data from these additional sites coupled with data collected from a subsample of sites in the Fish (River) Cat </w:t>
      </w:r>
      <w:r w:rsidR="00566D56">
        <w:rPr>
          <w:lang w:eastAsia="en-AU"/>
        </w:rPr>
        <w:t>1</w:t>
      </w:r>
      <w:r>
        <w:rPr>
          <w:lang w:eastAsia="en-AU"/>
        </w:rPr>
        <w:t xml:space="preserve"> will enable long-term change trajectories of the native fish population to be determined using SRA health indices. </w:t>
      </w:r>
    </w:p>
    <w:p w14:paraId="7F592F01" w14:textId="77777777" w:rsidR="00841580" w:rsidRPr="00833A18" w:rsidRDefault="00841580" w:rsidP="00841580">
      <w:pPr>
        <w:ind w:left="709"/>
        <w:rPr>
          <w:rFonts w:cstheme="minorHAnsi"/>
          <w:b/>
        </w:rPr>
      </w:pPr>
      <w:r>
        <w:rPr>
          <w:rFonts w:cstheme="minorHAnsi"/>
          <w:b/>
        </w:rPr>
        <w:t>Timing and frequency</w:t>
      </w:r>
    </w:p>
    <w:p w14:paraId="02D614EF" w14:textId="1E30DE9C" w:rsidR="00B7169E" w:rsidRPr="006C5929" w:rsidRDefault="00566D56" w:rsidP="00B7169E">
      <w:pPr>
        <w:shd w:val="clear" w:color="auto" w:fill="FFFFFF"/>
        <w:spacing w:before="100" w:beforeAutospacing="1" w:after="100" w:afterAutospacing="1"/>
        <w:ind w:left="709"/>
        <w:jc w:val="both"/>
        <w:rPr>
          <w:rFonts w:cs="Arial"/>
          <w:lang w:eastAsia="en-AU"/>
        </w:rPr>
      </w:pPr>
      <w:r>
        <w:rPr>
          <w:rFonts w:cs="Arial"/>
          <w:lang w:eastAsia="en-AU"/>
        </w:rPr>
        <w:t>Cat 3</w:t>
      </w:r>
      <w:r w:rsidR="001C1650">
        <w:rPr>
          <w:rFonts w:cs="Arial"/>
          <w:lang w:eastAsia="en-AU"/>
        </w:rPr>
        <w:t xml:space="preserve"> Fish River monitoring will be undertaken in 2022 (year 3 of </w:t>
      </w:r>
      <w:r w:rsidR="00FD1C96" w:rsidRPr="00CD1FB1">
        <w:t xml:space="preserve">Flow-MER </w:t>
      </w:r>
      <w:r w:rsidR="001C1650">
        <w:rPr>
          <w:rFonts w:cs="Arial"/>
          <w:lang w:eastAsia="en-AU"/>
        </w:rPr>
        <w:t>program)</w:t>
      </w:r>
      <w:r w:rsidR="00B7169E" w:rsidRPr="006C5929">
        <w:rPr>
          <w:rFonts w:cs="Arial"/>
          <w:lang w:eastAsia="en-AU"/>
        </w:rPr>
        <w:t xml:space="preserve"> between </w:t>
      </w:r>
      <w:r w:rsidR="00B7169E">
        <w:rPr>
          <w:rFonts w:cs="Arial"/>
          <w:lang w:eastAsia="en-AU"/>
        </w:rPr>
        <w:t>March</w:t>
      </w:r>
      <w:r w:rsidR="00B7169E" w:rsidRPr="006C5929">
        <w:rPr>
          <w:rFonts w:cs="Arial"/>
          <w:lang w:eastAsia="en-AU"/>
        </w:rPr>
        <w:t xml:space="preserve"> and May following flow recession</w:t>
      </w:r>
      <w:r w:rsidR="00B7169E">
        <w:rPr>
          <w:lang w:eastAsia="en-AU"/>
        </w:rPr>
        <w:t xml:space="preserve">. </w:t>
      </w:r>
    </w:p>
    <w:p w14:paraId="4580414B" w14:textId="77777777" w:rsidR="00841580" w:rsidRPr="00833A18" w:rsidRDefault="00841580" w:rsidP="00841580">
      <w:pPr>
        <w:ind w:left="709"/>
        <w:rPr>
          <w:rFonts w:cstheme="minorHAnsi"/>
          <w:b/>
        </w:rPr>
      </w:pPr>
      <w:r>
        <w:rPr>
          <w:rFonts w:cstheme="minorHAnsi"/>
          <w:b/>
        </w:rPr>
        <w:t>Responsibilities</w:t>
      </w:r>
    </w:p>
    <w:p w14:paraId="7BCA76FD" w14:textId="77777777" w:rsidR="001C1650" w:rsidRDefault="001C1650" w:rsidP="001C1650">
      <w:pPr>
        <w:pStyle w:val="ListParagraph"/>
        <w:numPr>
          <w:ilvl w:val="0"/>
          <w:numId w:val="8"/>
        </w:numPr>
        <w:spacing w:line="254" w:lineRule="auto"/>
        <w:rPr>
          <w:rFonts w:cstheme="minorHAnsi"/>
        </w:rPr>
      </w:pPr>
      <w:r>
        <w:rPr>
          <w:rFonts w:cstheme="minorHAnsi"/>
        </w:rPr>
        <w:t>Collaboration: This is a collaboration involving NSW DPI Fisheries and Charles Sturt University.</w:t>
      </w:r>
    </w:p>
    <w:p w14:paraId="2143B9CE" w14:textId="77777777" w:rsidR="001C1650" w:rsidRPr="00F040FA" w:rsidRDefault="001C1650" w:rsidP="001C1650">
      <w:pPr>
        <w:pStyle w:val="ListParagraph"/>
        <w:numPr>
          <w:ilvl w:val="0"/>
          <w:numId w:val="8"/>
        </w:numPr>
        <w:spacing w:after="0" w:line="240" w:lineRule="auto"/>
        <w:contextualSpacing w:val="0"/>
        <w:rPr>
          <w:rFonts w:ascii="Calibri" w:hAnsi="Calibri"/>
          <w:b/>
        </w:rPr>
      </w:pPr>
      <w:r w:rsidRPr="00EA4C51">
        <w:rPr>
          <w:rFonts w:ascii="Calibri" w:hAnsi="Calibri"/>
        </w:rPr>
        <w:t xml:space="preserve">Field sampling: </w:t>
      </w:r>
      <w:r>
        <w:rPr>
          <w:rFonts w:ascii="Calibri" w:hAnsi="Calibri"/>
        </w:rPr>
        <w:t>NSW DPI Fisheries staff and CSU Technical Officer</w:t>
      </w:r>
    </w:p>
    <w:p w14:paraId="3E3BCAE9" w14:textId="5BBC3AA5" w:rsidR="001C1650" w:rsidRPr="00F040FA" w:rsidRDefault="001C1650" w:rsidP="001C1650">
      <w:pPr>
        <w:pStyle w:val="ListParagraph"/>
        <w:numPr>
          <w:ilvl w:val="0"/>
          <w:numId w:val="8"/>
        </w:numPr>
        <w:spacing w:after="240" w:line="240" w:lineRule="auto"/>
        <w:ind w:left="1077" w:hanging="357"/>
        <w:contextualSpacing w:val="0"/>
        <w:rPr>
          <w:rFonts w:ascii="Calibri" w:hAnsi="Calibri"/>
          <w:b/>
        </w:rPr>
      </w:pPr>
      <w:r w:rsidRPr="00F040FA">
        <w:rPr>
          <w:rFonts w:cstheme="minorHAnsi"/>
        </w:rPr>
        <w:t xml:space="preserve">Data entry and management, Data analysis and reporting: </w:t>
      </w:r>
      <w:r w:rsidR="00483481">
        <w:rPr>
          <w:rFonts w:cstheme="minorHAnsi"/>
        </w:rPr>
        <w:t>Led by Dr Jason Th</w:t>
      </w:r>
      <w:r w:rsidR="00A4498A">
        <w:rPr>
          <w:rFonts w:cstheme="minorHAnsi"/>
        </w:rPr>
        <w:t>ie</w:t>
      </w:r>
      <w:r w:rsidR="00483481">
        <w:rPr>
          <w:rFonts w:cstheme="minorHAnsi"/>
        </w:rPr>
        <w:t xml:space="preserve">m, </w:t>
      </w:r>
      <w:r w:rsidRPr="00F040FA">
        <w:rPr>
          <w:rFonts w:cs="Arial"/>
          <w:lang w:eastAsia="en-AU"/>
        </w:rPr>
        <w:t>Fisheries NSW project staff based at Narrandera Fisheries Centre will coordinate and schedule the sampling, data management, analysis and reporting for this component; with assistance from other team members as required.</w:t>
      </w:r>
    </w:p>
    <w:p w14:paraId="0EA42E5B" w14:textId="77777777" w:rsidR="00841580" w:rsidRDefault="00841580" w:rsidP="00841580">
      <w:pPr>
        <w:ind w:left="709"/>
        <w:rPr>
          <w:rFonts w:cstheme="minorHAnsi"/>
          <w:b/>
        </w:rPr>
      </w:pPr>
      <w:r>
        <w:rPr>
          <w:rFonts w:cstheme="minorHAnsi"/>
          <w:b/>
        </w:rPr>
        <w:t>Methods</w:t>
      </w:r>
    </w:p>
    <w:p w14:paraId="71A2C37A" w14:textId="77777777" w:rsidR="00B7169E" w:rsidRPr="007F6FF7" w:rsidRDefault="00B7169E" w:rsidP="00B7169E">
      <w:pPr>
        <w:shd w:val="clear" w:color="auto" w:fill="FFFFFF"/>
        <w:spacing w:after="120"/>
        <w:ind w:left="709"/>
        <w:rPr>
          <w:lang w:eastAsia="en-AU"/>
        </w:rPr>
      </w:pPr>
      <w:r w:rsidRPr="007F6FF7">
        <w:rPr>
          <w:lang w:eastAsia="en-AU"/>
        </w:rPr>
        <w:t xml:space="preserve">Existing </w:t>
      </w:r>
      <w:r>
        <w:rPr>
          <w:lang w:eastAsia="en-AU"/>
        </w:rPr>
        <w:t xml:space="preserve">long term fish community </w:t>
      </w:r>
      <w:r w:rsidRPr="007F6FF7">
        <w:rPr>
          <w:lang w:eastAsia="en-AU"/>
        </w:rPr>
        <w:t>data exist</w:t>
      </w:r>
      <w:r>
        <w:rPr>
          <w:lang w:eastAsia="en-AU"/>
        </w:rPr>
        <w:t xml:space="preserve">s at numerous sites within the Edward-Wakool Selected Area </w:t>
      </w:r>
      <w:r w:rsidRPr="007F6FF7">
        <w:rPr>
          <w:lang w:eastAsia="en-AU"/>
        </w:rPr>
        <w:t>and</w:t>
      </w:r>
      <w:r>
        <w:rPr>
          <w:lang w:eastAsia="en-AU"/>
        </w:rPr>
        <w:t xml:space="preserve"> was collected as part of other projects including short-term intervention monitoring, Edward-Wakool Fish and Flows, SRA, and NSW rivers survey. Where possible, sites with long term data sets will be retained.</w:t>
      </w:r>
    </w:p>
    <w:p w14:paraId="077D360D" w14:textId="3E753DF1" w:rsidR="001C1650" w:rsidRDefault="001C1650" w:rsidP="002C6949">
      <w:pPr>
        <w:pStyle w:val="ListNumber"/>
        <w:numPr>
          <w:ilvl w:val="0"/>
          <w:numId w:val="0"/>
        </w:numPr>
        <w:ind w:left="709"/>
      </w:pPr>
      <w:r>
        <w:rPr>
          <w:lang w:eastAsia="en-AU"/>
        </w:rPr>
        <w:t xml:space="preserve">Sampling will be conducted in year three of the </w:t>
      </w:r>
      <w:r w:rsidR="00FD1C96" w:rsidRPr="00CD1FB1">
        <w:t xml:space="preserve">Flow-MER </w:t>
      </w:r>
      <w:r>
        <w:rPr>
          <w:lang w:eastAsia="en-AU"/>
        </w:rPr>
        <w:t xml:space="preserve">program from March-May. </w:t>
      </w:r>
      <w:r>
        <w:t xml:space="preserve">In the interests of cost-efficiency and comparability with data generated by previous projects within the study area, the area scale assessment of the status of fish populations and assemblages </w:t>
      </w:r>
      <w:r w:rsidRPr="00580A2E">
        <w:rPr>
          <w:lang w:eastAsia="en-AU"/>
        </w:rPr>
        <w:t xml:space="preserve">will be </w:t>
      </w:r>
      <w:r>
        <w:rPr>
          <w:lang w:eastAsia="en-AU"/>
        </w:rPr>
        <w:t>conducted</w:t>
      </w:r>
      <w:r w:rsidRPr="00580A2E">
        <w:rPr>
          <w:lang w:eastAsia="en-AU"/>
        </w:rPr>
        <w:t xml:space="preserve"> using Sustainable Rivers Audit (SRA) </w:t>
      </w:r>
      <w:r w:rsidRPr="009740F7">
        <w:rPr>
          <w:lang w:eastAsia="en-AU"/>
        </w:rPr>
        <w:t>protocol</w:t>
      </w:r>
      <w:r>
        <w:rPr>
          <w:lang w:eastAsia="en-AU"/>
        </w:rPr>
        <w:t xml:space="preserve"> </w:t>
      </w:r>
      <w:r w:rsidRPr="009740F7">
        <w:rPr>
          <w:lang w:eastAsia="en-AU"/>
        </w:rPr>
        <w:t>(Davies et al. 2010).</w:t>
      </w:r>
      <w:r w:rsidRPr="009740F7">
        <w:rPr>
          <w:b/>
          <w:lang w:eastAsia="en-AU"/>
        </w:rPr>
        <w:t xml:space="preserve"> </w:t>
      </w:r>
      <w:r>
        <w:rPr>
          <w:lang w:eastAsia="en-AU"/>
        </w:rPr>
        <w:t xml:space="preserve">Fish will be sampled using a combination of boat or backpack electrofishing (12 x 90 second shots) and unbaited bait traps (n = 10). </w:t>
      </w:r>
      <w:r>
        <w:t>Additional augmentations to the standard SRA protocol will be:</w:t>
      </w:r>
    </w:p>
    <w:p w14:paraId="698F482B" w14:textId="77777777" w:rsidR="001C1650" w:rsidRDefault="001C1650" w:rsidP="001C1650">
      <w:pPr>
        <w:pStyle w:val="ListNumber"/>
        <w:numPr>
          <w:ilvl w:val="0"/>
          <w:numId w:val="0"/>
        </w:numPr>
        <w:ind w:left="709"/>
        <w:jc w:val="both"/>
      </w:pPr>
    </w:p>
    <w:p w14:paraId="38D08358" w14:textId="77777777" w:rsidR="001C1650" w:rsidRPr="00F015D2" w:rsidRDefault="001C1650">
      <w:pPr>
        <w:pStyle w:val="ListNumber"/>
        <w:numPr>
          <w:ilvl w:val="0"/>
          <w:numId w:val="71"/>
        </w:numPr>
        <w:tabs>
          <w:tab w:val="clear" w:pos="720"/>
          <w:tab w:val="num" w:pos="1429"/>
        </w:tabs>
        <w:spacing w:line="240" w:lineRule="auto"/>
        <w:ind w:left="1429"/>
        <w:jc w:val="both"/>
        <w:rPr>
          <w:rFonts w:cs="Calibri"/>
          <w:lang w:val="en-NZ"/>
        </w:rPr>
      </w:pPr>
      <w:r>
        <w:t>The LTIM Project subsampling procedure of measuring the first 20 individuals per shot/net/trap will be utilised in place of the SRA’s subsampling procedure.</w:t>
      </w:r>
    </w:p>
    <w:p w14:paraId="324BAC20" w14:textId="77777777" w:rsidR="001C1650" w:rsidRPr="00045A6F" w:rsidRDefault="001C1650">
      <w:pPr>
        <w:pStyle w:val="ListNumber"/>
        <w:numPr>
          <w:ilvl w:val="0"/>
          <w:numId w:val="71"/>
        </w:numPr>
        <w:tabs>
          <w:tab w:val="clear" w:pos="720"/>
          <w:tab w:val="num" w:pos="1429"/>
        </w:tabs>
        <w:spacing w:line="240" w:lineRule="auto"/>
        <w:ind w:left="1429"/>
        <w:jc w:val="both"/>
        <w:rPr>
          <w:rFonts w:cs="Calibri"/>
          <w:lang w:val="en-NZ"/>
        </w:rPr>
      </w:pPr>
      <w:r>
        <w:t xml:space="preserve">The individual weight of the first 50 individuals measured for length of each species will be recorded. </w:t>
      </w:r>
    </w:p>
    <w:p w14:paraId="1C170358" w14:textId="77777777" w:rsidR="001C1650" w:rsidRPr="008079ED" w:rsidRDefault="001C1650" w:rsidP="001C1650">
      <w:pPr>
        <w:pStyle w:val="ListNumber"/>
        <w:numPr>
          <w:ilvl w:val="0"/>
          <w:numId w:val="0"/>
        </w:numPr>
        <w:ind w:left="1069" w:hanging="360"/>
        <w:jc w:val="both"/>
        <w:rPr>
          <w:rFonts w:cs="Calibri"/>
          <w:lang w:val="en-NZ"/>
        </w:rPr>
      </w:pPr>
    </w:p>
    <w:p w14:paraId="39E817E4" w14:textId="083234E6" w:rsidR="001C1650" w:rsidRDefault="001C1650" w:rsidP="001C1650">
      <w:pPr>
        <w:pStyle w:val="ListNumber"/>
        <w:numPr>
          <w:ilvl w:val="0"/>
          <w:numId w:val="0"/>
        </w:numPr>
        <w:ind w:left="709"/>
        <w:jc w:val="both"/>
      </w:pPr>
      <w:r>
        <w:lastRenderedPageBreak/>
        <w:t xml:space="preserve">Important points of difference to LTIM Project Fish (river) Cat </w:t>
      </w:r>
      <w:r w:rsidR="00566D56">
        <w:t>1</w:t>
      </w:r>
      <w:r>
        <w:t xml:space="preserve"> sampling methods are that:</w:t>
      </w:r>
    </w:p>
    <w:p w14:paraId="17E96643" w14:textId="77777777" w:rsidR="001C1650" w:rsidRPr="00210423" w:rsidRDefault="001C1650">
      <w:pPr>
        <w:pStyle w:val="ListParagraph"/>
        <w:numPr>
          <w:ilvl w:val="0"/>
          <w:numId w:val="70"/>
        </w:numPr>
        <w:tabs>
          <w:tab w:val="clear" w:pos="720"/>
          <w:tab w:val="num" w:pos="1429"/>
        </w:tabs>
        <w:autoSpaceDE w:val="0"/>
        <w:autoSpaceDN w:val="0"/>
        <w:adjustRightInd w:val="0"/>
        <w:spacing w:after="0" w:line="240" w:lineRule="auto"/>
        <w:ind w:left="1429"/>
        <w:jc w:val="both"/>
        <w:rPr>
          <w:rFonts w:cs="Calibri"/>
          <w:lang w:val="en-NZ"/>
        </w:rPr>
      </w:pPr>
      <w:r w:rsidRPr="00210423">
        <w:rPr>
          <w:rFonts w:cs="Calibri"/>
          <w:lang w:val="en-NZ"/>
        </w:rPr>
        <w:t>Small-meshed fyke nets will not be u</w:t>
      </w:r>
      <w:r>
        <w:rPr>
          <w:rFonts w:cs="Calibri"/>
          <w:lang w:val="en-NZ"/>
        </w:rPr>
        <w:t>sed</w:t>
      </w:r>
    </w:p>
    <w:p w14:paraId="7004E969" w14:textId="77777777" w:rsidR="001C1650" w:rsidRPr="00210423" w:rsidRDefault="001C1650">
      <w:pPr>
        <w:pStyle w:val="ListParagraph"/>
        <w:numPr>
          <w:ilvl w:val="0"/>
          <w:numId w:val="70"/>
        </w:numPr>
        <w:tabs>
          <w:tab w:val="clear" w:pos="720"/>
          <w:tab w:val="num" w:pos="1429"/>
        </w:tabs>
        <w:autoSpaceDE w:val="0"/>
        <w:autoSpaceDN w:val="0"/>
        <w:adjustRightInd w:val="0"/>
        <w:spacing w:after="0" w:line="240" w:lineRule="auto"/>
        <w:ind w:left="1429"/>
        <w:jc w:val="both"/>
        <w:rPr>
          <w:rFonts w:cs="Calibri"/>
          <w:lang w:val="en-NZ"/>
        </w:rPr>
      </w:pPr>
      <w:r w:rsidRPr="00210423">
        <w:rPr>
          <w:rFonts w:cs="Calibri"/>
          <w:lang w:val="en-NZ"/>
        </w:rPr>
        <w:t>Only 18 to 20 minutes of electrofishing sampling effort will be used per site (depending on electrofishing equipment used).</w:t>
      </w:r>
    </w:p>
    <w:p w14:paraId="077B4F85" w14:textId="77777777" w:rsidR="001C1650" w:rsidRPr="00210423" w:rsidRDefault="001C1650">
      <w:pPr>
        <w:pStyle w:val="ListParagraph"/>
        <w:numPr>
          <w:ilvl w:val="0"/>
          <w:numId w:val="70"/>
        </w:numPr>
        <w:tabs>
          <w:tab w:val="clear" w:pos="720"/>
          <w:tab w:val="num" w:pos="1429"/>
        </w:tabs>
        <w:autoSpaceDE w:val="0"/>
        <w:autoSpaceDN w:val="0"/>
        <w:adjustRightInd w:val="0"/>
        <w:spacing w:after="0" w:line="240" w:lineRule="auto"/>
        <w:ind w:left="1429"/>
        <w:jc w:val="both"/>
        <w:rPr>
          <w:rFonts w:cs="Calibri"/>
          <w:lang w:val="en-NZ"/>
        </w:rPr>
      </w:pPr>
      <w:r w:rsidRPr="00210423">
        <w:rPr>
          <w:rFonts w:cs="Calibri"/>
          <w:lang w:val="en-NZ"/>
        </w:rPr>
        <w:t>No otolith samples will be retained</w:t>
      </w:r>
      <w:r>
        <w:rPr>
          <w:rFonts w:cs="Calibri"/>
          <w:lang w:val="en-NZ"/>
        </w:rPr>
        <w:t>.</w:t>
      </w:r>
    </w:p>
    <w:p w14:paraId="255283F9" w14:textId="77777777" w:rsidR="001C1650" w:rsidRDefault="001C1650" w:rsidP="003D3C22">
      <w:pPr>
        <w:spacing w:after="240"/>
        <w:ind w:left="709"/>
        <w:rPr>
          <w:lang w:eastAsia="en-AU"/>
        </w:rPr>
      </w:pPr>
      <w:r w:rsidRPr="00580A2E">
        <w:rPr>
          <w:lang w:eastAsia="en-AU"/>
        </w:rPr>
        <w:t xml:space="preserve">All fish community data will be entered onto the Fisheries NSW database. </w:t>
      </w:r>
    </w:p>
    <w:p w14:paraId="6715988D" w14:textId="699DADBD" w:rsidR="00841580" w:rsidRDefault="00841580" w:rsidP="001C1650">
      <w:pPr>
        <w:ind w:left="709"/>
        <w:rPr>
          <w:rFonts w:cstheme="minorHAnsi"/>
          <w:b/>
        </w:rPr>
      </w:pPr>
      <w:r>
        <w:rPr>
          <w:rFonts w:cstheme="minorHAnsi"/>
          <w:b/>
        </w:rPr>
        <w:t>Health and Safety</w:t>
      </w:r>
    </w:p>
    <w:p w14:paraId="428A3F0D" w14:textId="77777777" w:rsidR="00841580" w:rsidRDefault="00841580" w:rsidP="00841580">
      <w:pPr>
        <w:ind w:left="709"/>
        <w:jc w:val="both"/>
        <w:rPr>
          <w:rFonts w:cstheme="minorHAnsi"/>
        </w:rPr>
      </w:pPr>
      <w:r w:rsidRPr="006552E4">
        <w:rPr>
          <w:rFonts w:cstheme="minorHAnsi"/>
        </w:rPr>
        <w:t>The Edward-Wakool Selected Area Health and Safety Plan (HSP) includes an assessment of all identified potential risks and a plan on how these risks will be managed.</w:t>
      </w:r>
    </w:p>
    <w:p w14:paraId="70FBA2F1" w14:textId="00CE5B37" w:rsidR="00841580" w:rsidRPr="000169C6" w:rsidRDefault="00841580" w:rsidP="00841580">
      <w:pPr>
        <w:ind w:left="709"/>
        <w:rPr>
          <w:b/>
          <w:color w:val="308298"/>
          <w:sz w:val="24"/>
          <w:szCs w:val="24"/>
        </w:rPr>
      </w:pPr>
      <w:r w:rsidRPr="000169C6">
        <w:rPr>
          <w:b/>
          <w:color w:val="308298"/>
          <w:sz w:val="24"/>
          <w:szCs w:val="24"/>
        </w:rPr>
        <w:t>5.</w:t>
      </w:r>
      <w:r w:rsidR="00403EED">
        <w:rPr>
          <w:b/>
          <w:color w:val="308298"/>
          <w:sz w:val="24"/>
          <w:szCs w:val="24"/>
        </w:rPr>
        <w:t>10</w:t>
      </w:r>
      <w:r w:rsidRPr="000169C6">
        <w:rPr>
          <w:b/>
          <w:color w:val="308298"/>
          <w:sz w:val="24"/>
          <w:szCs w:val="24"/>
        </w:rPr>
        <w:t>.2 Evaluation</w:t>
      </w:r>
    </w:p>
    <w:p w14:paraId="00A6DB5C" w14:textId="466D2292" w:rsidR="00841580" w:rsidRPr="008937F8" w:rsidRDefault="001C1650" w:rsidP="00841580">
      <w:pPr>
        <w:pStyle w:val="TableCaption"/>
        <w:spacing w:after="240"/>
        <w:ind w:left="708" w:hanging="11"/>
        <w:rPr>
          <w:b w:val="0"/>
          <w:sz w:val="22"/>
          <w:szCs w:val="22"/>
        </w:rPr>
      </w:pPr>
      <w:r>
        <w:rPr>
          <w:b w:val="0"/>
          <w:sz w:val="22"/>
          <w:szCs w:val="22"/>
        </w:rPr>
        <w:t xml:space="preserve">Fish River (Cat </w:t>
      </w:r>
      <w:r w:rsidR="00566D56">
        <w:rPr>
          <w:b w:val="0"/>
          <w:sz w:val="22"/>
          <w:szCs w:val="22"/>
        </w:rPr>
        <w:t>3</w:t>
      </w:r>
      <w:r>
        <w:rPr>
          <w:b w:val="0"/>
          <w:sz w:val="22"/>
          <w:szCs w:val="22"/>
        </w:rPr>
        <w:t>)</w:t>
      </w:r>
      <w:r w:rsidR="00841580" w:rsidRPr="008937F8">
        <w:rPr>
          <w:b w:val="0"/>
          <w:sz w:val="22"/>
          <w:szCs w:val="22"/>
        </w:rPr>
        <w:t xml:space="preserve"> </w:t>
      </w:r>
      <w:r w:rsidR="00841580">
        <w:rPr>
          <w:b w:val="0"/>
          <w:sz w:val="22"/>
          <w:szCs w:val="22"/>
        </w:rPr>
        <w:t>monitoring will address the Se</w:t>
      </w:r>
      <w:r>
        <w:rPr>
          <w:b w:val="0"/>
          <w:sz w:val="22"/>
          <w:szCs w:val="22"/>
        </w:rPr>
        <w:t>lected Area evaluation question</w:t>
      </w:r>
      <w:r w:rsidR="00841580">
        <w:rPr>
          <w:b w:val="0"/>
          <w:sz w:val="22"/>
          <w:szCs w:val="22"/>
        </w:rPr>
        <w:t xml:space="preserve"> in table </w:t>
      </w:r>
      <w:r w:rsidR="003D3C22">
        <w:rPr>
          <w:b w:val="0"/>
          <w:sz w:val="22"/>
          <w:szCs w:val="22"/>
        </w:rPr>
        <w:t>19</w:t>
      </w:r>
      <w:r w:rsidR="00841580">
        <w:rPr>
          <w:b w:val="0"/>
          <w:sz w:val="22"/>
          <w:szCs w:val="22"/>
        </w:rPr>
        <w:t>.</w:t>
      </w:r>
    </w:p>
    <w:p w14:paraId="1C3A09CD" w14:textId="5AE12585" w:rsidR="00841580" w:rsidRPr="00FE66C1" w:rsidRDefault="00841580" w:rsidP="00841580">
      <w:pPr>
        <w:pStyle w:val="TableCaption"/>
        <w:ind w:left="714" w:hanging="14"/>
      </w:pPr>
      <w:r>
        <w:t xml:space="preserve">Table </w:t>
      </w:r>
      <w:r w:rsidR="003D3C22" w:rsidRPr="003D3C22">
        <w:t>19</w:t>
      </w:r>
      <w:r w:rsidRPr="003D3C22">
        <w:t xml:space="preserve"> </w:t>
      </w:r>
      <w:r w:rsidR="001C1650" w:rsidRPr="003D3C22">
        <w:t>Fish</w:t>
      </w:r>
      <w:r w:rsidR="001C1650">
        <w:t xml:space="preserve"> River (Cat </w:t>
      </w:r>
      <w:r w:rsidR="00566D56">
        <w:t>3</w:t>
      </w:r>
      <w:r w:rsidR="001C1650">
        <w:t>)</w:t>
      </w:r>
      <w:r>
        <w:t xml:space="preserve"> evaluation questions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5" w:type="dxa"/>
        </w:tblCellMar>
        <w:tblLook w:val="04A0" w:firstRow="1" w:lastRow="0" w:firstColumn="1" w:lastColumn="0" w:noHBand="0" w:noVBand="1"/>
      </w:tblPr>
      <w:tblGrid>
        <w:gridCol w:w="8485"/>
        <w:gridCol w:w="20"/>
      </w:tblGrid>
      <w:tr w:rsidR="00841580" w:rsidRPr="00FF20A1" w14:paraId="29172906" w14:textId="77777777" w:rsidTr="00AB3F18">
        <w:trPr>
          <w:trHeight w:val="290"/>
        </w:trPr>
        <w:tc>
          <w:tcPr>
            <w:tcW w:w="8505" w:type="dxa"/>
            <w:gridSpan w:val="2"/>
            <w:vMerge w:val="restart"/>
            <w:shd w:val="clear" w:color="auto" w:fill="31849B"/>
          </w:tcPr>
          <w:p w14:paraId="7996CBD8" w14:textId="77777777" w:rsidR="00841580" w:rsidRPr="00416681" w:rsidRDefault="00841580" w:rsidP="00AB3F18">
            <w:pPr>
              <w:spacing w:after="0"/>
              <w:rPr>
                <w:rFonts w:cs="Calibri"/>
                <w:b/>
                <w:color w:val="FFFFFF" w:themeColor="background1"/>
              </w:rPr>
            </w:pPr>
            <w:r w:rsidRPr="00416681">
              <w:rPr>
                <w:rFonts w:cs="Calibri"/>
                <w:b/>
                <w:color w:val="FFFFFF" w:themeColor="background1"/>
              </w:rPr>
              <w:t>Evaluation questions</w:t>
            </w:r>
          </w:p>
        </w:tc>
      </w:tr>
      <w:tr w:rsidR="00841580" w:rsidRPr="00FF20A1" w14:paraId="6BE6CF29" w14:textId="77777777" w:rsidTr="00AB3F18">
        <w:trPr>
          <w:cantSplit/>
          <w:trHeight w:val="290"/>
        </w:trPr>
        <w:tc>
          <w:tcPr>
            <w:tcW w:w="8505" w:type="dxa"/>
            <w:gridSpan w:val="2"/>
            <w:vMerge/>
            <w:shd w:val="clear" w:color="auto" w:fill="31849B"/>
          </w:tcPr>
          <w:p w14:paraId="788D9DAC" w14:textId="77777777" w:rsidR="00841580" w:rsidRPr="00416681" w:rsidRDefault="00841580" w:rsidP="00AB3F18">
            <w:pPr>
              <w:spacing w:after="0"/>
              <w:rPr>
                <w:rFonts w:cs="Calibri"/>
                <w:b/>
                <w:color w:val="FFFFFF" w:themeColor="background1"/>
              </w:rPr>
            </w:pPr>
          </w:p>
        </w:tc>
      </w:tr>
      <w:tr w:rsidR="00841580" w:rsidRPr="00416681" w14:paraId="55C5A8E7" w14:textId="77777777" w:rsidTr="00AB3F18">
        <w:trPr>
          <w:gridAfter w:val="1"/>
          <w:wAfter w:w="20" w:type="dxa"/>
        </w:trPr>
        <w:tc>
          <w:tcPr>
            <w:tcW w:w="8485" w:type="dxa"/>
            <w:tcBorders>
              <w:bottom w:val="nil"/>
            </w:tcBorders>
            <w:shd w:val="clear" w:color="auto" w:fill="auto"/>
            <w:vAlign w:val="center"/>
          </w:tcPr>
          <w:p w14:paraId="10A64585" w14:textId="2300D5D2" w:rsidR="00841580" w:rsidRPr="00416681" w:rsidRDefault="001C1650" w:rsidP="00AB3F18">
            <w:pPr>
              <w:spacing w:after="0"/>
              <w:rPr>
                <w:rFonts w:cs="Calibri"/>
              </w:rPr>
            </w:pPr>
            <w:r>
              <w:rPr>
                <w:i/>
              </w:rPr>
              <w:t>Long-term question</w:t>
            </w:r>
          </w:p>
        </w:tc>
      </w:tr>
      <w:tr w:rsidR="001C1650" w:rsidRPr="00FF20A1" w14:paraId="24AFF6CD" w14:textId="77777777" w:rsidTr="001C1650">
        <w:tc>
          <w:tcPr>
            <w:tcW w:w="8505" w:type="dxa"/>
            <w:gridSpan w:val="2"/>
            <w:tcBorders>
              <w:top w:val="nil"/>
              <w:bottom w:val="single" w:sz="4" w:space="0" w:color="auto"/>
            </w:tcBorders>
            <w:shd w:val="clear" w:color="auto" w:fill="auto"/>
          </w:tcPr>
          <w:p w14:paraId="233433B2" w14:textId="0F5FEBC5" w:rsidR="001C1650" w:rsidRPr="001C1650" w:rsidRDefault="001C1650" w:rsidP="001C1650">
            <w:pPr>
              <w:pStyle w:val="ListBullet"/>
              <w:numPr>
                <w:ilvl w:val="0"/>
                <w:numId w:val="6"/>
              </w:numPr>
              <w:spacing w:after="80"/>
            </w:pPr>
            <w:r w:rsidRPr="001C1650">
              <w:t>How does the fish community in the Edward-Wakool system vary over 3-5 years, and does this link with sequential flow characteristics?</w:t>
            </w:r>
          </w:p>
        </w:tc>
      </w:tr>
    </w:tbl>
    <w:p w14:paraId="5E2A59AE" w14:textId="77777777" w:rsidR="00841580" w:rsidRPr="00617672" w:rsidRDefault="00841580" w:rsidP="00841580"/>
    <w:p w14:paraId="19BF5336" w14:textId="77777777" w:rsidR="00841580" w:rsidRPr="004C3B74" w:rsidRDefault="00841580" w:rsidP="00841580">
      <w:pPr>
        <w:ind w:left="709"/>
        <w:rPr>
          <w:rFonts w:cstheme="minorHAnsi"/>
          <w:b/>
        </w:rPr>
      </w:pPr>
      <w:r w:rsidRPr="004C3B74">
        <w:rPr>
          <w:rFonts w:cstheme="minorHAnsi"/>
          <w:b/>
        </w:rPr>
        <w:t>Data analysis and reporting</w:t>
      </w:r>
    </w:p>
    <w:p w14:paraId="01B420FB" w14:textId="77777777" w:rsidR="001C1650" w:rsidRPr="00046B98" w:rsidRDefault="001C1650" w:rsidP="002C6949">
      <w:pPr>
        <w:shd w:val="clear" w:color="auto" w:fill="FFFFFF"/>
        <w:spacing w:before="100" w:beforeAutospacing="1" w:after="100" w:afterAutospacing="1"/>
        <w:ind w:left="709"/>
        <w:rPr>
          <w:rFonts w:cs="Arial"/>
          <w:b/>
          <w:lang w:eastAsia="en-AU"/>
        </w:rPr>
      </w:pPr>
      <w:r>
        <w:t xml:space="preserve">Raw catch and effort data for each sampling operation (electrofishing shot or net/trap set) will be recorded. Processed data for fish abundances will be reported as standardised catch-per-unit-effort (CPUE) per site. </w:t>
      </w:r>
    </w:p>
    <w:p w14:paraId="263D965D" w14:textId="77777777" w:rsidR="001C1650" w:rsidRDefault="001C1650" w:rsidP="002C6949">
      <w:pPr>
        <w:shd w:val="clear" w:color="auto" w:fill="FFFFFF"/>
        <w:spacing w:after="120"/>
        <w:ind w:left="709"/>
        <w:rPr>
          <w:rFonts w:cs="Arial"/>
          <w:lang w:eastAsia="en-AU"/>
        </w:rPr>
      </w:pPr>
      <w:r w:rsidRPr="00E263FF">
        <w:rPr>
          <w:rFonts w:cs="Arial"/>
          <w:i/>
          <w:lang w:eastAsia="en-AU"/>
        </w:rPr>
        <w:t>Recruitment:</w:t>
      </w:r>
      <w:r>
        <w:rPr>
          <w:rFonts w:cs="Arial"/>
          <w:b/>
          <w:lang w:eastAsia="en-AU"/>
        </w:rPr>
        <w:t xml:space="preserve"> </w:t>
      </w:r>
      <w:r>
        <w:rPr>
          <w:rFonts w:cs="Arial"/>
          <w:lang w:eastAsia="en-AU"/>
        </w:rPr>
        <w:t>F</w:t>
      </w:r>
      <w:r w:rsidRPr="00001BF1">
        <w:rPr>
          <w:rFonts w:cs="Arial"/>
          <w:lang w:eastAsia="en-AU"/>
        </w:rPr>
        <w:t xml:space="preserve">ish length structure will be </w:t>
      </w:r>
      <w:r>
        <w:rPr>
          <w:rFonts w:cs="Arial"/>
          <w:lang w:eastAsia="en-AU"/>
        </w:rPr>
        <w:t>evaluated</w:t>
      </w:r>
      <w:r w:rsidRPr="00001BF1">
        <w:rPr>
          <w:rFonts w:cs="Arial"/>
          <w:lang w:eastAsia="en-AU"/>
        </w:rPr>
        <w:t xml:space="preserve"> for each species (where sample sizes permit) using Kolmogorov-Smirnov tests to examine changes in length distribution. Increased recruitment would be expected in years where the hydrological regime facilitated successful reproduction and provided suitable conditions conducive to</w:t>
      </w:r>
      <w:r>
        <w:rPr>
          <w:rFonts w:cs="Arial"/>
          <w:lang w:eastAsia="en-AU"/>
        </w:rPr>
        <w:t xml:space="preserve"> growth and survival of larvae.</w:t>
      </w:r>
    </w:p>
    <w:p w14:paraId="23BE3ABD" w14:textId="4421B87B" w:rsidR="001C1650" w:rsidRPr="00001BF1" w:rsidRDefault="001C1650" w:rsidP="002C6949">
      <w:pPr>
        <w:shd w:val="clear" w:color="auto" w:fill="FFFFFF"/>
        <w:spacing w:before="100" w:beforeAutospacing="1" w:after="100" w:afterAutospacing="1"/>
        <w:ind w:left="709"/>
        <w:rPr>
          <w:rFonts w:cs="Arial"/>
          <w:lang w:eastAsia="en-AU"/>
        </w:rPr>
      </w:pPr>
      <w:r w:rsidRPr="00E263FF">
        <w:rPr>
          <w:rFonts w:cs="Arial"/>
          <w:i/>
          <w:lang w:eastAsia="en-AU"/>
        </w:rPr>
        <w:t>Native fish diversity and abundance, native fish biomass, recovery of the fish community</w:t>
      </w:r>
      <w:r>
        <w:rPr>
          <w:rFonts w:cs="Arial"/>
          <w:b/>
          <w:lang w:eastAsia="en-AU"/>
        </w:rPr>
        <w:t xml:space="preserve">: </w:t>
      </w:r>
      <w:r w:rsidRPr="00001BF1">
        <w:rPr>
          <w:rFonts w:cs="Arial"/>
          <w:lang w:eastAsia="en-AU"/>
        </w:rPr>
        <w:t xml:space="preserve">Fish community data will be summarised to compare results to </w:t>
      </w:r>
      <w:r>
        <w:rPr>
          <w:rFonts w:cs="Arial"/>
          <w:lang w:eastAsia="en-AU"/>
        </w:rPr>
        <w:t>four</w:t>
      </w:r>
      <w:r w:rsidRPr="00001BF1">
        <w:rPr>
          <w:rFonts w:cs="Arial"/>
          <w:lang w:eastAsia="en-AU"/>
        </w:rPr>
        <w:t xml:space="preserve"> main SRA Indicators (</w:t>
      </w:r>
      <w:r>
        <w:rPr>
          <w:rFonts w:cs="Arial"/>
          <w:lang w:eastAsia="en-AU"/>
        </w:rPr>
        <w:t>see</w:t>
      </w:r>
      <w:r w:rsidRPr="00001BF1">
        <w:rPr>
          <w:rFonts w:cs="Arial"/>
          <w:lang w:eastAsia="en-AU"/>
        </w:rPr>
        <w:t xml:space="preserve"> Robinson </w:t>
      </w:r>
      <w:r>
        <w:rPr>
          <w:rFonts w:cs="Arial"/>
          <w:lang w:eastAsia="en-AU"/>
        </w:rPr>
        <w:t>(</w:t>
      </w:r>
      <w:r w:rsidRPr="00001BF1">
        <w:rPr>
          <w:rFonts w:cs="Arial"/>
          <w:lang w:eastAsia="en-AU"/>
        </w:rPr>
        <w:t>2012</w:t>
      </w:r>
      <w:r>
        <w:rPr>
          <w:rFonts w:cs="Arial"/>
          <w:lang w:eastAsia="en-AU"/>
        </w:rPr>
        <w:t>)</w:t>
      </w:r>
      <w:r w:rsidRPr="00001BF1">
        <w:rPr>
          <w:rFonts w:cs="Arial"/>
          <w:lang w:eastAsia="en-AU"/>
        </w:rPr>
        <w:t>). The SRA derived Indicators will be; 1) Expectedness (provides a comparison of existing catch composition with historical fish distributions), 2) Nativeness (combination of abundance and biomass describing the proportion of the community comprised of native fish), 3) Recruitment (provides a proportion of the entire native fish population that is recruiting within a zone)</w:t>
      </w:r>
      <w:r>
        <w:rPr>
          <w:rFonts w:cs="Arial"/>
          <w:lang w:eastAsia="en-AU"/>
        </w:rPr>
        <w:t xml:space="preserve"> and 4) Native and alien Biomass</w:t>
      </w:r>
      <w:r w:rsidRPr="00001BF1">
        <w:rPr>
          <w:rFonts w:cs="Arial"/>
          <w:lang w:eastAsia="en-AU"/>
        </w:rPr>
        <w:t>. Recruitment will be further divided; recruiting taxa (proportion of native species present recruiting), and recruiting sites (proportion of sites wh</w:t>
      </w:r>
      <w:r>
        <w:rPr>
          <w:rFonts w:cs="Arial"/>
          <w:lang w:eastAsia="en-AU"/>
        </w:rPr>
        <w:t>ere recruitment occurs). These i</w:t>
      </w:r>
      <w:r w:rsidRPr="00001BF1">
        <w:rPr>
          <w:rFonts w:cs="Arial"/>
          <w:lang w:eastAsia="en-AU"/>
        </w:rPr>
        <w:t>ndicators produce a score that is related to Reference conditions, and receive a condition rating (Extremely Poor (0-20), Very Poor (21-40), poor (41-</w:t>
      </w:r>
      <w:r w:rsidRPr="00001BF1">
        <w:rPr>
          <w:rFonts w:cs="Arial"/>
          <w:lang w:eastAsia="en-AU"/>
        </w:rPr>
        <w:lastRenderedPageBreak/>
        <w:t xml:space="preserve">60), Moderate (61-80), Good (81-100). Changes to SRA condition ratings will be examined in </w:t>
      </w:r>
      <w:r w:rsidR="00C1102E">
        <w:rPr>
          <w:rFonts w:cs="Arial"/>
          <w:lang w:eastAsia="en-AU"/>
        </w:rPr>
        <w:t>2014, 2019 and 2022</w:t>
      </w:r>
      <w:r w:rsidRPr="00001BF1">
        <w:rPr>
          <w:rFonts w:cs="Arial"/>
          <w:lang w:eastAsia="en-AU"/>
        </w:rPr>
        <w:t xml:space="preserve">, with an overall expectation that condition </w:t>
      </w:r>
      <w:r>
        <w:rPr>
          <w:rFonts w:cs="Arial"/>
          <w:lang w:eastAsia="en-AU"/>
        </w:rPr>
        <w:t xml:space="preserve">ratings will improve over time as a result of Commonwealth environmental water. In addition, </w:t>
      </w:r>
      <w:r w:rsidRPr="00001BF1">
        <w:rPr>
          <w:rFonts w:cs="Arial"/>
          <w:lang w:eastAsia="en-AU"/>
        </w:rPr>
        <w:t>fish community structure (species specific abundance and biomass</w:t>
      </w:r>
      <w:r>
        <w:rPr>
          <w:rFonts w:cs="Arial"/>
          <w:lang w:eastAsia="en-AU"/>
        </w:rPr>
        <w:t xml:space="preserve"> at each site</w:t>
      </w:r>
      <w:r w:rsidRPr="00001BF1">
        <w:rPr>
          <w:rFonts w:cs="Arial"/>
          <w:lang w:eastAsia="en-AU"/>
        </w:rPr>
        <w:t xml:space="preserve">) will be analysed using </w:t>
      </w:r>
      <w:r>
        <w:rPr>
          <w:rFonts w:cs="Arial"/>
          <w:lang w:eastAsia="en-AU"/>
        </w:rPr>
        <w:t>permutational multivariate analysis of variance (</w:t>
      </w:r>
      <w:r w:rsidRPr="00001BF1">
        <w:rPr>
          <w:rFonts w:cs="Arial"/>
          <w:lang w:eastAsia="en-AU"/>
        </w:rPr>
        <w:t>PERMANOVA</w:t>
      </w:r>
      <w:r>
        <w:rPr>
          <w:rFonts w:cs="Arial"/>
          <w:lang w:eastAsia="en-AU"/>
        </w:rPr>
        <w:t>)</w:t>
      </w:r>
      <w:r w:rsidRPr="00001BF1">
        <w:rPr>
          <w:rFonts w:cs="Arial"/>
          <w:lang w:eastAsia="en-AU"/>
        </w:rPr>
        <w:t xml:space="preserve">, with year as </w:t>
      </w:r>
      <w:r>
        <w:rPr>
          <w:rFonts w:cs="Arial"/>
          <w:lang w:eastAsia="en-AU"/>
        </w:rPr>
        <w:t xml:space="preserve">a </w:t>
      </w:r>
      <w:r w:rsidRPr="00001BF1">
        <w:rPr>
          <w:rFonts w:cs="Arial"/>
          <w:lang w:eastAsia="en-AU"/>
        </w:rPr>
        <w:t>fixed factor.</w:t>
      </w:r>
    </w:p>
    <w:p w14:paraId="070D1DE4" w14:textId="6C5889D3" w:rsidR="00841580" w:rsidRPr="000169C6" w:rsidRDefault="00841580" w:rsidP="00841580">
      <w:pPr>
        <w:ind w:left="709"/>
        <w:rPr>
          <w:b/>
          <w:color w:val="308298"/>
          <w:sz w:val="24"/>
          <w:szCs w:val="24"/>
        </w:rPr>
      </w:pPr>
      <w:r w:rsidRPr="000169C6">
        <w:rPr>
          <w:b/>
          <w:color w:val="308298"/>
          <w:sz w:val="24"/>
          <w:szCs w:val="24"/>
        </w:rPr>
        <w:t>5.</w:t>
      </w:r>
      <w:r w:rsidR="00403EED">
        <w:rPr>
          <w:b/>
          <w:color w:val="308298"/>
          <w:sz w:val="24"/>
          <w:szCs w:val="24"/>
        </w:rPr>
        <w:t>10</w:t>
      </w:r>
      <w:r w:rsidRPr="000169C6">
        <w:rPr>
          <w:b/>
          <w:color w:val="308298"/>
          <w:sz w:val="24"/>
          <w:szCs w:val="24"/>
        </w:rPr>
        <w:t>.3 Research</w:t>
      </w:r>
    </w:p>
    <w:p w14:paraId="1D40607D" w14:textId="5869933F" w:rsidR="00841580" w:rsidRDefault="00841580" w:rsidP="002C6949">
      <w:pPr>
        <w:spacing w:before="240" w:after="360" w:line="360" w:lineRule="auto"/>
        <w:ind w:left="709"/>
        <w:jc w:val="both"/>
      </w:pPr>
      <w:r>
        <w:t xml:space="preserve">No new research on </w:t>
      </w:r>
      <w:r w:rsidR="001C1650">
        <w:t xml:space="preserve">Fish River (Cat </w:t>
      </w:r>
      <w:r w:rsidR="00566D56">
        <w:t>3</w:t>
      </w:r>
      <w:r w:rsidR="001C1650">
        <w:t xml:space="preserve">) </w:t>
      </w:r>
      <w:r>
        <w:t>indicators will be undertaken</w:t>
      </w:r>
      <w:r w:rsidR="001C1650">
        <w:t xml:space="preserve"> as part of the </w:t>
      </w:r>
      <w:r w:rsidR="00FD1C96" w:rsidRPr="00CD1FB1">
        <w:t xml:space="preserve">Flow-MER </w:t>
      </w:r>
      <w:r w:rsidR="001C1650">
        <w:t>Program.</w:t>
      </w:r>
    </w:p>
    <w:p w14:paraId="1CAFEA75" w14:textId="3B64F989" w:rsidR="001C1650" w:rsidRPr="000169C6" w:rsidRDefault="00403EED" w:rsidP="001C1650">
      <w:pPr>
        <w:ind w:left="709"/>
        <w:rPr>
          <w:b/>
          <w:color w:val="308298"/>
          <w:sz w:val="24"/>
          <w:szCs w:val="24"/>
        </w:rPr>
      </w:pPr>
      <w:r>
        <w:rPr>
          <w:b/>
          <w:color w:val="308298"/>
          <w:sz w:val="24"/>
          <w:szCs w:val="24"/>
        </w:rPr>
        <w:t>5.10</w:t>
      </w:r>
      <w:r w:rsidR="001C1650" w:rsidRPr="000169C6">
        <w:rPr>
          <w:b/>
          <w:color w:val="308298"/>
          <w:sz w:val="24"/>
          <w:szCs w:val="24"/>
        </w:rPr>
        <w:t>.4 Links to other monitoring themes</w:t>
      </w:r>
      <w:r w:rsidR="001C1650">
        <w:rPr>
          <w:b/>
          <w:color w:val="308298"/>
          <w:sz w:val="24"/>
          <w:szCs w:val="24"/>
        </w:rPr>
        <w:t xml:space="preserve"> and research</w:t>
      </w:r>
    </w:p>
    <w:p w14:paraId="23C242C7" w14:textId="2DA16655" w:rsidR="001C1650" w:rsidRDefault="001C1650" w:rsidP="002C6949">
      <w:pPr>
        <w:spacing w:after="240"/>
        <w:ind w:left="709"/>
        <w:rPr>
          <w:rFonts w:cstheme="minorHAnsi"/>
        </w:rPr>
      </w:pPr>
      <w:r>
        <w:rPr>
          <w:rFonts w:cstheme="minorHAnsi"/>
        </w:rPr>
        <w:t xml:space="preserve">The fish river (Cat </w:t>
      </w:r>
      <w:r w:rsidR="00566D56">
        <w:rPr>
          <w:rFonts w:cstheme="minorHAnsi"/>
        </w:rPr>
        <w:t>3</w:t>
      </w:r>
      <w:r>
        <w:rPr>
          <w:rFonts w:cstheme="minorHAnsi"/>
        </w:rPr>
        <w:t xml:space="preserve">) indicator links with the hydrology (section </w:t>
      </w:r>
      <w:r w:rsidR="002C6949">
        <w:rPr>
          <w:rFonts w:cstheme="minorHAnsi"/>
        </w:rPr>
        <w:t>5.1), larval fish (section 5.7)</w:t>
      </w:r>
      <w:r>
        <w:rPr>
          <w:rFonts w:cstheme="minorHAnsi"/>
        </w:rPr>
        <w:t>, fish recruitment (section 5.8</w:t>
      </w:r>
      <w:r w:rsidR="00BE5803">
        <w:rPr>
          <w:rFonts w:cstheme="minorHAnsi"/>
        </w:rPr>
        <w:t>) and eDNA research (section 6</w:t>
      </w:r>
      <w:r>
        <w:rPr>
          <w:rFonts w:cstheme="minorHAnsi"/>
        </w:rPr>
        <w:t>).</w:t>
      </w:r>
    </w:p>
    <w:p w14:paraId="75315861" w14:textId="0118851E" w:rsidR="003D3C22" w:rsidRDefault="003D3C22">
      <w:pPr>
        <w:rPr>
          <w:rFonts w:cstheme="minorHAnsi"/>
        </w:rPr>
      </w:pPr>
      <w:r>
        <w:rPr>
          <w:rFonts w:cstheme="minorHAnsi"/>
        </w:rPr>
        <w:br w:type="page"/>
      </w:r>
    </w:p>
    <w:p w14:paraId="4BCD9CE8" w14:textId="3CF191DD" w:rsidR="00A17F10" w:rsidRDefault="00986E45" w:rsidP="00CE502C">
      <w:pPr>
        <w:pStyle w:val="Heading1"/>
        <w:numPr>
          <w:ilvl w:val="0"/>
          <w:numId w:val="167"/>
        </w:numPr>
        <w:spacing w:after="240"/>
        <w:ind w:left="357" w:hanging="357"/>
        <w:rPr>
          <w:rFonts w:ascii="Calibri" w:hAnsi="Calibri" w:cs="Calibri"/>
          <w:b/>
          <w:color w:val="308298"/>
        </w:rPr>
      </w:pPr>
      <w:bookmarkStart w:id="85" w:name="_Toc132883701"/>
      <w:r>
        <w:rPr>
          <w:rFonts w:ascii="Calibri" w:hAnsi="Calibri" w:cs="Calibri"/>
          <w:b/>
          <w:color w:val="308298"/>
        </w:rPr>
        <w:lastRenderedPageBreak/>
        <w:t>Contingency</w:t>
      </w:r>
      <w:r w:rsidRPr="009C03F2">
        <w:rPr>
          <w:rFonts w:ascii="Calibri" w:hAnsi="Calibri" w:cs="Calibri"/>
          <w:b/>
          <w:color w:val="308298"/>
        </w:rPr>
        <w:t xml:space="preserve"> </w:t>
      </w:r>
      <w:r w:rsidR="00635C6F">
        <w:rPr>
          <w:rFonts w:ascii="Calibri" w:hAnsi="Calibri" w:cs="Calibri"/>
          <w:b/>
          <w:color w:val="308298"/>
        </w:rPr>
        <w:t>r</w:t>
      </w:r>
      <w:r w:rsidR="00A17F10" w:rsidRPr="009C03F2">
        <w:rPr>
          <w:rFonts w:ascii="Calibri" w:hAnsi="Calibri" w:cs="Calibri"/>
          <w:b/>
          <w:color w:val="308298"/>
        </w:rPr>
        <w:t>esearch</w:t>
      </w:r>
      <w:r>
        <w:rPr>
          <w:rFonts w:ascii="Calibri" w:hAnsi="Calibri" w:cs="Calibri"/>
          <w:b/>
          <w:color w:val="308298"/>
        </w:rPr>
        <w:t>, monitoring and engagement</w:t>
      </w:r>
      <w:r w:rsidR="004E7652">
        <w:rPr>
          <w:rFonts w:ascii="Calibri" w:hAnsi="Calibri" w:cs="Calibri"/>
          <w:b/>
          <w:color w:val="308298"/>
        </w:rPr>
        <w:t xml:space="preserve"> (2019-202</w:t>
      </w:r>
      <w:r w:rsidR="00635C6F">
        <w:rPr>
          <w:rFonts w:ascii="Calibri" w:hAnsi="Calibri" w:cs="Calibri"/>
          <w:b/>
          <w:color w:val="308298"/>
        </w:rPr>
        <w:t>2</w:t>
      </w:r>
      <w:r w:rsidR="004E7652">
        <w:rPr>
          <w:rFonts w:ascii="Calibri" w:hAnsi="Calibri" w:cs="Calibri"/>
          <w:b/>
          <w:color w:val="308298"/>
        </w:rPr>
        <w:t>)</w:t>
      </w:r>
      <w:bookmarkEnd w:id="85"/>
    </w:p>
    <w:p w14:paraId="4B05FA43" w14:textId="1253DB0E" w:rsidR="00635C6F" w:rsidRDefault="00A07260" w:rsidP="00357BA0">
      <w:pPr>
        <w:spacing w:after="180" w:line="276" w:lineRule="auto"/>
        <w:ind w:left="66"/>
      </w:pPr>
      <w:r>
        <w:t>This s</w:t>
      </w:r>
      <w:r w:rsidR="00A619A4">
        <w:t>ection outlines</w:t>
      </w:r>
      <w:r w:rsidR="00357BA0">
        <w:t xml:space="preserve"> </w:t>
      </w:r>
      <w:r w:rsidR="00635C6F">
        <w:t>the contingency research, monitoring and engagement activities undertaken from 2019 to 2021 that were included in the initial 2019 Edward-Wakool Flow-MER Plan. These activities were undertaken as an integrated research project, with components described here in sections 6.1 to 6.8. The details of contingency activities that were developed after the 2019 Flow-MER Plan was published are included in work orders presented in Appendices 3 to 10.</w:t>
      </w:r>
    </w:p>
    <w:p w14:paraId="3D7941D8" w14:textId="77777777" w:rsidR="00635C6F" w:rsidRPr="00635C6F" w:rsidRDefault="00635C6F" w:rsidP="00357BA0">
      <w:pPr>
        <w:spacing w:after="180" w:line="276" w:lineRule="auto"/>
        <w:ind w:left="66"/>
        <w:rPr>
          <w:b/>
          <w:color w:val="308298"/>
          <w:sz w:val="24"/>
          <w:szCs w:val="24"/>
        </w:rPr>
      </w:pPr>
      <w:r w:rsidRPr="00635C6F">
        <w:rPr>
          <w:b/>
          <w:color w:val="308298"/>
          <w:sz w:val="24"/>
          <w:szCs w:val="24"/>
        </w:rPr>
        <w:t>Integrated research project</w:t>
      </w:r>
    </w:p>
    <w:p w14:paraId="0C9F11F2" w14:textId="219A74A2" w:rsidR="00357BA0" w:rsidRDefault="00635C6F" w:rsidP="00357BA0">
      <w:pPr>
        <w:spacing w:after="180" w:line="276" w:lineRule="auto"/>
        <w:ind w:left="66"/>
        <w:rPr>
          <w:rFonts w:cs="Arial"/>
        </w:rPr>
      </w:pPr>
      <w:r>
        <w:t>A</w:t>
      </w:r>
      <w:r w:rsidR="00A07260">
        <w:t xml:space="preserve">n integrated </w:t>
      </w:r>
      <w:r w:rsidR="00357BA0" w:rsidRPr="00357BA0">
        <w:rPr>
          <w:rFonts w:cs="Arial"/>
        </w:rPr>
        <w:t>research</w:t>
      </w:r>
      <w:r w:rsidR="00357BA0">
        <w:rPr>
          <w:rFonts w:cs="Arial"/>
        </w:rPr>
        <w:t xml:space="preserve"> </w:t>
      </w:r>
      <w:r w:rsidR="00A07260">
        <w:rPr>
          <w:rFonts w:cs="Arial"/>
        </w:rPr>
        <w:t xml:space="preserve">project </w:t>
      </w:r>
      <w:r w:rsidR="00357BA0" w:rsidRPr="00357BA0">
        <w:rPr>
          <w:rFonts w:cs="Arial"/>
        </w:rPr>
        <w:t xml:space="preserve">that </w:t>
      </w:r>
      <w:r w:rsidR="004E727D">
        <w:rPr>
          <w:rFonts w:cs="Arial"/>
        </w:rPr>
        <w:t xml:space="preserve">will </w:t>
      </w:r>
      <w:r w:rsidR="00357BA0" w:rsidRPr="00357BA0">
        <w:rPr>
          <w:rFonts w:cs="Arial"/>
        </w:rPr>
        <w:t>specifically targe</w:t>
      </w:r>
      <w:r w:rsidR="004E727D">
        <w:rPr>
          <w:rFonts w:cs="Arial"/>
        </w:rPr>
        <w:t>t</w:t>
      </w:r>
      <w:r w:rsidR="00357BA0" w:rsidRPr="00357BA0">
        <w:rPr>
          <w:rFonts w:cs="Arial"/>
        </w:rPr>
        <w:t xml:space="preserve"> gaps in </w:t>
      </w:r>
      <w:r w:rsidR="00DA1E42">
        <w:rPr>
          <w:rFonts w:cs="Arial"/>
        </w:rPr>
        <w:t>knowledge</w:t>
      </w:r>
      <w:r w:rsidR="00357BA0" w:rsidRPr="00357BA0">
        <w:rPr>
          <w:rFonts w:cs="Arial"/>
        </w:rPr>
        <w:t xml:space="preserve"> </w:t>
      </w:r>
      <w:r w:rsidR="00A07260">
        <w:rPr>
          <w:rFonts w:cs="Arial"/>
        </w:rPr>
        <w:t xml:space="preserve">that </w:t>
      </w:r>
      <w:r w:rsidR="004E727D">
        <w:rPr>
          <w:rFonts w:cs="Arial"/>
        </w:rPr>
        <w:t>are</w:t>
      </w:r>
      <w:r w:rsidR="00A07260">
        <w:rPr>
          <w:rFonts w:cs="Arial"/>
        </w:rPr>
        <w:t xml:space="preserve"> necessary </w:t>
      </w:r>
      <w:r w:rsidR="004E727D">
        <w:rPr>
          <w:rFonts w:cs="Arial"/>
        </w:rPr>
        <w:t>to</w:t>
      </w:r>
      <w:r w:rsidR="00357BA0" w:rsidRPr="00357BA0">
        <w:rPr>
          <w:rFonts w:cs="Arial"/>
        </w:rPr>
        <w:t xml:space="preserve"> </w:t>
      </w:r>
      <w:r w:rsidR="00A07260">
        <w:rPr>
          <w:rFonts w:cs="Arial"/>
        </w:rPr>
        <w:t>improve</w:t>
      </w:r>
      <w:r w:rsidR="00357BA0" w:rsidRPr="00357BA0">
        <w:rPr>
          <w:rFonts w:cs="Arial"/>
        </w:rPr>
        <w:t xml:space="preserve"> </w:t>
      </w:r>
      <w:r w:rsidR="00A07260">
        <w:rPr>
          <w:rFonts w:cs="Arial"/>
        </w:rPr>
        <w:t xml:space="preserve">the delivery, </w:t>
      </w:r>
      <w:r w:rsidR="00357BA0" w:rsidRPr="00357BA0">
        <w:rPr>
          <w:rFonts w:cs="Arial"/>
        </w:rPr>
        <w:t>monitoring and evaluation</w:t>
      </w:r>
      <w:r w:rsidR="00A07260">
        <w:rPr>
          <w:rFonts w:cs="Arial"/>
        </w:rPr>
        <w:t xml:space="preserve"> of environmental water </w:t>
      </w:r>
      <w:r w:rsidR="00357BA0">
        <w:rPr>
          <w:rFonts w:cs="Arial"/>
        </w:rPr>
        <w:t>in the Edward-Wakool system</w:t>
      </w:r>
      <w:r w:rsidR="00357BA0" w:rsidRPr="00357BA0">
        <w:rPr>
          <w:rFonts w:cs="Arial"/>
        </w:rPr>
        <w:t xml:space="preserve">. </w:t>
      </w:r>
      <w:r w:rsidR="00E236D6" w:rsidRPr="00E236D6">
        <w:t xml:space="preserve">It </w:t>
      </w:r>
      <w:r w:rsidR="00357BA0" w:rsidRPr="00E236D6">
        <w:rPr>
          <w:rFonts w:cs="Arial"/>
        </w:rPr>
        <w:t>will</w:t>
      </w:r>
      <w:r w:rsidR="00357BA0">
        <w:rPr>
          <w:rFonts w:cs="Arial"/>
        </w:rPr>
        <w:t xml:space="preserve"> improve </w:t>
      </w:r>
      <w:r w:rsidR="004971F1">
        <w:rPr>
          <w:rFonts w:cs="Arial"/>
        </w:rPr>
        <w:t xml:space="preserve">our </w:t>
      </w:r>
      <w:r w:rsidR="00357BA0">
        <w:rPr>
          <w:rFonts w:cs="Arial"/>
        </w:rPr>
        <w:t>understanding of the processes that drive physical and ecological responses to flow</w:t>
      </w:r>
      <w:r w:rsidR="004E727D">
        <w:rPr>
          <w:rFonts w:cs="Arial"/>
        </w:rPr>
        <w:t>,</w:t>
      </w:r>
      <w:r w:rsidR="00357BA0">
        <w:rPr>
          <w:rFonts w:cs="Arial"/>
        </w:rPr>
        <w:t xml:space="preserve"> and will inform adaptive management by providing recommendations for how Commonwealth environmental water can best be managed to achieve desired responses in the Edward-Wakool Selected Area.</w:t>
      </w:r>
    </w:p>
    <w:p w14:paraId="3ED8A0FB" w14:textId="1546862C" w:rsidR="00C76211" w:rsidRDefault="00635C6F" w:rsidP="00DA1E42">
      <w:pPr>
        <w:spacing w:after="180" w:line="276" w:lineRule="auto"/>
      </w:pPr>
      <w:r>
        <w:t xml:space="preserve">An </w:t>
      </w:r>
      <w:r w:rsidR="00A619A4" w:rsidRPr="007E2AB2">
        <w:t xml:space="preserve">integrated </w:t>
      </w:r>
      <w:r w:rsidR="00DA1E42">
        <w:t xml:space="preserve">research </w:t>
      </w:r>
      <w:r w:rsidR="00C31B2E">
        <w:t>project</w:t>
      </w:r>
      <w:r>
        <w:t xml:space="preserve"> undertaken from 2019 to 2021 will focus</w:t>
      </w:r>
      <w:r w:rsidR="00A619A4" w:rsidRPr="007E2AB2">
        <w:t xml:space="preserve"> on the Ed</w:t>
      </w:r>
      <w:r w:rsidR="00A07260">
        <w:t>ward River</w:t>
      </w:r>
      <w:r w:rsidR="00A619A4" w:rsidRPr="007E2AB2">
        <w:t xml:space="preserve">. </w:t>
      </w:r>
      <w:r w:rsidR="00C76211">
        <w:t xml:space="preserve">This part of the Edward-Wakool </w:t>
      </w:r>
      <w:r w:rsidR="00FC06DF">
        <w:t>R</w:t>
      </w:r>
      <w:r w:rsidR="00DA1E42">
        <w:t xml:space="preserve">iver </w:t>
      </w:r>
      <w:r w:rsidR="00C76211">
        <w:t>system was not monitored as part of</w:t>
      </w:r>
      <w:r w:rsidR="00E236D6">
        <w:t xml:space="preserve"> the LTIM project, so t</w:t>
      </w:r>
      <w:r w:rsidR="00C76211">
        <w:t xml:space="preserve">here is a considerable knowledge gap that needs to be addressed to inform the future delivery of Commonwealth environmental water to the Edward River and the management of environmental water in relation to the Werai </w:t>
      </w:r>
      <w:r w:rsidR="004971F1">
        <w:t>Forest, which</w:t>
      </w:r>
      <w:r w:rsidR="00C76211">
        <w:t xml:space="preserve"> is part of the NSW Central Murray Forests Ramsar site (NSW Office of Environment and Heritage 2018). </w:t>
      </w:r>
    </w:p>
    <w:p w14:paraId="7B83F2D7" w14:textId="7D034932" w:rsidR="00E236D6" w:rsidRPr="00C76211" w:rsidRDefault="007E2AB2" w:rsidP="00E236D6">
      <w:pPr>
        <w:spacing w:after="120" w:line="276" w:lineRule="auto"/>
        <w:rPr>
          <w:highlight w:val="yellow"/>
        </w:rPr>
      </w:pPr>
      <w:r>
        <w:t xml:space="preserve">This </w:t>
      </w:r>
      <w:r w:rsidR="00C76211">
        <w:t xml:space="preserve">integrated research </w:t>
      </w:r>
      <w:r>
        <w:t>project include</w:t>
      </w:r>
      <w:r w:rsidR="00C76211">
        <w:t>s</w:t>
      </w:r>
      <w:r>
        <w:t xml:space="preserve"> </w:t>
      </w:r>
      <w:r w:rsidR="00C31B2E">
        <w:t xml:space="preserve">physical, ecological, and social research </w:t>
      </w:r>
      <w:r>
        <w:t xml:space="preserve">(Table 20) </w:t>
      </w:r>
      <w:r w:rsidR="00C76211">
        <w:t>that will</w:t>
      </w:r>
      <w:r>
        <w:t xml:space="preserve"> </w:t>
      </w:r>
      <w:r w:rsidR="008E125C" w:rsidRPr="007E2AB2">
        <w:t xml:space="preserve">examine how managed flows </w:t>
      </w:r>
      <w:r w:rsidR="00A07260">
        <w:t>in the Edward River</w:t>
      </w:r>
      <w:r w:rsidR="002A0F82">
        <w:t>,</w:t>
      </w:r>
      <w:r w:rsidR="00A07260">
        <w:t xml:space="preserve"> </w:t>
      </w:r>
      <w:r w:rsidR="008E125C" w:rsidRPr="007E2AB2">
        <w:t>and the operation of Stevens Weir</w:t>
      </w:r>
      <w:r w:rsidR="002A0F82">
        <w:t>,</w:t>
      </w:r>
      <w:r w:rsidR="008E125C" w:rsidRPr="007E2AB2">
        <w:t xml:space="preserve"> influence physical aspects (e.g.</w:t>
      </w:r>
      <w:r w:rsidR="00635C6F">
        <w:t>,</w:t>
      </w:r>
      <w:r w:rsidR="008E125C" w:rsidRPr="007E2AB2">
        <w:t xml:space="preserve"> </w:t>
      </w:r>
      <w:r>
        <w:t>lateral</w:t>
      </w:r>
      <w:r w:rsidR="008E125C" w:rsidRPr="007E2AB2">
        <w:t xml:space="preserve"> connectivity and physical form) and ecological processes</w:t>
      </w:r>
      <w:r w:rsidR="002A0F82">
        <w:t>,</w:t>
      </w:r>
      <w:r w:rsidR="008E125C" w:rsidRPr="007E2AB2">
        <w:t xml:space="preserve"> such as river productivity, wetland plant emergence and survival, turtle movement and condition, and fish spawning. </w:t>
      </w:r>
      <w:r w:rsidR="00714ABE">
        <w:t xml:space="preserve">In addition, an e-DNA approach will be used to determine the </w:t>
      </w:r>
      <w:r w:rsidR="00714ABE" w:rsidRPr="00FF1673">
        <w:rPr>
          <w:rFonts w:cstheme="minorHAnsi"/>
        </w:rPr>
        <w:t xml:space="preserve">presence and </w:t>
      </w:r>
      <w:r w:rsidR="00714ABE" w:rsidRPr="002328FD">
        <w:rPr>
          <w:rFonts w:cstheme="minorHAnsi"/>
        </w:rPr>
        <w:t>spatial</w:t>
      </w:r>
      <w:r w:rsidR="00714ABE" w:rsidRPr="00FF1673">
        <w:rPr>
          <w:rFonts w:cstheme="minorHAnsi"/>
        </w:rPr>
        <w:t xml:space="preserve"> distribution of threatened, uncommon and iconic species of crustacean, frog, turtles, fish and aquatic mamm</w:t>
      </w:r>
      <w:r w:rsidR="00714ABE">
        <w:rPr>
          <w:rFonts w:cstheme="minorHAnsi"/>
        </w:rPr>
        <w:t xml:space="preserve">als in the Edward-Wakool system that have not been the target of the </w:t>
      </w:r>
      <w:r w:rsidR="004971F1">
        <w:rPr>
          <w:rFonts w:cstheme="minorHAnsi"/>
        </w:rPr>
        <w:t xml:space="preserve">LTIM and </w:t>
      </w:r>
      <w:r w:rsidR="00FD1C96" w:rsidRPr="00CD1FB1">
        <w:t xml:space="preserve">Flow-MER </w:t>
      </w:r>
      <w:r w:rsidR="00714ABE">
        <w:rPr>
          <w:rFonts w:cstheme="minorHAnsi"/>
        </w:rPr>
        <w:t>monitoring and evaluation. Integrated with these biophysical research themes, s</w:t>
      </w:r>
      <w:r w:rsidR="008E125C" w:rsidRPr="007E2AB2">
        <w:t xml:space="preserve">ocial </w:t>
      </w:r>
      <w:r w:rsidRPr="007E2AB2">
        <w:t xml:space="preserve">research </w:t>
      </w:r>
      <w:r w:rsidR="00714ABE">
        <w:t>will be undertaken to examine</w:t>
      </w:r>
      <w:r w:rsidRPr="007E2AB2">
        <w:t xml:space="preserve"> stakeholder attitudes to, and acceptance of, the concept and use of C</w:t>
      </w:r>
      <w:r w:rsidR="00714ABE">
        <w:t>ommonwealth environmental water. This</w:t>
      </w:r>
      <w:r>
        <w:t xml:space="preserve"> will help identify w</w:t>
      </w:r>
      <w:r w:rsidRPr="007E2AB2">
        <w:t xml:space="preserve">hat institutional, social and/or cultural interventions could improve the acceptance and impact of environmental water </w:t>
      </w:r>
      <w:r>
        <w:t xml:space="preserve">in the Edward-Wakool system. </w:t>
      </w:r>
    </w:p>
    <w:p w14:paraId="669AF198" w14:textId="02AEDB7F" w:rsidR="00C31B2E" w:rsidRPr="007E2AB2" w:rsidRDefault="00C31B2E" w:rsidP="00DA1E42">
      <w:pPr>
        <w:spacing w:after="180" w:line="276" w:lineRule="auto"/>
      </w:pPr>
      <w:r>
        <w:t>A</w:t>
      </w:r>
      <w:r w:rsidR="00635C6F">
        <w:t xml:space="preserve">n </w:t>
      </w:r>
      <w:r>
        <w:t xml:space="preserve">innovative </w:t>
      </w:r>
      <w:r w:rsidR="00DA1E42">
        <w:t>aspect</w:t>
      </w:r>
      <w:r>
        <w:t xml:space="preserve"> of this </w:t>
      </w:r>
      <w:r w:rsidR="00DA1E42">
        <w:t xml:space="preserve">research </w:t>
      </w:r>
      <w:r>
        <w:t>project is that seve</w:t>
      </w:r>
      <w:r w:rsidR="002A0F82">
        <w:t>ral stakeholder groups will participate</w:t>
      </w:r>
      <w:r>
        <w:t xml:space="preserve"> in the research. Members of the Edward-Wa</w:t>
      </w:r>
      <w:r w:rsidR="00E236D6">
        <w:t xml:space="preserve">kool Angler Association will participate </w:t>
      </w:r>
      <w:r>
        <w:t xml:space="preserve">in research on fish spawning. </w:t>
      </w:r>
      <w:r w:rsidR="00635C6F">
        <w:t>River Rangers from Yarkuwa Indigenous Knowledge Centre</w:t>
      </w:r>
      <w:r>
        <w:t xml:space="preserve"> </w:t>
      </w:r>
      <w:r w:rsidR="00E236D6">
        <w:t xml:space="preserve">will </w:t>
      </w:r>
      <w:r w:rsidR="00635C6F">
        <w:t>collaborate on</w:t>
      </w:r>
      <w:r>
        <w:t xml:space="preserve"> the riverbank and aquatic vegetation research in and near Werai Forest, which is in the process of being </w:t>
      </w:r>
      <w:r w:rsidR="00E236D6">
        <w:t>transferred to the Werai Land and Water Aboriginal Corporation as</w:t>
      </w:r>
      <w:r>
        <w:t xml:space="preserve"> an Indigenous Protected Area</w:t>
      </w:r>
      <w:r w:rsidR="00E236D6">
        <w:t xml:space="preserve">. </w:t>
      </w:r>
      <w:r w:rsidR="00635C6F">
        <w:t xml:space="preserve">River Rangers </w:t>
      </w:r>
      <w:r w:rsidR="00E236D6">
        <w:t>will also participate in the research on turtle distribution and movement.</w:t>
      </w:r>
    </w:p>
    <w:p w14:paraId="44CD9AB3" w14:textId="47935A3D" w:rsidR="00A619A4" w:rsidRPr="00C34C03" w:rsidRDefault="00714ABE" w:rsidP="00A619A4">
      <w:pPr>
        <w:spacing w:after="120"/>
        <w:ind w:right="253"/>
      </w:pPr>
      <w:r>
        <w:rPr>
          <w:rFonts w:cstheme="minorHAnsi"/>
        </w:rPr>
        <w:lastRenderedPageBreak/>
        <w:t xml:space="preserve">The integration of physical, ecological and social research </w:t>
      </w:r>
      <w:r w:rsidR="00D93FF4">
        <w:rPr>
          <w:rFonts w:cstheme="minorHAnsi"/>
        </w:rPr>
        <w:t>with</w:t>
      </w:r>
      <w:r w:rsidR="00E236D6">
        <w:rPr>
          <w:rFonts w:cstheme="minorHAnsi"/>
        </w:rPr>
        <w:t xml:space="preserve">in a research project </w:t>
      </w:r>
      <w:r>
        <w:rPr>
          <w:rFonts w:cstheme="minorHAnsi"/>
        </w:rPr>
        <w:t xml:space="preserve">is </w:t>
      </w:r>
      <w:r w:rsidR="00E236D6">
        <w:rPr>
          <w:rFonts w:cstheme="minorHAnsi"/>
        </w:rPr>
        <w:t xml:space="preserve">extremely </w:t>
      </w:r>
      <w:r w:rsidR="00D93FF4">
        <w:rPr>
          <w:rFonts w:cstheme="minorHAnsi"/>
        </w:rPr>
        <w:t>rare</w:t>
      </w:r>
      <w:r w:rsidR="00E236D6">
        <w:rPr>
          <w:rFonts w:cstheme="minorHAnsi"/>
        </w:rPr>
        <w:t xml:space="preserve">, </w:t>
      </w:r>
      <w:r w:rsidR="00D93FF4">
        <w:rPr>
          <w:rFonts w:cstheme="minorHAnsi"/>
        </w:rPr>
        <w:t xml:space="preserve">and </w:t>
      </w:r>
      <w:r w:rsidR="00E236D6">
        <w:rPr>
          <w:rFonts w:cstheme="minorHAnsi"/>
        </w:rPr>
        <w:t xml:space="preserve">the engagement and participation of community </w:t>
      </w:r>
      <w:r w:rsidR="00D93FF4">
        <w:rPr>
          <w:rFonts w:cstheme="minorHAnsi"/>
        </w:rPr>
        <w:t>groups</w:t>
      </w:r>
      <w:r w:rsidR="00E236D6">
        <w:rPr>
          <w:rFonts w:cstheme="minorHAnsi"/>
        </w:rPr>
        <w:t xml:space="preserve"> in this type of project is very uncommon. </w:t>
      </w:r>
      <w:r>
        <w:rPr>
          <w:rFonts w:cstheme="minorHAnsi"/>
        </w:rPr>
        <w:t>Th</w:t>
      </w:r>
      <w:r w:rsidR="00E236D6">
        <w:rPr>
          <w:rFonts w:cstheme="minorHAnsi"/>
        </w:rPr>
        <w:t>us, th</w:t>
      </w:r>
      <w:r>
        <w:rPr>
          <w:rFonts w:cstheme="minorHAnsi"/>
        </w:rPr>
        <w:t xml:space="preserve">is project provides </w:t>
      </w:r>
      <w:r w:rsidR="00E236D6">
        <w:rPr>
          <w:rFonts w:cstheme="minorHAnsi"/>
        </w:rPr>
        <w:t>an</w:t>
      </w:r>
      <w:r>
        <w:rPr>
          <w:rFonts w:cstheme="minorHAnsi"/>
        </w:rPr>
        <w:t xml:space="preserve"> opportunity to explore interrelationships and responses to flow, </w:t>
      </w:r>
      <w:r w:rsidR="00464EEC">
        <w:rPr>
          <w:rFonts w:cstheme="minorHAnsi"/>
        </w:rPr>
        <w:t>as well as</w:t>
      </w:r>
      <w:r>
        <w:rPr>
          <w:rFonts w:cstheme="minorHAnsi"/>
        </w:rPr>
        <w:t xml:space="preserve"> </w:t>
      </w:r>
      <w:r w:rsidR="00E236D6">
        <w:rPr>
          <w:rFonts w:cstheme="minorHAnsi"/>
        </w:rPr>
        <w:t xml:space="preserve">examine </w:t>
      </w:r>
      <w:r>
        <w:rPr>
          <w:rFonts w:cstheme="minorHAnsi"/>
        </w:rPr>
        <w:t xml:space="preserve">other </w:t>
      </w:r>
      <w:r w:rsidR="00464EEC">
        <w:rPr>
          <w:rFonts w:cstheme="minorHAnsi"/>
        </w:rPr>
        <w:t>influences on t</w:t>
      </w:r>
      <w:r w:rsidR="00DA1E42">
        <w:rPr>
          <w:rFonts w:cstheme="minorHAnsi"/>
        </w:rPr>
        <w:t>he system</w:t>
      </w:r>
      <w:r>
        <w:rPr>
          <w:rFonts w:cstheme="minorHAnsi"/>
        </w:rPr>
        <w:t xml:space="preserve">. </w:t>
      </w:r>
      <w:r w:rsidR="007E2AB2">
        <w:rPr>
          <w:rFonts w:cstheme="minorHAnsi"/>
        </w:rPr>
        <w:t xml:space="preserve">The results of this </w:t>
      </w:r>
      <w:r>
        <w:rPr>
          <w:rFonts w:cstheme="minorHAnsi"/>
        </w:rPr>
        <w:t xml:space="preserve">integrated </w:t>
      </w:r>
      <w:r w:rsidR="007E2AB2">
        <w:rPr>
          <w:rFonts w:cstheme="minorHAnsi"/>
        </w:rPr>
        <w:t xml:space="preserve">research </w:t>
      </w:r>
      <w:r w:rsidR="00A619A4">
        <w:t xml:space="preserve">will inform the </w:t>
      </w:r>
      <w:r w:rsidR="007E2AB2">
        <w:t xml:space="preserve">future </w:t>
      </w:r>
      <w:r w:rsidR="00A619A4">
        <w:t>adaptive management of environmental wa</w:t>
      </w:r>
      <w:r w:rsidR="007E2AB2">
        <w:t xml:space="preserve">ter </w:t>
      </w:r>
      <w:r w:rsidR="00C76211">
        <w:t>and the approach to future monitoring in the Edward-Wakool system</w:t>
      </w:r>
      <w:r w:rsidR="004971F1">
        <w:t>. The integrated nature of the research</w:t>
      </w:r>
      <w:r>
        <w:t xml:space="preserve"> will also have </w:t>
      </w:r>
      <w:r w:rsidR="004971F1">
        <w:t xml:space="preserve">broader </w:t>
      </w:r>
      <w:r>
        <w:t xml:space="preserve">relevance </w:t>
      </w:r>
      <w:r w:rsidR="004971F1">
        <w:t>and will</w:t>
      </w:r>
      <w:r>
        <w:t xml:space="preserve"> inform the adaptive management of environmental water in other areas of the Murray-Darling Basin.</w:t>
      </w:r>
    </w:p>
    <w:p w14:paraId="255BDD51" w14:textId="66C37905" w:rsidR="004971F1" w:rsidRPr="00CF08DA" w:rsidRDefault="004971F1" w:rsidP="004971F1">
      <w:pPr>
        <w:pStyle w:val="Default"/>
        <w:ind w:right="4"/>
        <w:rPr>
          <w:rFonts w:asciiTheme="minorHAnsi" w:hAnsiTheme="minorHAnsi" w:cstheme="minorHAnsi"/>
          <w:b/>
          <w:bCs/>
          <w:sz w:val="20"/>
          <w:szCs w:val="20"/>
        </w:rPr>
      </w:pPr>
      <w:r w:rsidRPr="008532D1">
        <w:rPr>
          <w:rFonts w:asciiTheme="minorHAnsi" w:hAnsiTheme="minorHAnsi" w:cstheme="minorHAnsi"/>
          <w:b/>
          <w:bCs/>
          <w:sz w:val="20"/>
          <w:szCs w:val="20"/>
        </w:rPr>
        <w:t xml:space="preserve">Table </w:t>
      </w:r>
      <w:r>
        <w:rPr>
          <w:rFonts w:asciiTheme="minorHAnsi" w:hAnsiTheme="minorHAnsi" w:cstheme="minorHAnsi"/>
          <w:b/>
          <w:bCs/>
          <w:sz w:val="20"/>
          <w:szCs w:val="20"/>
        </w:rPr>
        <w:t>20</w:t>
      </w:r>
      <w:r w:rsidRPr="008532D1">
        <w:rPr>
          <w:rFonts w:asciiTheme="minorHAnsi" w:hAnsiTheme="minorHAnsi" w:cstheme="minorHAnsi"/>
          <w:b/>
          <w:bCs/>
          <w:sz w:val="20"/>
          <w:szCs w:val="20"/>
        </w:rPr>
        <w:t xml:space="preserve"> </w:t>
      </w:r>
      <w:r w:rsidRPr="008532D1">
        <w:rPr>
          <w:rFonts w:asciiTheme="minorHAnsi" w:hAnsiTheme="minorHAnsi" w:cstheme="minorHAnsi"/>
          <w:bCs/>
          <w:sz w:val="20"/>
          <w:szCs w:val="20"/>
        </w:rPr>
        <w:t xml:space="preserve">Summary </w:t>
      </w:r>
      <w:r>
        <w:rPr>
          <w:rFonts w:asciiTheme="minorHAnsi" w:hAnsiTheme="minorHAnsi" w:cstheme="minorHAnsi"/>
          <w:bCs/>
          <w:sz w:val="20"/>
          <w:szCs w:val="20"/>
        </w:rPr>
        <w:t>of</w:t>
      </w:r>
      <w:r w:rsidRPr="008532D1">
        <w:rPr>
          <w:rFonts w:asciiTheme="minorHAnsi" w:hAnsiTheme="minorHAnsi" w:cstheme="minorHAnsi"/>
          <w:bCs/>
          <w:sz w:val="20"/>
          <w:szCs w:val="20"/>
        </w:rPr>
        <w:t xml:space="preserve"> </w:t>
      </w:r>
      <w:r>
        <w:rPr>
          <w:rFonts w:asciiTheme="minorHAnsi" w:hAnsiTheme="minorHAnsi" w:cstheme="minorHAnsi"/>
          <w:bCs/>
          <w:sz w:val="20"/>
          <w:szCs w:val="20"/>
        </w:rPr>
        <w:t xml:space="preserve">components </w:t>
      </w:r>
      <w:r w:rsidR="00B77C0D">
        <w:rPr>
          <w:rFonts w:asciiTheme="minorHAnsi" w:hAnsiTheme="minorHAnsi" w:cstheme="minorHAnsi"/>
          <w:bCs/>
          <w:sz w:val="20"/>
          <w:szCs w:val="20"/>
        </w:rPr>
        <w:t xml:space="preserve">that are part of </w:t>
      </w:r>
      <w:r>
        <w:rPr>
          <w:rFonts w:asciiTheme="minorHAnsi" w:hAnsiTheme="minorHAnsi" w:cstheme="minorHAnsi"/>
          <w:bCs/>
          <w:sz w:val="20"/>
          <w:szCs w:val="20"/>
        </w:rPr>
        <w:t xml:space="preserve">the integrated </w:t>
      </w:r>
      <w:r w:rsidRPr="008532D1">
        <w:rPr>
          <w:rFonts w:asciiTheme="minorHAnsi" w:hAnsiTheme="minorHAnsi" w:cstheme="minorHAnsi"/>
          <w:bCs/>
          <w:sz w:val="20"/>
          <w:szCs w:val="20"/>
        </w:rPr>
        <w:t xml:space="preserve">research </w:t>
      </w:r>
      <w:r>
        <w:rPr>
          <w:rFonts w:asciiTheme="minorHAnsi" w:hAnsiTheme="minorHAnsi" w:cstheme="minorHAnsi"/>
          <w:bCs/>
          <w:sz w:val="20"/>
          <w:szCs w:val="20"/>
        </w:rPr>
        <w:t xml:space="preserve">project </w:t>
      </w:r>
      <w:r w:rsidRPr="008532D1">
        <w:rPr>
          <w:rFonts w:asciiTheme="minorHAnsi" w:hAnsiTheme="minorHAnsi" w:cstheme="minorHAnsi"/>
          <w:bCs/>
          <w:sz w:val="20"/>
          <w:szCs w:val="20"/>
        </w:rPr>
        <w:t>to be undertaken in the Edward-Wakool system for the CEWO Monitoring, Evaluation and Research (</w:t>
      </w:r>
      <w:r w:rsidR="00FD1C96">
        <w:rPr>
          <w:rFonts w:asciiTheme="minorHAnsi" w:hAnsiTheme="minorHAnsi" w:cstheme="minorHAnsi"/>
          <w:bCs/>
          <w:sz w:val="20"/>
          <w:szCs w:val="20"/>
        </w:rPr>
        <w:t>Flow-</w:t>
      </w:r>
      <w:r w:rsidRPr="008532D1">
        <w:rPr>
          <w:rFonts w:asciiTheme="minorHAnsi" w:hAnsiTheme="minorHAnsi" w:cstheme="minorHAnsi"/>
          <w:bCs/>
          <w:sz w:val="20"/>
          <w:szCs w:val="20"/>
        </w:rPr>
        <w:t>MER) Project from 2019 to</w:t>
      </w:r>
      <w:r w:rsidR="00462AD8">
        <w:rPr>
          <w:rFonts w:asciiTheme="minorHAnsi" w:hAnsiTheme="minorHAnsi" w:cstheme="minorHAnsi"/>
          <w:bCs/>
          <w:strike/>
          <w:color w:val="FF0000"/>
          <w:sz w:val="20"/>
          <w:szCs w:val="20"/>
        </w:rPr>
        <w:t xml:space="preserve"> </w:t>
      </w:r>
      <w:r w:rsidR="00462AD8" w:rsidRPr="00FD1C96">
        <w:rPr>
          <w:rFonts w:asciiTheme="minorHAnsi" w:hAnsiTheme="minorHAnsi" w:cstheme="minorHAnsi"/>
          <w:bCs/>
          <w:color w:val="000000" w:themeColor="text1"/>
          <w:sz w:val="20"/>
          <w:szCs w:val="20"/>
        </w:rPr>
        <w:t>2021</w:t>
      </w:r>
      <w:r w:rsidRPr="008532D1">
        <w:rPr>
          <w:rFonts w:asciiTheme="minorHAnsi" w:hAnsiTheme="minorHAnsi" w:cstheme="minorHAnsi"/>
          <w:bCs/>
          <w:sz w:val="20"/>
          <w:szCs w:val="20"/>
        </w:rPr>
        <w:t xml:space="preserve">. </w:t>
      </w:r>
      <w:r w:rsidR="00147EE8">
        <w:rPr>
          <w:rFonts w:asciiTheme="minorHAnsi" w:hAnsiTheme="minorHAnsi" w:cstheme="minorHAnsi"/>
          <w:bCs/>
          <w:sz w:val="20"/>
          <w:szCs w:val="20"/>
        </w:rPr>
        <w:t xml:space="preserve">For information on hydrological zones see Figure 3 and Table 1 in section 2 of this </w:t>
      </w:r>
      <w:r w:rsidR="00FD1C96">
        <w:rPr>
          <w:rFonts w:asciiTheme="minorHAnsi" w:hAnsiTheme="minorHAnsi" w:cstheme="minorHAnsi"/>
          <w:bCs/>
          <w:sz w:val="20"/>
          <w:szCs w:val="20"/>
        </w:rPr>
        <w:t>Flow-</w:t>
      </w:r>
      <w:r w:rsidR="00147EE8">
        <w:rPr>
          <w:rFonts w:asciiTheme="minorHAnsi" w:hAnsiTheme="minorHAnsi" w:cstheme="minorHAnsi"/>
          <w:bCs/>
          <w:sz w:val="20"/>
          <w:szCs w:val="20"/>
        </w:rPr>
        <w:t>MER Plan.</w:t>
      </w:r>
    </w:p>
    <w:tbl>
      <w:tblPr>
        <w:tblStyle w:val="TableGrid"/>
        <w:tblW w:w="9493" w:type="dxa"/>
        <w:tblLayout w:type="fixed"/>
        <w:tblLook w:val="04A0" w:firstRow="1" w:lastRow="0" w:firstColumn="1" w:lastColumn="0" w:noHBand="0" w:noVBand="1"/>
      </w:tblPr>
      <w:tblGrid>
        <w:gridCol w:w="2122"/>
        <w:gridCol w:w="1050"/>
        <w:gridCol w:w="15"/>
        <w:gridCol w:w="6306"/>
      </w:tblGrid>
      <w:tr w:rsidR="00B77C0D" w:rsidRPr="009816A5" w14:paraId="33532214" w14:textId="2421ECF8" w:rsidTr="00B77C0D">
        <w:tc>
          <w:tcPr>
            <w:tcW w:w="2122" w:type="dxa"/>
            <w:shd w:val="clear" w:color="auto" w:fill="31849B"/>
            <w:tcMar>
              <w:left w:w="57" w:type="dxa"/>
              <w:right w:w="57" w:type="dxa"/>
            </w:tcMar>
          </w:tcPr>
          <w:p w14:paraId="0019A2F9" w14:textId="77777777" w:rsidR="00B77C0D" w:rsidRPr="009816A5" w:rsidRDefault="00B77C0D" w:rsidP="00B77C0D">
            <w:pPr>
              <w:ind w:right="253"/>
              <w:contextualSpacing/>
              <w:rPr>
                <w:sz w:val="20"/>
                <w:szCs w:val="20"/>
                <w:lang w:val="en-US"/>
              </w:rPr>
            </w:pPr>
            <w:r>
              <w:rPr>
                <w:b/>
                <w:color w:val="FFFFFF" w:themeColor="background1"/>
                <w:sz w:val="20"/>
                <w:szCs w:val="20"/>
                <w:lang w:val="en-US"/>
              </w:rPr>
              <w:t>Theme</w:t>
            </w:r>
          </w:p>
        </w:tc>
        <w:tc>
          <w:tcPr>
            <w:tcW w:w="1065" w:type="dxa"/>
            <w:gridSpan w:val="2"/>
            <w:shd w:val="clear" w:color="auto" w:fill="31849B"/>
          </w:tcPr>
          <w:p w14:paraId="728DE69F" w14:textId="025F03FB" w:rsidR="00B77C0D" w:rsidRPr="00E236D6" w:rsidRDefault="00B77C0D" w:rsidP="00B77C0D">
            <w:pPr>
              <w:ind w:right="253"/>
              <w:contextualSpacing/>
              <w:rPr>
                <w:b/>
                <w:sz w:val="20"/>
                <w:szCs w:val="20"/>
                <w:lang w:val="en-US"/>
              </w:rPr>
            </w:pPr>
            <w:r w:rsidRPr="00E236D6">
              <w:rPr>
                <w:b/>
                <w:color w:val="FFFFFF" w:themeColor="background1"/>
                <w:sz w:val="20"/>
                <w:szCs w:val="20"/>
                <w:lang w:val="en-US"/>
              </w:rPr>
              <w:t>Zone</w:t>
            </w:r>
          </w:p>
        </w:tc>
        <w:tc>
          <w:tcPr>
            <w:tcW w:w="6306" w:type="dxa"/>
            <w:shd w:val="clear" w:color="auto" w:fill="31849B"/>
          </w:tcPr>
          <w:p w14:paraId="1430E879" w14:textId="453E6841" w:rsidR="00B77C0D" w:rsidRPr="00E236D6" w:rsidRDefault="00E236D6" w:rsidP="00B77C0D">
            <w:pPr>
              <w:ind w:right="253"/>
              <w:contextualSpacing/>
              <w:rPr>
                <w:b/>
                <w:sz w:val="20"/>
                <w:szCs w:val="20"/>
                <w:lang w:val="en-US"/>
              </w:rPr>
            </w:pPr>
            <w:r>
              <w:rPr>
                <w:b/>
                <w:color w:val="FFFFFF" w:themeColor="background1"/>
                <w:sz w:val="20"/>
                <w:szCs w:val="20"/>
                <w:lang w:val="en-US"/>
              </w:rPr>
              <w:t>Overview</w:t>
            </w:r>
          </w:p>
        </w:tc>
      </w:tr>
      <w:tr w:rsidR="00B77C0D" w14:paraId="0E8413CE" w14:textId="77777777" w:rsidTr="00B77C0D">
        <w:tc>
          <w:tcPr>
            <w:tcW w:w="2122" w:type="dxa"/>
            <w:tcMar>
              <w:left w:w="57" w:type="dxa"/>
              <w:right w:w="57" w:type="dxa"/>
            </w:tcMar>
          </w:tcPr>
          <w:p w14:paraId="22DD1F1A" w14:textId="77777777" w:rsidR="00B77C0D" w:rsidRDefault="00B77C0D" w:rsidP="00B77C0D">
            <w:pPr>
              <w:ind w:right="253"/>
              <w:contextualSpacing/>
              <w:rPr>
                <w:sz w:val="20"/>
                <w:szCs w:val="20"/>
              </w:rPr>
            </w:pPr>
            <w:r w:rsidRPr="00547375">
              <w:rPr>
                <w:sz w:val="20"/>
                <w:szCs w:val="20"/>
              </w:rPr>
              <w:t xml:space="preserve">Hydraulic modelling </w:t>
            </w:r>
          </w:p>
        </w:tc>
        <w:tc>
          <w:tcPr>
            <w:tcW w:w="1050" w:type="dxa"/>
            <w:tcMar>
              <w:left w:w="57" w:type="dxa"/>
              <w:right w:w="57" w:type="dxa"/>
            </w:tcMar>
          </w:tcPr>
          <w:p w14:paraId="28DD0C2C" w14:textId="77777777" w:rsidR="00B77C0D" w:rsidRPr="00AC11FC" w:rsidRDefault="00B77C0D" w:rsidP="00B77C0D">
            <w:pPr>
              <w:ind w:right="85"/>
              <w:contextualSpacing/>
              <w:rPr>
                <w:sz w:val="18"/>
                <w:szCs w:val="18"/>
                <w:lang w:val="en-US"/>
              </w:rPr>
            </w:pPr>
            <w:r w:rsidRPr="009816A5">
              <w:rPr>
                <w:sz w:val="18"/>
                <w:szCs w:val="18"/>
                <w:lang w:val="en-US"/>
              </w:rPr>
              <w:t>11,12</w:t>
            </w:r>
          </w:p>
        </w:tc>
        <w:tc>
          <w:tcPr>
            <w:tcW w:w="6321" w:type="dxa"/>
            <w:gridSpan w:val="2"/>
            <w:tcMar>
              <w:left w:w="85" w:type="dxa"/>
              <w:right w:w="85" w:type="dxa"/>
            </w:tcMar>
          </w:tcPr>
          <w:p w14:paraId="4328C7C1" w14:textId="62F02D4C" w:rsidR="00B77C0D" w:rsidRDefault="00B77C0D" w:rsidP="00B77C0D">
            <w:pPr>
              <w:ind w:right="253"/>
              <w:contextualSpacing/>
              <w:rPr>
                <w:sz w:val="20"/>
                <w:szCs w:val="20"/>
                <w:lang w:val="en-US"/>
              </w:rPr>
            </w:pPr>
            <w:r>
              <w:rPr>
                <w:sz w:val="20"/>
                <w:szCs w:val="20"/>
                <w:lang w:val="en-US"/>
              </w:rPr>
              <w:t>Hydraulic models will be developed for reaches in zones 11 and 12. This will be undertaken using a similar approach to the hydraulic models developed for Yallakool Creek, Wakool River and Colligen Creek as part of the LTIM project</w:t>
            </w:r>
          </w:p>
        </w:tc>
      </w:tr>
      <w:tr w:rsidR="00B77C0D" w:rsidRPr="00547375" w14:paraId="715F2F3A" w14:textId="77777777" w:rsidTr="00B77C0D">
        <w:tc>
          <w:tcPr>
            <w:tcW w:w="2122" w:type="dxa"/>
            <w:tcMar>
              <w:left w:w="57" w:type="dxa"/>
              <w:right w:w="57" w:type="dxa"/>
            </w:tcMar>
          </w:tcPr>
          <w:p w14:paraId="7BF86D65" w14:textId="77777777" w:rsidR="00B77C0D" w:rsidRPr="00547375" w:rsidRDefault="00B77C0D" w:rsidP="00B77C0D">
            <w:pPr>
              <w:ind w:right="253"/>
              <w:contextualSpacing/>
              <w:rPr>
                <w:sz w:val="20"/>
                <w:szCs w:val="20"/>
              </w:rPr>
            </w:pPr>
            <w:r>
              <w:rPr>
                <w:sz w:val="20"/>
                <w:szCs w:val="20"/>
              </w:rPr>
              <w:t>Physical habitat</w:t>
            </w:r>
          </w:p>
        </w:tc>
        <w:tc>
          <w:tcPr>
            <w:tcW w:w="1050" w:type="dxa"/>
            <w:tcMar>
              <w:left w:w="57" w:type="dxa"/>
              <w:right w:w="57" w:type="dxa"/>
            </w:tcMar>
          </w:tcPr>
          <w:p w14:paraId="32701826" w14:textId="77777777" w:rsidR="00B77C0D" w:rsidRPr="009816A5" w:rsidRDefault="00B77C0D" w:rsidP="00B77C0D">
            <w:pPr>
              <w:ind w:right="85"/>
              <w:contextualSpacing/>
              <w:rPr>
                <w:sz w:val="20"/>
                <w:szCs w:val="20"/>
                <w:lang w:val="en-US"/>
              </w:rPr>
            </w:pPr>
            <w:r w:rsidRPr="00AC11FC">
              <w:rPr>
                <w:sz w:val="18"/>
                <w:szCs w:val="18"/>
                <w:lang w:val="en-US"/>
              </w:rPr>
              <w:t>4, 8,11,12</w:t>
            </w:r>
          </w:p>
        </w:tc>
        <w:tc>
          <w:tcPr>
            <w:tcW w:w="6321" w:type="dxa"/>
            <w:gridSpan w:val="2"/>
            <w:tcMar>
              <w:left w:w="85" w:type="dxa"/>
              <w:right w:w="85" w:type="dxa"/>
            </w:tcMar>
          </w:tcPr>
          <w:p w14:paraId="115B29CC" w14:textId="584AB6DE" w:rsidR="00B77C0D" w:rsidRPr="00547375" w:rsidRDefault="00B77C0D" w:rsidP="00B77C0D">
            <w:pPr>
              <w:ind w:right="253"/>
              <w:contextualSpacing/>
              <w:rPr>
                <w:sz w:val="20"/>
                <w:szCs w:val="20"/>
                <w:lang w:val="en-US"/>
              </w:rPr>
            </w:pPr>
            <w:r>
              <w:rPr>
                <w:sz w:val="20"/>
                <w:szCs w:val="20"/>
                <w:lang w:val="en-US"/>
              </w:rPr>
              <w:t>P</w:t>
            </w:r>
            <w:r w:rsidRPr="003F6FA7">
              <w:rPr>
                <w:sz w:val="20"/>
                <w:szCs w:val="20"/>
                <w:lang w:val="en-US"/>
              </w:rPr>
              <w:t xml:space="preserve">hysical habitat </w:t>
            </w:r>
            <w:r>
              <w:rPr>
                <w:sz w:val="20"/>
                <w:szCs w:val="20"/>
                <w:lang w:val="en-US"/>
              </w:rPr>
              <w:t xml:space="preserve">evaluation will be undertaken </w:t>
            </w:r>
            <w:r w:rsidR="00E236D6">
              <w:rPr>
                <w:sz w:val="20"/>
                <w:szCs w:val="20"/>
                <w:lang w:val="en-US"/>
              </w:rPr>
              <w:t xml:space="preserve">in 2019-20 </w:t>
            </w:r>
            <w:r>
              <w:rPr>
                <w:sz w:val="20"/>
                <w:szCs w:val="20"/>
                <w:lang w:val="en-US"/>
              </w:rPr>
              <w:t xml:space="preserve">using an </w:t>
            </w:r>
            <w:r w:rsidRPr="00B77C0D">
              <w:rPr>
                <w:sz w:val="20"/>
                <w:szCs w:val="20"/>
                <w:lang w:val="en-US"/>
              </w:rPr>
              <w:t>Unmanned Aerial Vehicle</w:t>
            </w:r>
            <w:r w:rsidRPr="005E504D">
              <w:rPr>
                <w:rFonts w:cstheme="minorHAnsi"/>
              </w:rPr>
              <w:t xml:space="preserve"> </w:t>
            </w:r>
            <w:r>
              <w:rPr>
                <w:sz w:val="20"/>
                <w:szCs w:val="20"/>
                <w:lang w:val="en-US"/>
              </w:rPr>
              <w:t>to assess riverbank condition and link with the evaluation of vegetation cover in response to flow</w:t>
            </w:r>
          </w:p>
        </w:tc>
      </w:tr>
      <w:tr w:rsidR="00B77C0D" w14:paraId="34BB27F6" w14:textId="77777777" w:rsidTr="00B77C0D">
        <w:tc>
          <w:tcPr>
            <w:tcW w:w="2122" w:type="dxa"/>
            <w:tcMar>
              <w:left w:w="57" w:type="dxa"/>
              <w:right w:w="57" w:type="dxa"/>
            </w:tcMar>
          </w:tcPr>
          <w:p w14:paraId="6BA3C625" w14:textId="77777777" w:rsidR="00B77C0D" w:rsidRDefault="00B77C0D" w:rsidP="00B77C0D">
            <w:pPr>
              <w:ind w:right="253"/>
              <w:contextualSpacing/>
              <w:rPr>
                <w:sz w:val="20"/>
                <w:szCs w:val="20"/>
              </w:rPr>
            </w:pPr>
            <w:r>
              <w:rPr>
                <w:sz w:val="20"/>
                <w:szCs w:val="20"/>
              </w:rPr>
              <w:t>Riverbank and aquatic vegetation</w:t>
            </w:r>
          </w:p>
        </w:tc>
        <w:tc>
          <w:tcPr>
            <w:tcW w:w="1050" w:type="dxa"/>
            <w:tcMar>
              <w:left w:w="57" w:type="dxa"/>
              <w:right w:w="57" w:type="dxa"/>
            </w:tcMar>
          </w:tcPr>
          <w:p w14:paraId="546BAD2D" w14:textId="77777777" w:rsidR="00B77C0D" w:rsidRDefault="00B77C0D" w:rsidP="00B77C0D">
            <w:pPr>
              <w:ind w:right="253"/>
              <w:contextualSpacing/>
              <w:rPr>
                <w:sz w:val="18"/>
                <w:szCs w:val="18"/>
                <w:lang w:val="en-US"/>
              </w:rPr>
            </w:pPr>
            <w:r>
              <w:rPr>
                <w:sz w:val="18"/>
                <w:szCs w:val="18"/>
                <w:lang w:val="en-US"/>
              </w:rPr>
              <w:t>11,12</w:t>
            </w:r>
          </w:p>
        </w:tc>
        <w:tc>
          <w:tcPr>
            <w:tcW w:w="6321" w:type="dxa"/>
            <w:gridSpan w:val="2"/>
            <w:tcMar>
              <w:left w:w="85" w:type="dxa"/>
              <w:right w:w="85" w:type="dxa"/>
            </w:tcMar>
          </w:tcPr>
          <w:p w14:paraId="41DF75E8" w14:textId="3E42CAA2" w:rsidR="00B77C0D" w:rsidRDefault="00B77C0D" w:rsidP="00B77C0D">
            <w:pPr>
              <w:ind w:right="253"/>
              <w:contextualSpacing/>
              <w:rPr>
                <w:sz w:val="20"/>
                <w:szCs w:val="20"/>
                <w:lang w:val="en-US"/>
              </w:rPr>
            </w:pPr>
            <w:r>
              <w:rPr>
                <w:sz w:val="20"/>
                <w:szCs w:val="20"/>
                <w:lang w:val="en-US"/>
              </w:rPr>
              <w:t>Research on vegetation will be undertaken on riverbanks and in low lying parts of Werai Forest in collaboration with Yarkuwa Indigenous Knowledge Centre</w:t>
            </w:r>
          </w:p>
        </w:tc>
      </w:tr>
      <w:tr w:rsidR="00B77C0D" w14:paraId="7EA75FA9" w14:textId="77777777" w:rsidTr="00B77C0D">
        <w:tc>
          <w:tcPr>
            <w:tcW w:w="2122" w:type="dxa"/>
            <w:tcMar>
              <w:left w:w="57" w:type="dxa"/>
              <w:right w:w="57" w:type="dxa"/>
            </w:tcMar>
          </w:tcPr>
          <w:p w14:paraId="0AF8EAAD" w14:textId="77777777" w:rsidR="00B77C0D" w:rsidRDefault="00B77C0D" w:rsidP="00B77C0D">
            <w:pPr>
              <w:ind w:right="253"/>
              <w:contextualSpacing/>
              <w:rPr>
                <w:sz w:val="20"/>
                <w:szCs w:val="20"/>
              </w:rPr>
            </w:pPr>
            <w:r>
              <w:rPr>
                <w:sz w:val="20"/>
                <w:szCs w:val="20"/>
              </w:rPr>
              <w:t>Stream metabolism</w:t>
            </w:r>
          </w:p>
        </w:tc>
        <w:tc>
          <w:tcPr>
            <w:tcW w:w="1050" w:type="dxa"/>
            <w:tcMar>
              <w:left w:w="57" w:type="dxa"/>
              <w:right w:w="57" w:type="dxa"/>
            </w:tcMar>
          </w:tcPr>
          <w:p w14:paraId="2DDF0722" w14:textId="77777777" w:rsidR="00B77C0D" w:rsidRDefault="00B77C0D" w:rsidP="00B77C0D">
            <w:pPr>
              <w:ind w:right="253"/>
              <w:contextualSpacing/>
              <w:rPr>
                <w:sz w:val="18"/>
                <w:szCs w:val="18"/>
                <w:lang w:val="en-US"/>
              </w:rPr>
            </w:pPr>
            <w:r>
              <w:rPr>
                <w:sz w:val="18"/>
                <w:szCs w:val="18"/>
                <w:lang w:val="en-US"/>
              </w:rPr>
              <w:t>11,12</w:t>
            </w:r>
          </w:p>
        </w:tc>
        <w:tc>
          <w:tcPr>
            <w:tcW w:w="6321" w:type="dxa"/>
            <w:gridSpan w:val="2"/>
            <w:tcMar>
              <w:left w:w="85" w:type="dxa"/>
              <w:right w:w="85" w:type="dxa"/>
            </w:tcMar>
          </w:tcPr>
          <w:p w14:paraId="6021758C" w14:textId="23646DDD" w:rsidR="00B77C0D" w:rsidRDefault="00B77C0D" w:rsidP="00B77C0D">
            <w:pPr>
              <w:ind w:right="198"/>
              <w:contextualSpacing/>
              <w:rPr>
                <w:sz w:val="20"/>
                <w:szCs w:val="20"/>
                <w:lang w:val="en-US"/>
              </w:rPr>
            </w:pPr>
            <w:r>
              <w:rPr>
                <w:sz w:val="20"/>
                <w:szCs w:val="20"/>
                <w:lang w:val="en-US"/>
              </w:rPr>
              <w:t>The effect of flows and lateral connectivity on river productivity will be assessed comparing sites upstream and downstream of Werai Forest in the Edward River</w:t>
            </w:r>
          </w:p>
        </w:tc>
      </w:tr>
      <w:tr w:rsidR="00B77C0D" w:rsidRPr="00547375" w14:paraId="3E002ACB" w14:textId="77777777" w:rsidTr="00B77C0D">
        <w:tc>
          <w:tcPr>
            <w:tcW w:w="2122" w:type="dxa"/>
            <w:tcMar>
              <w:left w:w="57" w:type="dxa"/>
              <w:right w:w="57" w:type="dxa"/>
            </w:tcMar>
          </w:tcPr>
          <w:p w14:paraId="257FD2D8" w14:textId="77777777" w:rsidR="00B77C0D" w:rsidRPr="00547375" w:rsidRDefault="00B77C0D" w:rsidP="00B77C0D">
            <w:pPr>
              <w:ind w:right="253"/>
              <w:contextualSpacing/>
              <w:rPr>
                <w:sz w:val="20"/>
                <w:szCs w:val="20"/>
              </w:rPr>
            </w:pPr>
            <w:r>
              <w:rPr>
                <w:sz w:val="20"/>
                <w:szCs w:val="20"/>
              </w:rPr>
              <w:t>Turtles</w:t>
            </w:r>
            <w:r w:rsidRPr="00547375">
              <w:rPr>
                <w:sz w:val="20"/>
                <w:szCs w:val="20"/>
              </w:rPr>
              <w:t xml:space="preserve"> </w:t>
            </w:r>
          </w:p>
        </w:tc>
        <w:tc>
          <w:tcPr>
            <w:tcW w:w="1050" w:type="dxa"/>
            <w:tcMar>
              <w:left w:w="57" w:type="dxa"/>
              <w:right w:w="57" w:type="dxa"/>
            </w:tcMar>
          </w:tcPr>
          <w:p w14:paraId="2990182C" w14:textId="77777777" w:rsidR="00B77C0D" w:rsidRPr="009816A5" w:rsidRDefault="00B77C0D" w:rsidP="00B77C0D">
            <w:pPr>
              <w:ind w:right="253"/>
              <w:contextualSpacing/>
              <w:rPr>
                <w:sz w:val="20"/>
                <w:szCs w:val="20"/>
                <w:lang w:val="en-US"/>
              </w:rPr>
            </w:pPr>
            <w:r w:rsidRPr="00AC11FC">
              <w:rPr>
                <w:sz w:val="18"/>
                <w:szCs w:val="18"/>
                <w:lang w:val="en-US"/>
              </w:rPr>
              <w:t>11</w:t>
            </w:r>
            <w:r>
              <w:rPr>
                <w:sz w:val="18"/>
                <w:szCs w:val="18"/>
                <w:lang w:val="en-US"/>
              </w:rPr>
              <w:t>,12</w:t>
            </w:r>
          </w:p>
        </w:tc>
        <w:tc>
          <w:tcPr>
            <w:tcW w:w="6321" w:type="dxa"/>
            <w:gridSpan w:val="2"/>
            <w:tcMar>
              <w:left w:w="85" w:type="dxa"/>
              <w:right w:w="85" w:type="dxa"/>
            </w:tcMar>
          </w:tcPr>
          <w:p w14:paraId="17FC1D63" w14:textId="20FBCEC6" w:rsidR="00B77C0D" w:rsidRPr="00547375" w:rsidRDefault="00DA1E42" w:rsidP="00B77C0D">
            <w:pPr>
              <w:ind w:right="253"/>
              <w:contextualSpacing/>
              <w:rPr>
                <w:sz w:val="20"/>
                <w:szCs w:val="20"/>
                <w:lang w:val="en-US"/>
              </w:rPr>
            </w:pPr>
            <w:r>
              <w:rPr>
                <w:sz w:val="20"/>
                <w:szCs w:val="20"/>
                <w:lang w:val="en-US"/>
              </w:rPr>
              <w:t>Research on turtle</w:t>
            </w:r>
            <w:r w:rsidR="00B77C0D">
              <w:rPr>
                <w:sz w:val="20"/>
                <w:szCs w:val="20"/>
                <w:lang w:val="en-US"/>
              </w:rPr>
              <w:t xml:space="preserve"> populations in the Edward River and adjacent wetlands is planned for 2019-21 to assess how </w:t>
            </w:r>
            <w:r w:rsidR="00B77C0D" w:rsidRPr="00B77C0D">
              <w:rPr>
                <w:sz w:val="20"/>
                <w:szCs w:val="20"/>
                <w:lang w:val="en-US"/>
              </w:rPr>
              <w:t>connectivity of wetlands, affect</w:t>
            </w:r>
            <w:r w:rsidR="00B77C0D">
              <w:rPr>
                <w:sz w:val="20"/>
                <w:szCs w:val="20"/>
                <w:lang w:val="en-US"/>
              </w:rPr>
              <w:t>s</w:t>
            </w:r>
            <w:r w:rsidR="00B77C0D" w:rsidRPr="00B77C0D">
              <w:rPr>
                <w:sz w:val="20"/>
                <w:szCs w:val="20"/>
                <w:lang w:val="en-US"/>
              </w:rPr>
              <w:t xml:space="preserve"> turtle distributio</w:t>
            </w:r>
            <w:r>
              <w:rPr>
                <w:sz w:val="20"/>
                <w:szCs w:val="20"/>
                <w:lang w:val="en-US"/>
              </w:rPr>
              <w:t>n, movement, and body condition.</w:t>
            </w:r>
          </w:p>
        </w:tc>
      </w:tr>
      <w:tr w:rsidR="00E236D6" w:rsidRPr="00547375" w14:paraId="1A1BE02B" w14:textId="77777777" w:rsidTr="00B77C0D">
        <w:tc>
          <w:tcPr>
            <w:tcW w:w="2122" w:type="dxa"/>
            <w:tcMar>
              <w:left w:w="57" w:type="dxa"/>
              <w:right w:w="57" w:type="dxa"/>
            </w:tcMar>
          </w:tcPr>
          <w:p w14:paraId="1A6853D7" w14:textId="147C3B53" w:rsidR="00E236D6" w:rsidRDefault="00E236D6" w:rsidP="00E236D6">
            <w:pPr>
              <w:ind w:right="253"/>
              <w:contextualSpacing/>
              <w:rPr>
                <w:sz w:val="20"/>
                <w:szCs w:val="20"/>
              </w:rPr>
            </w:pPr>
            <w:r>
              <w:rPr>
                <w:sz w:val="20"/>
                <w:szCs w:val="20"/>
              </w:rPr>
              <w:t>Fish reproduction</w:t>
            </w:r>
          </w:p>
        </w:tc>
        <w:tc>
          <w:tcPr>
            <w:tcW w:w="1050" w:type="dxa"/>
            <w:tcMar>
              <w:left w:w="57" w:type="dxa"/>
              <w:right w:w="57" w:type="dxa"/>
            </w:tcMar>
          </w:tcPr>
          <w:p w14:paraId="2F651F65" w14:textId="7CFCA56F" w:rsidR="00E236D6" w:rsidRPr="00AC11FC" w:rsidRDefault="00E236D6" w:rsidP="00E236D6">
            <w:pPr>
              <w:ind w:right="253"/>
              <w:contextualSpacing/>
              <w:rPr>
                <w:sz w:val="18"/>
                <w:szCs w:val="18"/>
                <w:lang w:val="en-US"/>
              </w:rPr>
            </w:pPr>
            <w:r>
              <w:rPr>
                <w:sz w:val="18"/>
                <w:szCs w:val="18"/>
                <w:lang w:val="en-US"/>
              </w:rPr>
              <w:t>11</w:t>
            </w:r>
          </w:p>
        </w:tc>
        <w:tc>
          <w:tcPr>
            <w:tcW w:w="6321" w:type="dxa"/>
            <w:gridSpan w:val="2"/>
            <w:tcMar>
              <w:left w:w="85" w:type="dxa"/>
              <w:right w:w="85" w:type="dxa"/>
            </w:tcMar>
          </w:tcPr>
          <w:p w14:paraId="557239AF" w14:textId="339B66D6" w:rsidR="00E236D6" w:rsidRDefault="00E236D6" w:rsidP="00E236D6">
            <w:pPr>
              <w:ind w:right="253"/>
              <w:contextualSpacing/>
              <w:rPr>
                <w:sz w:val="20"/>
                <w:szCs w:val="20"/>
                <w:lang w:val="en-US"/>
              </w:rPr>
            </w:pPr>
            <w:r>
              <w:rPr>
                <w:sz w:val="20"/>
                <w:szCs w:val="20"/>
                <w:lang w:val="en-US"/>
              </w:rPr>
              <w:t xml:space="preserve">Research on perch spawning will be undertaken in the Edward River downstream of Stevens Weir </w:t>
            </w:r>
            <w:r w:rsidR="00D93FF4">
              <w:rPr>
                <w:sz w:val="20"/>
                <w:szCs w:val="20"/>
                <w:lang w:val="en-US"/>
              </w:rPr>
              <w:t xml:space="preserve">in 2019-20 </w:t>
            </w:r>
            <w:r>
              <w:rPr>
                <w:sz w:val="20"/>
                <w:szCs w:val="20"/>
                <w:lang w:val="en-US"/>
              </w:rPr>
              <w:t>in collaboration with the Edward-Wakool Angler Association</w:t>
            </w:r>
          </w:p>
        </w:tc>
      </w:tr>
      <w:tr w:rsidR="00E236D6" w:rsidRPr="00547375" w14:paraId="7498F435" w14:textId="77777777" w:rsidTr="00B77C0D">
        <w:tc>
          <w:tcPr>
            <w:tcW w:w="2122" w:type="dxa"/>
            <w:tcMar>
              <w:left w:w="57" w:type="dxa"/>
              <w:right w:w="57" w:type="dxa"/>
            </w:tcMar>
          </w:tcPr>
          <w:p w14:paraId="277680B2" w14:textId="77777777" w:rsidR="00E236D6" w:rsidRPr="00547375" w:rsidRDefault="00E236D6" w:rsidP="00E236D6">
            <w:pPr>
              <w:ind w:right="253"/>
              <w:contextualSpacing/>
              <w:rPr>
                <w:sz w:val="20"/>
                <w:szCs w:val="20"/>
              </w:rPr>
            </w:pPr>
            <w:r>
              <w:rPr>
                <w:sz w:val="20"/>
                <w:szCs w:val="20"/>
              </w:rPr>
              <w:t>Biodiversity (e-DNA)</w:t>
            </w:r>
          </w:p>
        </w:tc>
        <w:tc>
          <w:tcPr>
            <w:tcW w:w="1050" w:type="dxa"/>
            <w:tcMar>
              <w:left w:w="57" w:type="dxa"/>
              <w:right w:w="57" w:type="dxa"/>
            </w:tcMar>
          </w:tcPr>
          <w:p w14:paraId="499AB1B5" w14:textId="77777777" w:rsidR="00E236D6" w:rsidRPr="009816A5" w:rsidRDefault="00E236D6" w:rsidP="00E236D6">
            <w:pPr>
              <w:ind w:right="253"/>
              <w:contextualSpacing/>
              <w:rPr>
                <w:sz w:val="20"/>
                <w:szCs w:val="20"/>
                <w:lang w:val="en-US"/>
              </w:rPr>
            </w:pPr>
            <w:r w:rsidRPr="009816A5">
              <w:rPr>
                <w:sz w:val="20"/>
                <w:szCs w:val="20"/>
                <w:lang w:val="en-US"/>
              </w:rPr>
              <w:t>system</w:t>
            </w:r>
          </w:p>
        </w:tc>
        <w:tc>
          <w:tcPr>
            <w:tcW w:w="6321" w:type="dxa"/>
            <w:gridSpan w:val="2"/>
          </w:tcPr>
          <w:p w14:paraId="4EA03EE0" w14:textId="063271F7" w:rsidR="00E236D6" w:rsidRPr="00547375" w:rsidRDefault="00E236D6" w:rsidP="00E236D6">
            <w:pPr>
              <w:ind w:right="253"/>
              <w:contextualSpacing/>
              <w:rPr>
                <w:sz w:val="20"/>
                <w:szCs w:val="20"/>
                <w:lang w:val="en-US"/>
              </w:rPr>
            </w:pPr>
            <w:r>
              <w:rPr>
                <w:sz w:val="20"/>
                <w:szCs w:val="20"/>
                <w:lang w:val="en-US"/>
              </w:rPr>
              <w:t xml:space="preserve">A </w:t>
            </w:r>
            <w:r w:rsidRPr="003F6FA7">
              <w:rPr>
                <w:sz w:val="20"/>
                <w:szCs w:val="20"/>
                <w:lang w:val="en-US"/>
              </w:rPr>
              <w:t xml:space="preserve">biodiversity </w:t>
            </w:r>
            <w:r>
              <w:rPr>
                <w:sz w:val="20"/>
                <w:szCs w:val="20"/>
                <w:lang w:val="en-US"/>
              </w:rPr>
              <w:t xml:space="preserve">assessment will be undertaken </w:t>
            </w:r>
            <w:r w:rsidRPr="003F6FA7">
              <w:rPr>
                <w:sz w:val="20"/>
                <w:szCs w:val="20"/>
                <w:lang w:val="en-US"/>
              </w:rPr>
              <w:t>2019-20</w:t>
            </w:r>
            <w:r>
              <w:rPr>
                <w:sz w:val="20"/>
                <w:szCs w:val="20"/>
                <w:lang w:val="en-US"/>
              </w:rPr>
              <w:t xml:space="preserve"> to assess the presence of a range of rare and threatened taxa, including fish, frogs, mammals and crayfish.</w:t>
            </w:r>
          </w:p>
        </w:tc>
      </w:tr>
      <w:tr w:rsidR="00E236D6" w:rsidRPr="00547375" w14:paraId="610CBD96" w14:textId="77777777" w:rsidTr="00B77C0D">
        <w:tc>
          <w:tcPr>
            <w:tcW w:w="2122" w:type="dxa"/>
            <w:tcMar>
              <w:left w:w="57" w:type="dxa"/>
              <w:right w:w="57" w:type="dxa"/>
            </w:tcMar>
          </w:tcPr>
          <w:p w14:paraId="2ADD977B" w14:textId="77777777" w:rsidR="00E236D6" w:rsidRPr="00547375" w:rsidRDefault="00E236D6" w:rsidP="00E236D6">
            <w:pPr>
              <w:ind w:right="253"/>
              <w:contextualSpacing/>
              <w:rPr>
                <w:sz w:val="20"/>
                <w:szCs w:val="20"/>
              </w:rPr>
            </w:pPr>
            <w:r>
              <w:rPr>
                <w:sz w:val="20"/>
                <w:szCs w:val="20"/>
              </w:rPr>
              <w:t>Social science</w:t>
            </w:r>
            <w:r w:rsidRPr="00547375">
              <w:rPr>
                <w:sz w:val="20"/>
                <w:szCs w:val="20"/>
              </w:rPr>
              <w:t xml:space="preserve"> </w:t>
            </w:r>
          </w:p>
        </w:tc>
        <w:tc>
          <w:tcPr>
            <w:tcW w:w="1050" w:type="dxa"/>
            <w:tcMar>
              <w:left w:w="57" w:type="dxa"/>
              <w:right w:w="57" w:type="dxa"/>
            </w:tcMar>
          </w:tcPr>
          <w:p w14:paraId="01E43188" w14:textId="77777777" w:rsidR="00E236D6" w:rsidRPr="009816A5" w:rsidRDefault="00E236D6" w:rsidP="00E236D6">
            <w:pPr>
              <w:ind w:right="253"/>
              <w:contextualSpacing/>
              <w:rPr>
                <w:sz w:val="20"/>
                <w:szCs w:val="20"/>
                <w:lang w:val="en-US"/>
              </w:rPr>
            </w:pPr>
            <w:r w:rsidRPr="009816A5">
              <w:rPr>
                <w:sz w:val="20"/>
                <w:szCs w:val="20"/>
                <w:lang w:val="en-US"/>
              </w:rPr>
              <w:t>system</w:t>
            </w:r>
          </w:p>
        </w:tc>
        <w:tc>
          <w:tcPr>
            <w:tcW w:w="6321" w:type="dxa"/>
            <w:gridSpan w:val="2"/>
          </w:tcPr>
          <w:p w14:paraId="2A4CD825" w14:textId="094B64EF" w:rsidR="00E236D6" w:rsidRPr="00547375" w:rsidRDefault="00E236D6" w:rsidP="002A0F82">
            <w:pPr>
              <w:ind w:right="253"/>
              <w:contextualSpacing/>
              <w:rPr>
                <w:sz w:val="20"/>
                <w:szCs w:val="20"/>
                <w:lang w:val="en-US"/>
              </w:rPr>
            </w:pPr>
            <w:r>
              <w:rPr>
                <w:sz w:val="20"/>
                <w:szCs w:val="20"/>
                <w:lang w:val="en-US"/>
              </w:rPr>
              <w:t>S</w:t>
            </w:r>
            <w:r w:rsidRPr="003F6FA7">
              <w:rPr>
                <w:sz w:val="20"/>
                <w:szCs w:val="20"/>
                <w:lang w:val="en-US"/>
              </w:rPr>
              <w:t>ocial science research is plan</w:t>
            </w:r>
            <w:r>
              <w:rPr>
                <w:sz w:val="20"/>
                <w:szCs w:val="20"/>
                <w:lang w:val="en-US"/>
              </w:rPr>
              <w:t xml:space="preserve">ned for </w:t>
            </w:r>
            <w:r w:rsidRPr="003F6FA7">
              <w:rPr>
                <w:sz w:val="20"/>
                <w:szCs w:val="20"/>
                <w:lang w:val="en-US"/>
              </w:rPr>
              <w:t>2020-21</w:t>
            </w:r>
            <w:r>
              <w:rPr>
                <w:sz w:val="20"/>
                <w:szCs w:val="20"/>
                <w:lang w:val="en-US"/>
              </w:rPr>
              <w:t xml:space="preserve"> to examine </w:t>
            </w:r>
            <w:r w:rsidRPr="00B77C0D">
              <w:rPr>
                <w:sz w:val="20"/>
                <w:szCs w:val="20"/>
                <w:lang w:val="en-US"/>
              </w:rPr>
              <w:t>stakeholder attitudes to, and acceptance of, the concept and use of Commonwealth environmental water</w:t>
            </w:r>
            <w:r w:rsidRPr="003F6FA7">
              <w:rPr>
                <w:sz w:val="20"/>
                <w:szCs w:val="20"/>
                <w:lang w:val="en-US"/>
              </w:rPr>
              <w:t xml:space="preserve">. </w:t>
            </w:r>
            <w:r>
              <w:rPr>
                <w:sz w:val="20"/>
                <w:szCs w:val="20"/>
                <w:lang w:val="en-US"/>
              </w:rPr>
              <w:t>This follows on from a project undertaken to assessment stakeholder responses to flow trials in the Edward-Wakool system in 2017 and 2018.</w:t>
            </w:r>
          </w:p>
        </w:tc>
      </w:tr>
    </w:tbl>
    <w:p w14:paraId="514DABA8" w14:textId="77777777" w:rsidR="00A619A4" w:rsidRDefault="00A619A4" w:rsidP="00D93FF4">
      <w:pPr>
        <w:spacing w:after="180" w:line="276" w:lineRule="auto"/>
        <w:ind w:left="66"/>
        <w:rPr>
          <w:rFonts w:cs="Arial"/>
        </w:rPr>
      </w:pPr>
    </w:p>
    <w:p w14:paraId="7B5A80D2" w14:textId="7CF96289" w:rsidR="00D93FF4" w:rsidRDefault="00D93FF4" w:rsidP="00D93FF4">
      <w:pPr>
        <w:spacing w:after="180" w:line="276" w:lineRule="auto"/>
        <w:ind w:left="66"/>
        <w:rPr>
          <w:rFonts w:cs="Arial"/>
        </w:rPr>
      </w:pPr>
      <w:r w:rsidRPr="00D93FF4">
        <w:t xml:space="preserve">Some of the components of this research program will initially be undertaken for a period of 1 year </w:t>
      </w:r>
      <w:r>
        <w:t xml:space="preserve">(2019-20) </w:t>
      </w:r>
      <w:r w:rsidRPr="00D93FF4">
        <w:t xml:space="preserve">under current budget allocations. This </w:t>
      </w:r>
      <w:r>
        <w:t>will limit</w:t>
      </w:r>
      <w:r w:rsidRPr="00D93FF4">
        <w:t xml:space="preserve"> the number of flow </w:t>
      </w:r>
      <w:r>
        <w:t>conditions that can be assessed</w:t>
      </w:r>
      <w:r w:rsidRPr="00D93FF4">
        <w:t xml:space="preserve">. The opportunities for continuing this </w:t>
      </w:r>
      <w:r>
        <w:t>research</w:t>
      </w:r>
      <w:r w:rsidRPr="00D93FF4">
        <w:t xml:space="preserve"> beyond the</w:t>
      </w:r>
      <w:r>
        <w:t xml:space="preserve"> first year will be assessed </w:t>
      </w:r>
      <w:r w:rsidRPr="00D93FF4">
        <w:t>following the evaluation of the first year of results.</w:t>
      </w:r>
    </w:p>
    <w:p w14:paraId="6BC4E38D" w14:textId="77777777" w:rsidR="00D93FF4" w:rsidRDefault="00D93FF4" w:rsidP="00D93FF4">
      <w:pPr>
        <w:spacing w:after="180" w:line="276" w:lineRule="auto"/>
        <w:ind w:left="66"/>
        <w:rPr>
          <w:rFonts w:cs="Arial"/>
        </w:rPr>
      </w:pPr>
    </w:p>
    <w:p w14:paraId="4C1345F2" w14:textId="77777777" w:rsidR="00147EE8" w:rsidRDefault="00147EE8">
      <w:pPr>
        <w:rPr>
          <w:rFonts w:ascii="Calibri" w:eastAsiaTheme="majorEastAsia" w:hAnsi="Calibri" w:cs="Calibri"/>
          <w:b/>
          <w:color w:val="308298"/>
          <w:sz w:val="26"/>
          <w:szCs w:val="26"/>
        </w:rPr>
      </w:pPr>
      <w:r>
        <w:rPr>
          <w:rFonts w:ascii="Calibri" w:hAnsi="Calibri" w:cs="Calibri"/>
          <w:b/>
          <w:color w:val="308298"/>
        </w:rPr>
        <w:br w:type="page"/>
      </w:r>
    </w:p>
    <w:p w14:paraId="49A0A24D" w14:textId="7D97B99E" w:rsidR="00A574AC" w:rsidRPr="00147EE8" w:rsidRDefault="00147EE8" w:rsidP="00147EE8">
      <w:pPr>
        <w:pStyle w:val="Heading2"/>
        <w:spacing w:before="0" w:after="240"/>
        <w:rPr>
          <w:rFonts w:asciiTheme="minorHAnsi" w:hAnsiTheme="minorHAnsi" w:cstheme="minorHAnsi"/>
          <w:b/>
          <w:color w:val="308298"/>
        </w:rPr>
      </w:pPr>
      <w:bookmarkStart w:id="86" w:name="_Toc132883702"/>
      <w:r>
        <w:rPr>
          <w:rFonts w:asciiTheme="minorHAnsi" w:hAnsiTheme="minorHAnsi" w:cstheme="minorHAnsi"/>
          <w:b/>
          <w:color w:val="308298"/>
        </w:rPr>
        <w:lastRenderedPageBreak/>
        <w:t xml:space="preserve">6.1 </w:t>
      </w:r>
      <w:r w:rsidR="00A574AC" w:rsidRPr="00147EE8">
        <w:rPr>
          <w:rFonts w:asciiTheme="minorHAnsi" w:hAnsiTheme="minorHAnsi" w:cstheme="minorHAnsi"/>
          <w:b/>
          <w:color w:val="308298"/>
        </w:rPr>
        <w:t>Two-dimensional hydraulic modelling</w:t>
      </w:r>
      <w:bookmarkEnd w:id="86"/>
    </w:p>
    <w:p w14:paraId="327F3D4A" w14:textId="08F62C99" w:rsidR="00A574AC" w:rsidRPr="000169C6" w:rsidRDefault="00147EE8" w:rsidP="00A574AC">
      <w:pPr>
        <w:ind w:left="709"/>
        <w:rPr>
          <w:b/>
          <w:color w:val="308298"/>
          <w:sz w:val="24"/>
          <w:szCs w:val="24"/>
        </w:rPr>
      </w:pPr>
      <w:r>
        <w:rPr>
          <w:b/>
          <w:color w:val="308298"/>
          <w:sz w:val="24"/>
          <w:szCs w:val="24"/>
        </w:rPr>
        <w:t>6.1</w:t>
      </w:r>
      <w:r w:rsidR="00A574AC" w:rsidRPr="000169C6">
        <w:rPr>
          <w:b/>
          <w:color w:val="308298"/>
          <w:sz w:val="24"/>
          <w:szCs w:val="24"/>
        </w:rPr>
        <w:t xml:space="preserve">.1 </w:t>
      </w:r>
      <w:r>
        <w:rPr>
          <w:b/>
          <w:color w:val="308298"/>
          <w:sz w:val="24"/>
          <w:szCs w:val="24"/>
        </w:rPr>
        <w:t>Background</w:t>
      </w:r>
    </w:p>
    <w:p w14:paraId="16A1BFF4" w14:textId="77777777" w:rsidR="00A574AC" w:rsidRDefault="00A574AC" w:rsidP="00A574AC">
      <w:pPr>
        <w:ind w:left="709"/>
        <w:rPr>
          <w:rFonts w:cstheme="minorHAnsi"/>
        </w:rPr>
      </w:pPr>
      <w:r w:rsidRPr="00642CFA">
        <w:rPr>
          <w:rFonts w:cstheme="minorHAnsi"/>
        </w:rPr>
        <w:t xml:space="preserve">Understanding the extent of riverbank inundation under different discharge scenarios is essential to describe changes in </w:t>
      </w:r>
      <w:r>
        <w:rPr>
          <w:rFonts w:cstheme="minorHAnsi"/>
        </w:rPr>
        <w:t xml:space="preserve">wetted benthic surface area, </w:t>
      </w:r>
      <w:r w:rsidRPr="00642CFA">
        <w:rPr>
          <w:rFonts w:cstheme="minorHAnsi"/>
        </w:rPr>
        <w:t xml:space="preserve">shallow water habitat </w:t>
      </w:r>
      <w:r>
        <w:rPr>
          <w:rFonts w:cstheme="minorHAnsi"/>
        </w:rPr>
        <w:t xml:space="preserve">and water velocity </w:t>
      </w:r>
      <w:r w:rsidRPr="00642CFA">
        <w:rPr>
          <w:rFonts w:cstheme="minorHAnsi"/>
        </w:rPr>
        <w:t>during environmental watering actions. Hydraulic modelling can also assist the int</w:t>
      </w:r>
      <w:r>
        <w:rPr>
          <w:rFonts w:cstheme="minorHAnsi"/>
        </w:rPr>
        <w:t>erpretation of other indicators</w:t>
      </w:r>
      <w:r w:rsidRPr="00642CFA">
        <w:rPr>
          <w:rFonts w:cstheme="minorHAnsi"/>
        </w:rPr>
        <w:t xml:space="preserve">. </w:t>
      </w:r>
    </w:p>
    <w:p w14:paraId="1A7CAF0E" w14:textId="77777777" w:rsidR="009A64B4" w:rsidRDefault="00A574AC" w:rsidP="00A574AC">
      <w:pPr>
        <w:ind w:left="709"/>
        <w:rPr>
          <w:rFonts w:cstheme="minorHAnsi"/>
        </w:rPr>
      </w:pPr>
      <w:r w:rsidRPr="00642CFA">
        <w:rPr>
          <w:rFonts w:cstheme="minorHAnsi"/>
        </w:rPr>
        <w:t xml:space="preserve">The use of digital elevation models to create a floodplain surface that can be inundated under different discharge scenarios may not give the best representation of floodplain inundation, because even small impediments on a predominantly flat floodplain can affect the models. However, in </w:t>
      </w:r>
      <w:r>
        <w:rPr>
          <w:rFonts w:cstheme="minorHAnsi"/>
        </w:rPr>
        <w:t>the Edward-Wakool system</w:t>
      </w:r>
      <w:r w:rsidRPr="00642CFA">
        <w:rPr>
          <w:rFonts w:cstheme="minorHAnsi"/>
        </w:rPr>
        <w:t xml:space="preserve"> where much of the environmental watering is contained within the channel, the use of digital elevation models to create flow path assessments below bankfull is an appropriate approach to compare the extent of riverbank inundation and the area of slow flowing slackwater under different discharge scenarios. The inundation models can also serve as a tool to help predict the likely outcome of different flow management options on patterns of riverbank inundation.</w:t>
      </w:r>
      <w:r w:rsidR="009A64B4">
        <w:rPr>
          <w:rFonts w:cstheme="minorHAnsi"/>
        </w:rPr>
        <w:t xml:space="preserve"> </w:t>
      </w:r>
    </w:p>
    <w:p w14:paraId="7FAE91EC" w14:textId="085E9BCA" w:rsidR="00A574AC" w:rsidRDefault="00A574AC" w:rsidP="00A574AC">
      <w:pPr>
        <w:ind w:left="709"/>
        <w:rPr>
          <w:rFonts w:cstheme="minorHAnsi"/>
        </w:rPr>
      </w:pPr>
      <w:r w:rsidRPr="00601BC3">
        <w:rPr>
          <w:rFonts w:cstheme="minorHAnsi"/>
        </w:rPr>
        <w:t xml:space="preserve">The key objective of the </w:t>
      </w:r>
      <w:r>
        <w:rPr>
          <w:rFonts w:cstheme="minorHAnsi"/>
        </w:rPr>
        <w:t>hydraulic modelling</w:t>
      </w:r>
      <w:r w:rsidRPr="00601BC3">
        <w:rPr>
          <w:rFonts w:cstheme="minorHAnsi"/>
        </w:rPr>
        <w:t xml:space="preserve"> is to </w:t>
      </w:r>
      <w:r>
        <w:rPr>
          <w:rFonts w:cstheme="minorHAnsi"/>
        </w:rPr>
        <w:t>estimate</w:t>
      </w:r>
      <w:r w:rsidRPr="00601BC3">
        <w:rPr>
          <w:rFonts w:cstheme="minorHAnsi"/>
        </w:rPr>
        <w:t xml:space="preserve"> </w:t>
      </w:r>
      <w:r w:rsidRPr="001C7117">
        <w:rPr>
          <w:rFonts w:cstheme="minorHAnsi"/>
        </w:rPr>
        <w:t xml:space="preserve">the extent of </w:t>
      </w:r>
      <w:r w:rsidR="009A64B4">
        <w:rPr>
          <w:rFonts w:cstheme="minorHAnsi"/>
        </w:rPr>
        <w:t xml:space="preserve">in-channel </w:t>
      </w:r>
      <w:r w:rsidRPr="001C7117">
        <w:rPr>
          <w:rFonts w:cstheme="minorHAnsi"/>
        </w:rPr>
        <w:t xml:space="preserve">inundation and the area </w:t>
      </w:r>
      <w:r>
        <w:rPr>
          <w:rFonts w:cstheme="minorHAnsi"/>
        </w:rPr>
        <w:t xml:space="preserve">of different categories of velocities and depths </w:t>
      </w:r>
      <w:r w:rsidRPr="001C7117">
        <w:rPr>
          <w:rFonts w:cstheme="minorHAnsi"/>
        </w:rPr>
        <w:t xml:space="preserve">that </w:t>
      </w:r>
      <w:r>
        <w:rPr>
          <w:rFonts w:cstheme="minorHAnsi"/>
        </w:rPr>
        <w:t>are</w:t>
      </w:r>
      <w:r w:rsidRPr="001C7117">
        <w:rPr>
          <w:rFonts w:cstheme="minorHAnsi"/>
        </w:rPr>
        <w:t xml:space="preserve"> created during flow events of different magnitude from base flows up to bankful flows. Inundation of riverbanks is i</w:t>
      </w:r>
      <w:r>
        <w:rPr>
          <w:rFonts w:cstheme="minorHAnsi"/>
        </w:rPr>
        <w:t>mportant for river productivity. T</w:t>
      </w:r>
      <w:r w:rsidRPr="001C7117">
        <w:rPr>
          <w:rFonts w:cstheme="minorHAnsi"/>
        </w:rPr>
        <w:t xml:space="preserve">he creation of low flow </w:t>
      </w:r>
      <w:r>
        <w:rPr>
          <w:rFonts w:cstheme="minorHAnsi"/>
        </w:rPr>
        <w:t>shallow areas</w:t>
      </w:r>
      <w:r w:rsidRPr="001C7117">
        <w:rPr>
          <w:rFonts w:cstheme="minorHAnsi"/>
        </w:rPr>
        <w:t xml:space="preserve"> is important for </w:t>
      </w:r>
      <w:r>
        <w:rPr>
          <w:rFonts w:cstheme="minorHAnsi"/>
        </w:rPr>
        <w:t xml:space="preserve">the survival and growth of some </w:t>
      </w:r>
      <w:r w:rsidRPr="001C7117">
        <w:rPr>
          <w:rFonts w:cstheme="minorHAnsi"/>
        </w:rPr>
        <w:t>riverbank plants and the survival of o</w:t>
      </w:r>
      <w:r>
        <w:rPr>
          <w:rFonts w:cstheme="minorHAnsi"/>
        </w:rPr>
        <w:t>rganisms such as larval fish</w:t>
      </w:r>
      <w:r w:rsidRPr="001C7117">
        <w:rPr>
          <w:rFonts w:cstheme="minorHAnsi"/>
        </w:rPr>
        <w:t xml:space="preserve">. </w:t>
      </w:r>
      <w:r>
        <w:rPr>
          <w:rFonts w:cstheme="minorHAnsi"/>
        </w:rPr>
        <w:t xml:space="preserve">Similarly, the creation of higher velocity zones is important for spawning of some fish species. </w:t>
      </w:r>
    </w:p>
    <w:p w14:paraId="684D30A6" w14:textId="3CB254F6" w:rsidR="00D876A0" w:rsidRPr="00642CFA" w:rsidRDefault="00D876A0" w:rsidP="00D876A0">
      <w:pPr>
        <w:ind w:left="709"/>
        <w:rPr>
          <w:rFonts w:cstheme="minorHAnsi"/>
        </w:rPr>
      </w:pPr>
      <w:r>
        <w:rPr>
          <w:rFonts w:cstheme="minorHAnsi"/>
        </w:rPr>
        <w:t xml:space="preserve">The </w:t>
      </w:r>
      <w:r w:rsidR="00A574AC">
        <w:rPr>
          <w:rFonts w:cstheme="minorHAnsi"/>
        </w:rPr>
        <w:t>2-D hydraulic</w:t>
      </w:r>
      <w:r w:rsidR="00A574AC" w:rsidRPr="001C7117">
        <w:rPr>
          <w:rFonts w:cstheme="minorHAnsi"/>
        </w:rPr>
        <w:t xml:space="preserve"> modelling </w:t>
      </w:r>
      <w:r>
        <w:rPr>
          <w:rFonts w:cstheme="minorHAnsi"/>
        </w:rPr>
        <w:t xml:space="preserve">undertaken here </w:t>
      </w:r>
      <w:r w:rsidR="00A574AC" w:rsidRPr="001C7117">
        <w:rPr>
          <w:rFonts w:cstheme="minorHAnsi"/>
        </w:rPr>
        <w:t xml:space="preserve">will contribute to </w:t>
      </w:r>
      <w:r w:rsidR="00147EE8">
        <w:rPr>
          <w:rFonts w:cstheme="minorHAnsi"/>
        </w:rPr>
        <w:t>the Edward River integrated research project by</w:t>
      </w:r>
      <w:r w:rsidR="00A574AC" w:rsidRPr="001C7117">
        <w:rPr>
          <w:rFonts w:cstheme="minorHAnsi"/>
        </w:rPr>
        <w:t xml:space="preserve"> </w:t>
      </w:r>
      <w:r w:rsidR="00147EE8">
        <w:rPr>
          <w:rFonts w:cstheme="minorHAnsi"/>
        </w:rPr>
        <w:t>informing the extent of inundation of low lying geomorphological features (e.g. benches, flood runners) and wetlands</w:t>
      </w:r>
      <w:r w:rsidR="00A574AC" w:rsidRPr="001C7117">
        <w:rPr>
          <w:rFonts w:cstheme="minorHAnsi"/>
        </w:rPr>
        <w:t xml:space="preserve"> </w:t>
      </w:r>
      <w:r w:rsidR="00147EE8">
        <w:rPr>
          <w:rFonts w:cstheme="minorHAnsi"/>
        </w:rPr>
        <w:t xml:space="preserve">along the Edward River. It </w:t>
      </w:r>
      <w:r w:rsidR="00A574AC" w:rsidRPr="001C7117">
        <w:rPr>
          <w:rFonts w:cstheme="minorHAnsi"/>
        </w:rPr>
        <w:t xml:space="preserve">will </w:t>
      </w:r>
      <w:r w:rsidR="00147EE8">
        <w:rPr>
          <w:rFonts w:cstheme="minorHAnsi"/>
        </w:rPr>
        <w:t xml:space="preserve">also </w:t>
      </w:r>
      <w:r w:rsidR="00A574AC" w:rsidRPr="001C7117">
        <w:rPr>
          <w:rFonts w:cstheme="minorHAnsi"/>
        </w:rPr>
        <w:t>assist the communication of likely outcomes of p</w:t>
      </w:r>
      <w:r w:rsidR="00A574AC">
        <w:rPr>
          <w:rFonts w:cstheme="minorHAnsi"/>
        </w:rPr>
        <w:t>lanned watering events with stake</w:t>
      </w:r>
      <w:r w:rsidR="00A574AC" w:rsidRPr="001C7117">
        <w:rPr>
          <w:rFonts w:cstheme="minorHAnsi"/>
        </w:rPr>
        <w:t>holders</w:t>
      </w:r>
      <w:r w:rsidR="00A574AC">
        <w:rPr>
          <w:rFonts w:cstheme="minorHAnsi"/>
        </w:rPr>
        <w:t>.</w:t>
      </w:r>
      <w:r>
        <w:rPr>
          <w:rFonts w:cstheme="minorHAnsi"/>
        </w:rPr>
        <w:t xml:space="preserve"> </w:t>
      </w:r>
    </w:p>
    <w:p w14:paraId="18392A1C" w14:textId="766CD14B" w:rsidR="00147EE8" w:rsidRPr="000169C6" w:rsidRDefault="00147EE8" w:rsidP="00147EE8">
      <w:pPr>
        <w:ind w:left="709"/>
        <w:rPr>
          <w:b/>
          <w:color w:val="308298"/>
          <w:sz w:val="24"/>
          <w:szCs w:val="24"/>
        </w:rPr>
      </w:pPr>
      <w:r w:rsidRPr="000169C6">
        <w:rPr>
          <w:b/>
          <w:color w:val="308298"/>
          <w:sz w:val="24"/>
          <w:szCs w:val="24"/>
        </w:rPr>
        <w:t>6.</w:t>
      </w:r>
      <w:r>
        <w:rPr>
          <w:b/>
          <w:color w:val="308298"/>
          <w:sz w:val="24"/>
          <w:szCs w:val="24"/>
        </w:rPr>
        <w:t>1</w:t>
      </w:r>
      <w:r w:rsidRPr="000169C6">
        <w:rPr>
          <w:b/>
          <w:color w:val="308298"/>
          <w:sz w:val="24"/>
          <w:szCs w:val="24"/>
        </w:rPr>
        <w:t>.2 Research Question</w:t>
      </w:r>
    </w:p>
    <w:p w14:paraId="35B17BDB" w14:textId="528579A5" w:rsidR="00EA30F6" w:rsidRPr="00EA30F6" w:rsidRDefault="009A64B4" w:rsidP="00EA30F6">
      <w:pPr>
        <w:pStyle w:val="ListBullet"/>
        <w:numPr>
          <w:ilvl w:val="0"/>
          <w:numId w:val="2"/>
        </w:numPr>
        <w:spacing w:after="80"/>
      </w:pPr>
      <w:r>
        <w:rPr>
          <w:rFonts w:cstheme="minorHAnsi"/>
        </w:rPr>
        <w:t>What is the relationship between flows and lateral connectivity, as measured by the</w:t>
      </w:r>
      <w:r w:rsidR="00EA30F6" w:rsidRPr="00642CFA">
        <w:rPr>
          <w:rFonts w:cstheme="minorHAnsi"/>
        </w:rPr>
        <w:t xml:space="preserve"> in-channel wetted benthic area?</w:t>
      </w:r>
    </w:p>
    <w:p w14:paraId="24A56B49" w14:textId="65989212" w:rsidR="00EA30F6" w:rsidRDefault="009A64B4" w:rsidP="009A64B4">
      <w:pPr>
        <w:pStyle w:val="ListBullet"/>
        <w:numPr>
          <w:ilvl w:val="0"/>
          <w:numId w:val="2"/>
        </w:numPr>
        <w:spacing w:after="80"/>
      </w:pPr>
      <w:r>
        <w:rPr>
          <w:rFonts w:cstheme="minorHAnsi"/>
        </w:rPr>
        <w:t xml:space="preserve">What is the relationship between flows and </w:t>
      </w:r>
      <w:r w:rsidR="00EA30F6" w:rsidRPr="00642CFA">
        <w:rPr>
          <w:rFonts w:cstheme="minorHAnsi"/>
        </w:rPr>
        <w:t>the area of slackwater and slow flowing water?</w:t>
      </w:r>
    </w:p>
    <w:p w14:paraId="3123709E" w14:textId="77A00FA7" w:rsidR="009A64B4" w:rsidRPr="00642CFA" w:rsidRDefault="009A64B4" w:rsidP="009A64B4">
      <w:pPr>
        <w:pStyle w:val="ListBullet"/>
        <w:numPr>
          <w:ilvl w:val="0"/>
          <w:numId w:val="2"/>
        </w:numPr>
        <w:spacing w:after="240"/>
        <w:ind w:left="1077" w:hanging="357"/>
      </w:pPr>
      <w:r>
        <w:t xml:space="preserve">How does the management of Stevens Weir influence connectivity of wetlands and low lying features upstream and downstream of the weir? </w:t>
      </w:r>
    </w:p>
    <w:p w14:paraId="13A61823" w14:textId="4A198DBB" w:rsidR="00147EE8" w:rsidRPr="000169C6" w:rsidRDefault="00147EE8" w:rsidP="00147EE8">
      <w:pPr>
        <w:ind w:firstLine="709"/>
        <w:rPr>
          <w:b/>
          <w:color w:val="308298"/>
          <w:sz w:val="24"/>
          <w:szCs w:val="24"/>
        </w:rPr>
      </w:pPr>
      <w:r w:rsidRPr="000169C6">
        <w:rPr>
          <w:b/>
          <w:color w:val="308298"/>
          <w:sz w:val="24"/>
          <w:szCs w:val="24"/>
        </w:rPr>
        <w:t>6.</w:t>
      </w:r>
      <w:r>
        <w:rPr>
          <w:b/>
          <w:color w:val="308298"/>
          <w:sz w:val="24"/>
          <w:szCs w:val="24"/>
        </w:rPr>
        <w:t>1</w:t>
      </w:r>
      <w:r w:rsidRPr="000169C6">
        <w:rPr>
          <w:b/>
          <w:color w:val="308298"/>
          <w:sz w:val="24"/>
          <w:szCs w:val="24"/>
        </w:rPr>
        <w:t>.3 Responsibilities and Collaboration</w:t>
      </w:r>
    </w:p>
    <w:p w14:paraId="59DF1763" w14:textId="77777777" w:rsidR="00D876A0" w:rsidRDefault="00D876A0" w:rsidP="00D876A0">
      <w:pPr>
        <w:pStyle w:val="ListParagraph"/>
        <w:numPr>
          <w:ilvl w:val="0"/>
          <w:numId w:val="8"/>
        </w:numPr>
        <w:jc w:val="both"/>
        <w:rPr>
          <w:rFonts w:cstheme="minorHAnsi"/>
        </w:rPr>
      </w:pPr>
      <w:r>
        <w:t>Inundation modelling will be undertaken by a consultant in collaboration with the Project Manager. The Consultant will provide GIS layers and files to the Project team</w:t>
      </w:r>
    </w:p>
    <w:p w14:paraId="5E910914" w14:textId="77777777" w:rsidR="00D876A0" w:rsidRPr="0054137C" w:rsidRDefault="00D876A0" w:rsidP="00D876A0">
      <w:pPr>
        <w:pStyle w:val="ListParagraph"/>
        <w:numPr>
          <w:ilvl w:val="0"/>
          <w:numId w:val="8"/>
        </w:numPr>
        <w:spacing w:after="240"/>
        <w:ind w:left="1077" w:hanging="357"/>
        <w:jc w:val="both"/>
        <w:rPr>
          <w:rFonts w:cstheme="minorHAnsi"/>
        </w:rPr>
      </w:pPr>
      <w:r>
        <w:t>The mapping of inundated benthic area and velocity zones will be undertaken by the Charles Sturt University Spatial Analysis Unit (SPAN)</w:t>
      </w:r>
    </w:p>
    <w:p w14:paraId="7D16357B" w14:textId="77777777" w:rsidR="00D876A0" w:rsidRPr="00023C04" w:rsidRDefault="00D876A0" w:rsidP="00D876A0">
      <w:pPr>
        <w:pStyle w:val="ListParagraph"/>
        <w:numPr>
          <w:ilvl w:val="0"/>
          <w:numId w:val="8"/>
        </w:numPr>
        <w:spacing w:after="240"/>
        <w:ind w:left="1077" w:hanging="357"/>
        <w:jc w:val="both"/>
        <w:rPr>
          <w:rFonts w:cstheme="minorHAnsi"/>
        </w:rPr>
      </w:pPr>
      <w:r w:rsidRPr="008937F8">
        <w:rPr>
          <w:rFonts w:cstheme="minorHAnsi"/>
        </w:rPr>
        <w:t xml:space="preserve">Data analysis and reporting will be </w:t>
      </w:r>
      <w:r>
        <w:rPr>
          <w:rFonts w:cstheme="minorHAnsi"/>
        </w:rPr>
        <w:t>undertaken by</w:t>
      </w:r>
      <w:r w:rsidRPr="008937F8">
        <w:rPr>
          <w:rFonts w:cstheme="minorHAnsi"/>
        </w:rPr>
        <w:t xml:space="preserve"> </w:t>
      </w:r>
      <w:r>
        <w:rPr>
          <w:rFonts w:cstheme="minorHAnsi"/>
        </w:rPr>
        <w:t>Robyn Watts (CSU) and Nick Bond (La Trobe)</w:t>
      </w:r>
    </w:p>
    <w:p w14:paraId="3FAECD05" w14:textId="4A76BC62" w:rsidR="00147EE8" w:rsidRPr="000169C6" w:rsidRDefault="00147EE8" w:rsidP="00147EE8">
      <w:pPr>
        <w:ind w:left="709"/>
        <w:rPr>
          <w:b/>
          <w:color w:val="308298"/>
          <w:sz w:val="24"/>
          <w:szCs w:val="24"/>
        </w:rPr>
      </w:pPr>
      <w:r w:rsidRPr="000169C6">
        <w:rPr>
          <w:b/>
          <w:color w:val="308298"/>
          <w:sz w:val="24"/>
          <w:szCs w:val="24"/>
        </w:rPr>
        <w:lastRenderedPageBreak/>
        <w:t>6.</w:t>
      </w:r>
      <w:r>
        <w:rPr>
          <w:b/>
          <w:color w:val="308298"/>
          <w:sz w:val="24"/>
          <w:szCs w:val="24"/>
        </w:rPr>
        <w:t>1</w:t>
      </w:r>
      <w:r w:rsidRPr="000169C6">
        <w:rPr>
          <w:b/>
          <w:color w:val="308298"/>
          <w:sz w:val="24"/>
          <w:szCs w:val="24"/>
        </w:rPr>
        <w:t>.4 Research Proposal</w:t>
      </w:r>
    </w:p>
    <w:p w14:paraId="23E39671" w14:textId="28696922" w:rsidR="00A574AC" w:rsidRDefault="00D876A0" w:rsidP="00A574AC">
      <w:pPr>
        <w:ind w:left="709"/>
        <w:rPr>
          <w:rFonts w:cstheme="minorHAnsi"/>
        </w:rPr>
      </w:pPr>
      <w:r>
        <w:rPr>
          <w:rFonts w:cstheme="minorHAnsi"/>
        </w:rPr>
        <w:t>2D</w:t>
      </w:r>
      <w:r w:rsidR="00A574AC">
        <w:rPr>
          <w:rFonts w:cstheme="minorHAnsi"/>
        </w:rPr>
        <w:t xml:space="preserve"> hydraulic models will be created for study reaches in the Edward River </w:t>
      </w:r>
      <w:r>
        <w:rPr>
          <w:rFonts w:cstheme="minorHAnsi"/>
        </w:rPr>
        <w:t xml:space="preserve">both upstream and </w:t>
      </w:r>
      <w:r w:rsidR="00A574AC">
        <w:rPr>
          <w:rFonts w:cstheme="minorHAnsi"/>
        </w:rPr>
        <w:t>downstream of Stevens Weir, to complement the monitoring and research in that system. The location of reaches in the Edward River will be determined following consultation with CEWO and other stakeholders.</w:t>
      </w:r>
    </w:p>
    <w:p w14:paraId="6FDDC898" w14:textId="77777777" w:rsidR="00A574AC" w:rsidRPr="0054137C" w:rsidRDefault="00A574AC" w:rsidP="00A574AC">
      <w:pPr>
        <w:ind w:left="709"/>
        <w:rPr>
          <w:rFonts w:cstheme="minorHAnsi"/>
        </w:rPr>
      </w:pPr>
      <w:r w:rsidRPr="0054137C">
        <w:rPr>
          <w:rFonts w:cstheme="minorHAnsi"/>
        </w:rPr>
        <w:t>Each reach will be represented within the hydraulic model using a digital elevation model (DEM) supplied by the Murray LLS. It is fortunate that LIDAR was flown in the Edward-Wakool system during the drought when the majority of the river channels in this system were dry, so the DEMs are appropriate for modelling inundation within the river channel. Six discharge scenarios will be modelled for each zone or reach ranging from low flow to estimated bank-full flows including discharges at which Commonwealth environmental water is to be delivered.</w:t>
      </w:r>
    </w:p>
    <w:p w14:paraId="2A655533" w14:textId="77777777" w:rsidR="00A574AC" w:rsidRPr="0054137C" w:rsidRDefault="00A574AC" w:rsidP="00A574AC">
      <w:pPr>
        <w:ind w:left="709"/>
        <w:rPr>
          <w:rFonts w:cstheme="minorHAnsi"/>
        </w:rPr>
      </w:pPr>
      <w:r w:rsidRPr="0054137C">
        <w:rPr>
          <w:rFonts w:cstheme="minorHAnsi"/>
        </w:rPr>
        <w:t>Each scenario will be modelled assuming an initial dry starting condition with no residual water in the system. All scenarios will be run until stable state flow is achieved whereby the instantaneous flow rate at the downstream boundary condition stabilised and matched the upstream inflow value. Discharge scenarios will be modelled using the 2D grid implementation of Eonfusion Flood (Myriax Software) with model outputs post-processed using the GIS functionality of Eonfusion (Myriax Software).</w:t>
      </w:r>
    </w:p>
    <w:p w14:paraId="0C824140" w14:textId="77777777" w:rsidR="00A574AC" w:rsidRPr="0054137C" w:rsidRDefault="00A574AC" w:rsidP="00A574AC">
      <w:pPr>
        <w:ind w:left="709"/>
        <w:rPr>
          <w:rFonts w:cstheme="minorHAnsi"/>
        </w:rPr>
      </w:pPr>
      <w:r w:rsidRPr="0054137C">
        <w:rPr>
          <w:rFonts w:cstheme="minorHAnsi"/>
        </w:rPr>
        <w:t xml:space="preserve">Upon reaching stable state flow, an extent output from the model will be captured representing the spatial coverage of the water surface. Within each cell of the extent the water depth and surface elevation will be captured allowing a 3D surface of the stream bed underlying the water surface to be constructed. The wetted benthic surface area covered by the water surface will then be calculated using the derived 3D surface. Post-processing, including surface area calculations, will be undertaken achieved using Eonfusion (Myriax Software), Quantum GIS and made distributable using Google Earth. </w:t>
      </w:r>
    </w:p>
    <w:p w14:paraId="7C0DDECE" w14:textId="77777777" w:rsidR="00A574AC" w:rsidRPr="0054137C" w:rsidRDefault="00A574AC" w:rsidP="00A574AC">
      <w:pPr>
        <w:ind w:left="709"/>
        <w:rPr>
          <w:rFonts w:cstheme="minorHAnsi"/>
        </w:rPr>
      </w:pPr>
      <w:r w:rsidRPr="0054137C">
        <w:rPr>
          <w:rFonts w:cstheme="minorHAnsi"/>
        </w:rPr>
        <w:t xml:space="preserve">Post processing of model outputs will be undertaken to quantify the spatial configuration </w:t>
      </w:r>
      <w:r>
        <w:rPr>
          <w:rFonts w:cstheme="minorHAnsi"/>
        </w:rPr>
        <w:t>into</w:t>
      </w:r>
      <w:r w:rsidRPr="0054137C">
        <w:rPr>
          <w:rFonts w:cstheme="minorHAnsi"/>
        </w:rPr>
        <w:t xml:space="preserve"> </w:t>
      </w:r>
      <w:r>
        <w:rPr>
          <w:rFonts w:cstheme="minorHAnsi"/>
        </w:rPr>
        <w:t>three</w:t>
      </w:r>
      <w:r w:rsidRPr="0054137C">
        <w:rPr>
          <w:rFonts w:cstheme="minorHAnsi"/>
        </w:rPr>
        <w:t xml:space="preserve"> velocity categories: </w:t>
      </w:r>
      <w:r>
        <w:rPr>
          <w:rFonts w:cstheme="minorHAnsi"/>
        </w:rPr>
        <w:t>Group</w:t>
      </w:r>
      <w:r w:rsidRPr="0054137C">
        <w:rPr>
          <w:rFonts w:cstheme="minorHAnsi"/>
        </w:rPr>
        <w:t xml:space="preserve"> 1: 0 – 0.02 m.sec</w:t>
      </w:r>
      <w:r w:rsidRPr="009C5E58">
        <w:rPr>
          <w:rFonts w:cstheme="minorHAnsi"/>
          <w:vertAlign w:val="superscript"/>
        </w:rPr>
        <w:t>-1</w:t>
      </w:r>
      <w:r w:rsidRPr="0054137C">
        <w:rPr>
          <w:rFonts w:cstheme="minorHAnsi"/>
        </w:rPr>
        <w:t xml:space="preserve"> (still water/slackwater), </w:t>
      </w:r>
      <w:r>
        <w:rPr>
          <w:rFonts w:cstheme="minorHAnsi"/>
        </w:rPr>
        <w:t>Group</w:t>
      </w:r>
      <w:r w:rsidRPr="0054137C">
        <w:rPr>
          <w:rFonts w:cstheme="minorHAnsi"/>
        </w:rPr>
        <w:t xml:space="preserve"> 2: 0.02 – 0.3 m.sec</w:t>
      </w:r>
      <w:r w:rsidRPr="009C5E58">
        <w:rPr>
          <w:rFonts w:cstheme="minorHAnsi"/>
          <w:vertAlign w:val="superscript"/>
        </w:rPr>
        <w:t>-1</w:t>
      </w:r>
      <w:r w:rsidRPr="0054137C">
        <w:rPr>
          <w:rFonts w:cstheme="minorHAnsi"/>
        </w:rPr>
        <w:t xml:space="preserve"> (slow water); </w:t>
      </w:r>
      <w:r>
        <w:rPr>
          <w:rFonts w:cstheme="minorHAnsi"/>
        </w:rPr>
        <w:t>Group</w:t>
      </w:r>
      <w:r w:rsidRPr="0054137C">
        <w:rPr>
          <w:rFonts w:cstheme="minorHAnsi"/>
        </w:rPr>
        <w:t xml:space="preserve"> 3: &gt;0.3 m.sec</w:t>
      </w:r>
      <w:r w:rsidRPr="009C5E58">
        <w:rPr>
          <w:rFonts w:cstheme="minorHAnsi"/>
          <w:vertAlign w:val="superscript"/>
        </w:rPr>
        <w:t>-1</w:t>
      </w:r>
      <w:r>
        <w:rPr>
          <w:rFonts w:cstheme="minorHAnsi"/>
        </w:rPr>
        <w:t xml:space="preserve"> (fast water). </w:t>
      </w:r>
      <w:r w:rsidRPr="0054137C">
        <w:rPr>
          <w:rFonts w:cstheme="minorHAnsi"/>
        </w:rPr>
        <w:t xml:space="preserve">Post-processing, including surface area and depth calculations, </w:t>
      </w:r>
      <w:r>
        <w:rPr>
          <w:rFonts w:cstheme="minorHAnsi"/>
        </w:rPr>
        <w:t>will be</w:t>
      </w:r>
      <w:r w:rsidRPr="0054137C">
        <w:rPr>
          <w:rFonts w:cstheme="minorHAnsi"/>
        </w:rPr>
        <w:t xml:space="preserve"> achieved using Eonfusion Quantum GIS, Excel and made distributable using Google Earth. The results will be ground truthed by comparison with depth logger data at each site and through engagement with local landholders, especially for modelling of large flow events.</w:t>
      </w:r>
    </w:p>
    <w:p w14:paraId="3B298BA2" w14:textId="77777777" w:rsidR="00A574AC" w:rsidRPr="0054137C" w:rsidRDefault="00A574AC" w:rsidP="00A574AC">
      <w:pPr>
        <w:ind w:left="709"/>
        <w:rPr>
          <w:rFonts w:cstheme="minorHAnsi"/>
        </w:rPr>
      </w:pPr>
      <w:r w:rsidRPr="0054137C">
        <w:rPr>
          <w:rFonts w:cstheme="minorHAnsi"/>
        </w:rPr>
        <w:t xml:space="preserve">Several data sets will be constructed to quantify and represent the spatial distribution of each velocity zone including: </w:t>
      </w:r>
    </w:p>
    <w:p w14:paraId="43DE9700" w14:textId="77777777" w:rsidR="00A574AC" w:rsidRPr="0054137C" w:rsidRDefault="00A574AC" w:rsidP="00A574AC">
      <w:pPr>
        <w:pStyle w:val="ListParagraph"/>
        <w:numPr>
          <w:ilvl w:val="0"/>
          <w:numId w:val="11"/>
        </w:numPr>
        <w:rPr>
          <w:rFonts w:cstheme="minorHAnsi"/>
        </w:rPr>
      </w:pPr>
      <w:r w:rsidRPr="0054137C">
        <w:rPr>
          <w:rFonts w:cstheme="minorHAnsi"/>
        </w:rPr>
        <w:t xml:space="preserve">Water velocity frames exported as a multiband raster in GeoTiff format suitable for viewing in ArcGIS or a similar GIS platform (GDA_MGA_1994_Zone_55), </w:t>
      </w:r>
    </w:p>
    <w:p w14:paraId="4D53A9F9" w14:textId="77777777" w:rsidR="00A574AC" w:rsidRPr="0054137C" w:rsidRDefault="00A574AC" w:rsidP="00A574AC">
      <w:pPr>
        <w:pStyle w:val="ListParagraph"/>
        <w:numPr>
          <w:ilvl w:val="0"/>
          <w:numId w:val="11"/>
        </w:numPr>
        <w:rPr>
          <w:rFonts w:cstheme="minorHAnsi"/>
        </w:rPr>
      </w:pPr>
      <w:r w:rsidRPr="0054137C">
        <w:rPr>
          <w:rFonts w:cstheme="minorHAnsi"/>
        </w:rPr>
        <w:t xml:space="preserve">Water surface extent for each velocity zone for each scenario exported as bounding contours and polygons suitable for viewing in ArcGIS or a similar GIS platform (GDA_MGA_1994_Zone_55), </w:t>
      </w:r>
    </w:p>
    <w:p w14:paraId="1DACA088" w14:textId="77777777" w:rsidR="00A574AC" w:rsidRPr="0054137C" w:rsidRDefault="00A574AC" w:rsidP="00A574AC">
      <w:pPr>
        <w:pStyle w:val="ListParagraph"/>
        <w:numPr>
          <w:ilvl w:val="0"/>
          <w:numId w:val="11"/>
        </w:numPr>
        <w:rPr>
          <w:rFonts w:cstheme="minorHAnsi"/>
        </w:rPr>
      </w:pPr>
      <w:r w:rsidRPr="0054137C">
        <w:rPr>
          <w:rFonts w:cstheme="minorHAnsi"/>
        </w:rPr>
        <w:t xml:space="preserve">Water surface extent for each velocity zone exported in a KMZ vector format which can be loaded directly into Google Earth for viewing against satellite imagery (WGS84). </w:t>
      </w:r>
    </w:p>
    <w:p w14:paraId="02974A8A" w14:textId="77777777" w:rsidR="00A574AC" w:rsidRDefault="00A574AC" w:rsidP="00A574AC">
      <w:pPr>
        <w:pStyle w:val="ListParagraph"/>
        <w:numPr>
          <w:ilvl w:val="0"/>
          <w:numId w:val="11"/>
        </w:numPr>
        <w:spacing w:after="240"/>
        <w:ind w:hanging="357"/>
        <w:rPr>
          <w:rFonts w:cstheme="minorHAnsi"/>
        </w:rPr>
      </w:pPr>
      <w:r w:rsidRPr="0054137C">
        <w:rPr>
          <w:rFonts w:cstheme="minorHAnsi"/>
        </w:rPr>
        <w:lastRenderedPageBreak/>
        <w:t xml:space="preserve">3D surface area calculations for each velocity zone provided in spread sheet (.xlsx) </w:t>
      </w:r>
    </w:p>
    <w:p w14:paraId="047B370E" w14:textId="5F405BF5" w:rsidR="00D876A0" w:rsidRDefault="00D876A0" w:rsidP="00D876A0">
      <w:pPr>
        <w:ind w:left="720"/>
        <w:rPr>
          <w:rFonts w:cstheme="minorHAnsi"/>
        </w:rPr>
      </w:pPr>
      <w:r w:rsidRPr="0054137C">
        <w:rPr>
          <w:rFonts w:cstheme="minorHAnsi"/>
        </w:rPr>
        <w:t>Data will be mapped for visual representation, and outputs will be analysed for comparison among discharge scenarios.</w:t>
      </w:r>
      <w:r>
        <w:rPr>
          <w:rFonts w:cstheme="minorHAnsi"/>
        </w:rPr>
        <w:t xml:space="preserve"> </w:t>
      </w:r>
      <w:r w:rsidRPr="004C3B74">
        <w:rPr>
          <w:rFonts w:cstheme="minorHAnsi"/>
        </w:rPr>
        <w:t xml:space="preserve">2D hydraulic models will be used to </w:t>
      </w:r>
      <w:r>
        <w:rPr>
          <w:rFonts w:cstheme="minorHAnsi"/>
        </w:rPr>
        <w:t>estimate</w:t>
      </w:r>
      <w:r w:rsidRPr="004C3B74">
        <w:rPr>
          <w:rFonts w:cstheme="minorHAnsi"/>
        </w:rPr>
        <w:t xml:space="preserve"> </w:t>
      </w:r>
      <w:r>
        <w:rPr>
          <w:rFonts w:cstheme="minorHAnsi"/>
        </w:rPr>
        <w:t xml:space="preserve">a) </w:t>
      </w:r>
      <w:r w:rsidRPr="004C3B74">
        <w:rPr>
          <w:rFonts w:cstheme="minorHAnsi"/>
        </w:rPr>
        <w:t xml:space="preserve">the extent of lateral connectivity (as measured by benthic wetted area) </w:t>
      </w:r>
      <w:r>
        <w:rPr>
          <w:rFonts w:cstheme="minorHAnsi"/>
        </w:rPr>
        <w:t xml:space="preserve">under different flows, b) </w:t>
      </w:r>
      <w:r w:rsidRPr="00D876A0">
        <w:rPr>
          <w:rFonts w:cstheme="minorHAnsi"/>
        </w:rPr>
        <w:t>Area of water in different categories of velocities under different discharge scenarios</w:t>
      </w:r>
      <w:r>
        <w:rPr>
          <w:rFonts w:cstheme="minorHAnsi"/>
        </w:rPr>
        <w:t xml:space="preserve">, c) </w:t>
      </w:r>
      <w:r w:rsidRPr="00D876A0">
        <w:rPr>
          <w:rFonts w:cstheme="minorHAnsi"/>
        </w:rPr>
        <w:t>Area of water in different categories of depth under different discharge scenarios</w:t>
      </w:r>
      <w:r>
        <w:rPr>
          <w:rFonts w:cstheme="minorHAnsi"/>
        </w:rPr>
        <w:t>.</w:t>
      </w:r>
    </w:p>
    <w:p w14:paraId="0DB5DF74" w14:textId="101EC7BF" w:rsidR="00D876A0" w:rsidRDefault="00D876A0" w:rsidP="00D876A0">
      <w:pPr>
        <w:ind w:left="709"/>
        <w:rPr>
          <w:b/>
          <w:color w:val="308298"/>
          <w:sz w:val="24"/>
          <w:szCs w:val="24"/>
        </w:rPr>
      </w:pPr>
      <w:r w:rsidRPr="000169C6">
        <w:rPr>
          <w:b/>
          <w:color w:val="308298"/>
          <w:sz w:val="24"/>
          <w:szCs w:val="24"/>
        </w:rPr>
        <w:t>6.</w:t>
      </w:r>
      <w:r>
        <w:rPr>
          <w:b/>
          <w:color w:val="308298"/>
          <w:sz w:val="24"/>
          <w:szCs w:val="24"/>
        </w:rPr>
        <w:t>1</w:t>
      </w:r>
      <w:r w:rsidRPr="000169C6">
        <w:rPr>
          <w:b/>
          <w:color w:val="308298"/>
          <w:sz w:val="24"/>
          <w:szCs w:val="24"/>
        </w:rPr>
        <w:t>.</w:t>
      </w:r>
      <w:r>
        <w:rPr>
          <w:b/>
          <w:color w:val="308298"/>
          <w:sz w:val="24"/>
          <w:szCs w:val="24"/>
        </w:rPr>
        <w:t>5</w:t>
      </w:r>
      <w:r w:rsidRPr="000169C6">
        <w:rPr>
          <w:b/>
          <w:color w:val="308298"/>
          <w:sz w:val="24"/>
          <w:szCs w:val="24"/>
        </w:rPr>
        <w:t xml:space="preserve"> </w:t>
      </w:r>
      <w:r>
        <w:rPr>
          <w:b/>
          <w:color w:val="308298"/>
          <w:sz w:val="24"/>
          <w:szCs w:val="24"/>
        </w:rPr>
        <w:t>Timing and frequency</w:t>
      </w:r>
    </w:p>
    <w:p w14:paraId="154A0B6F" w14:textId="5F0E31FF" w:rsidR="00D876A0" w:rsidRPr="00D876A0" w:rsidRDefault="00D876A0" w:rsidP="00D876A0">
      <w:pPr>
        <w:ind w:left="709"/>
        <w:rPr>
          <w:rFonts w:cstheme="minorHAnsi"/>
        </w:rPr>
      </w:pPr>
      <w:r>
        <w:rPr>
          <w:rFonts w:cstheme="minorHAnsi"/>
        </w:rPr>
        <w:t xml:space="preserve">The </w:t>
      </w:r>
      <w:r w:rsidRPr="0054137C">
        <w:rPr>
          <w:rFonts w:cstheme="minorHAnsi"/>
        </w:rPr>
        <w:t xml:space="preserve">modelling will be undertaken in the first year of the project. </w:t>
      </w:r>
      <w:r>
        <w:rPr>
          <w:rFonts w:cstheme="minorHAnsi"/>
        </w:rPr>
        <w:t>W</w:t>
      </w:r>
      <w:r w:rsidRPr="0054137C">
        <w:rPr>
          <w:rFonts w:cstheme="minorHAnsi"/>
        </w:rPr>
        <w:t>e have also budgeted for additional flow scenario</w:t>
      </w:r>
      <w:r>
        <w:rPr>
          <w:rFonts w:cstheme="minorHAnsi"/>
        </w:rPr>
        <w:t>s</w:t>
      </w:r>
      <w:r w:rsidRPr="0054137C">
        <w:rPr>
          <w:rFonts w:cstheme="minorHAnsi"/>
        </w:rPr>
        <w:t xml:space="preserve"> to be undertaken in </w:t>
      </w:r>
      <w:r>
        <w:rPr>
          <w:rFonts w:cstheme="minorHAnsi"/>
        </w:rPr>
        <w:t xml:space="preserve">the final year of the </w:t>
      </w:r>
      <w:r w:rsidR="00FD1C96" w:rsidRPr="00CD1FB1">
        <w:t xml:space="preserve">Flow-MER </w:t>
      </w:r>
      <w:r>
        <w:rPr>
          <w:rFonts w:cstheme="minorHAnsi"/>
        </w:rPr>
        <w:t>project</w:t>
      </w:r>
      <w:r w:rsidRPr="0054137C">
        <w:rPr>
          <w:rFonts w:cstheme="minorHAnsi"/>
        </w:rPr>
        <w:t xml:space="preserve"> year, to facilitate assessment of </w:t>
      </w:r>
      <w:r w:rsidR="0062488B">
        <w:rPr>
          <w:rFonts w:cstheme="minorHAnsi"/>
        </w:rPr>
        <w:t>additional discharge scenarios</w:t>
      </w:r>
      <w:r w:rsidRPr="0054137C">
        <w:rPr>
          <w:rFonts w:cstheme="minorHAnsi"/>
        </w:rPr>
        <w:t xml:space="preserve"> that </w:t>
      </w:r>
      <w:r w:rsidR="0062488B">
        <w:rPr>
          <w:rFonts w:cstheme="minorHAnsi"/>
        </w:rPr>
        <w:t xml:space="preserve">may be required to </w:t>
      </w:r>
      <w:r w:rsidRPr="0054137C">
        <w:rPr>
          <w:rFonts w:cstheme="minorHAnsi"/>
        </w:rPr>
        <w:t xml:space="preserve">reflect delivery conditions of Commonwealth environmental water. </w:t>
      </w:r>
      <w:r>
        <w:t>Data analysis and reporting of the initial modelling will be included in the 2020 annual report.</w:t>
      </w:r>
    </w:p>
    <w:p w14:paraId="54A54DD5" w14:textId="78DBD1A4" w:rsidR="00D876A0" w:rsidRPr="000169C6" w:rsidRDefault="00D876A0" w:rsidP="00D876A0">
      <w:pPr>
        <w:ind w:left="709"/>
        <w:rPr>
          <w:b/>
          <w:color w:val="308298"/>
          <w:sz w:val="24"/>
          <w:szCs w:val="24"/>
        </w:rPr>
      </w:pPr>
      <w:r w:rsidRPr="000169C6">
        <w:rPr>
          <w:b/>
          <w:color w:val="308298"/>
          <w:sz w:val="24"/>
          <w:szCs w:val="24"/>
        </w:rPr>
        <w:t>6.</w:t>
      </w:r>
      <w:r>
        <w:rPr>
          <w:b/>
          <w:color w:val="308298"/>
          <w:sz w:val="24"/>
          <w:szCs w:val="24"/>
        </w:rPr>
        <w:t>1</w:t>
      </w:r>
      <w:r w:rsidRPr="000169C6">
        <w:rPr>
          <w:b/>
          <w:color w:val="308298"/>
          <w:sz w:val="24"/>
          <w:szCs w:val="24"/>
        </w:rPr>
        <w:t>.</w:t>
      </w:r>
      <w:r>
        <w:rPr>
          <w:b/>
          <w:color w:val="308298"/>
          <w:sz w:val="24"/>
          <w:szCs w:val="24"/>
        </w:rPr>
        <w:t>6</w:t>
      </w:r>
      <w:r w:rsidRPr="000169C6">
        <w:rPr>
          <w:b/>
          <w:color w:val="308298"/>
          <w:sz w:val="24"/>
          <w:szCs w:val="24"/>
        </w:rPr>
        <w:t xml:space="preserve"> Links to other monitoring </w:t>
      </w:r>
      <w:r>
        <w:rPr>
          <w:b/>
          <w:color w:val="308298"/>
          <w:sz w:val="24"/>
          <w:szCs w:val="24"/>
        </w:rPr>
        <w:t xml:space="preserve">and research </w:t>
      </w:r>
      <w:r w:rsidRPr="000169C6">
        <w:rPr>
          <w:b/>
          <w:color w:val="308298"/>
          <w:sz w:val="24"/>
          <w:szCs w:val="24"/>
        </w:rPr>
        <w:t>themes</w:t>
      </w:r>
    </w:p>
    <w:p w14:paraId="64A7BA2B" w14:textId="13EF7B33" w:rsidR="00D876A0" w:rsidRDefault="000115F2" w:rsidP="00D876A0">
      <w:pPr>
        <w:ind w:left="709"/>
        <w:rPr>
          <w:rFonts w:cstheme="minorHAnsi"/>
        </w:rPr>
      </w:pPr>
      <w:r>
        <w:rPr>
          <w:rFonts w:cstheme="minorHAnsi"/>
        </w:rPr>
        <w:t>This research links with other components of the integrated research project.</w:t>
      </w:r>
    </w:p>
    <w:p w14:paraId="1BE8B626" w14:textId="77777777" w:rsidR="00A574AC" w:rsidRDefault="00A574AC" w:rsidP="000115F2">
      <w:pPr>
        <w:spacing w:after="180" w:line="276" w:lineRule="auto"/>
        <w:rPr>
          <w:rFonts w:cs="Arial"/>
        </w:rPr>
      </w:pPr>
    </w:p>
    <w:p w14:paraId="6D641430" w14:textId="77777777" w:rsidR="000115F2" w:rsidRDefault="000115F2">
      <w:pPr>
        <w:rPr>
          <w:rFonts w:eastAsiaTheme="majorEastAsia" w:cstheme="minorHAnsi"/>
          <w:b/>
          <w:color w:val="308298"/>
          <w:sz w:val="26"/>
          <w:szCs w:val="26"/>
        </w:rPr>
      </w:pPr>
      <w:r>
        <w:rPr>
          <w:rFonts w:cstheme="minorHAnsi"/>
          <w:b/>
          <w:color w:val="308298"/>
        </w:rPr>
        <w:br w:type="page"/>
      </w:r>
    </w:p>
    <w:p w14:paraId="5E4092A8" w14:textId="233B64C6" w:rsidR="004F0240" w:rsidRPr="009C03F2" w:rsidRDefault="004F0240" w:rsidP="004F0240">
      <w:pPr>
        <w:pStyle w:val="Heading2"/>
        <w:spacing w:before="0" w:after="240"/>
        <w:rPr>
          <w:rFonts w:asciiTheme="minorHAnsi" w:hAnsiTheme="minorHAnsi" w:cstheme="minorHAnsi"/>
          <w:b/>
          <w:color w:val="308298"/>
        </w:rPr>
      </w:pPr>
      <w:bookmarkStart w:id="87" w:name="_Toc132883703"/>
      <w:r>
        <w:rPr>
          <w:rFonts w:asciiTheme="minorHAnsi" w:hAnsiTheme="minorHAnsi" w:cstheme="minorHAnsi"/>
          <w:b/>
          <w:color w:val="308298"/>
        </w:rPr>
        <w:lastRenderedPageBreak/>
        <w:t>6</w:t>
      </w:r>
      <w:r w:rsidRPr="009C03F2">
        <w:rPr>
          <w:rFonts w:asciiTheme="minorHAnsi" w:hAnsiTheme="minorHAnsi" w:cstheme="minorHAnsi"/>
          <w:b/>
          <w:color w:val="308298"/>
        </w:rPr>
        <w:t>.</w:t>
      </w:r>
      <w:r w:rsidR="000115F2">
        <w:rPr>
          <w:rFonts w:asciiTheme="minorHAnsi" w:hAnsiTheme="minorHAnsi" w:cstheme="minorHAnsi"/>
          <w:b/>
          <w:color w:val="308298"/>
        </w:rPr>
        <w:t>2</w:t>
      </w:r>
      <w:r w:rsidRPr="009C03F2">
        <w:rPr>
          <w:rFonts w:asciiTheme="minorHAnsi" w:hAnsiTheme="minorHAnsi" w:cstheme="minorHAnsi"/>
          <w:b/>
          <w:color w:val="308298"/>
        </w:rPr>
        <w:t xml:space="preserve"> </w:t>
      </w:r>
      <w:r>
        <w:rPr>
          <w:rFonts w:asciiTheme="minorHAnsi" w:hAnsiTheme="minorHAnsi" w:cstheme="minorHAnsi"/>
          <w:b/>
          <w:color w:val="308298"/>
        </w:rPr>
        <w:t>Physical habitat research</w:t>
      </w:r>
      <w:bookmarkEnd w:id="87"/>
    </w:p>
    <w:p w14:paraId="6E4714FD" w14:textId="6720D420" w:rsidR="004F0240" w:rsidRDefault="004F0240" w:rsidP="004F0240">
      <w:pPr>
        <w:ind w:left="709"/>
        <w:rPr>
          <w:b/>
          <w:color w:val="308298"/>
          <w:sz w:val="24"/>
          <w:szCs w:val="24"/>
        </w:rPr>
      </w:pPr>
      <w:r w:rsidRPr="000169C6">
        <w:rPr>
          <w:b/>
          <w:color w:val="308298"/>
          <w:sz w:val="24"/>
          <w:szCs w:val="24"/>
        </w:rPr>
        <w:t>6.</w:t>
      </w:r>
      <w:r w:rsidR="000115F2">
        <w:rPr>
          <w:b/>
          <w:color w:val="308298"/>
          <w:sz w:val="24"/>
          <w:szCs w:val="24"/>
        </w:rPr>
        <w:t>2</w:t>
      </w:r>
      <w:r w:rsidRPr="000169C6">
        <w:rPr>
          <w:b/>
          <w:color w:val="308298"/>
          <w:sz w:val="24"/>
          <w:szCs w:val="24"/>
        </w:rPr>
        <w:t>.</w:t>
      </w:r>
      <w:r w:rsidR="005D3C15">
        <w:rPr>
          <w:b/>
          <w:color w:val="308298"/>
          <w:sz w:val="24"/>
          <w:szCs w:val="24"/>
        </w:rPr>
        <w:t>1</w:t>
      </w:r>
      <w:r w:rsidRPr="000169C6">
        <w:rPr>
          <w:b/>
          <w:color w:val="308298"/>
          <w:sz w:val="24"/>
          <w:szCs w:val="24"/>
        </w:rPr>
        <w:t xml:space="preserve"> Background</w:t>
      </w:r>
    </w:p>
    <w:p w14:paraId="0BD62F98" w14:textId="1F3B23CE" w:rsidR="005E504D" w:rsidRPr="005E504D" w:rsidRDefault="005E504D" w:rsidP="005E504D">
      <w:pPr>
        <w:spacing w:after="120"/>
        <w:ind w:left="709"/>
        <w:rPr>
          <w:rFonts w:cstheme="minorHAnsi"/>
        </w:rPr>
      </w:pPr>
      <w:r w:rsidRPr="005E504D">
        <w:rPr>
          <w:rFonts w:cstheme="minorHAnsi"/>
        </w:rPr>
        <w:t>Bank condition is exp</w:t>
      </w:r>
      <w:r>
        <w:rPr>
          <w:rFonts w:cstheme="minorHAnsi"/>
        </w:rPr>
        <w:t>licitly linked to Commonwealth E</w:t>
      </w:r>
      <w:r w:rsidRPr="005E504D">
        <w:rPr>
          <w:rFonts w:cstheme="minorHAnsi"/>
        </w:rPr>
        <w:t xml:space="preserve">nvironmental </w:t>
      </w:r>
      <w:r>
        <w:rPr>
          <w:rFonts w:cstheme="minorHAnsi"/>
        </w:rPr>
        <w:t>Water</w:t>
      </w:r>
      <w:r w:rsidRPr="005E504D">
        <w:rPr>
          <w:rFonts w:cstheme="minorHAnsi"/>
        </w:rPr>
        <w:t xml:space="preserve"> </w:t>
      </w:r>
      <w:r>
        <w:rPr>
          <w:rFonts w:cstheme="minorHAnsi"/>
        </w:rPr>
        <w:t xml:space="preserve">(CEW) </w:t>
      </w:r>
      <w:r w:rsidRPr="005E504D">
        <w:rPr>
          <w:rFonts w:cstheme="minorHAnsi"/>
        </w:rPr>
        <w:t>and other variable flows. The risk to biota from changes in bank morphology and sediment liberated from erosion make bank condition an important, and explanatory</w:t>
      </w:r>
      <w:r>
        <w:rPr>
          <w:rFonts w:cstheme="minorHAnsi"/>
        </w:rPr>
        <w:t>,</w:t>
      </w:r>
      <w:r w:rsidRPr="005E504D">
        <w:rPr>
          <w:rFonts w:cstheme="minorHAnsi"/>
        </w:rPr>
        <w:t xml:space="preserve"> variable for assessing the value of these water delivery patterns for achieving ecosystem objectives. </w:t>
      </w:r>
    </w:p>
    <w:p w14:paraId="32EC9783" w14:textId="77777777" w:rsidR="005E504D" w:rsidRPr="005E504D" w:rsidRDefault="005E504D" w:rsidP="005E504D">
      <w:pPr>
        <w:spacing w:after="120"/>
        <w:ind w:left="709"/>
        <w:rPr>
          <w:rFonts w:cstheme="minorHAnsi"/>
        </w:rPr>
      </w:pPr>
      <w:r w:rsidRPr="005E504D">
        <w:rPr>
          <w:rFonts w:cstheme="minorHAnsi"/>
        </w:rPr>
        <w:t>River banks influence the velocity of flow, depth of water, and provide the sediment conditions for biota including flora and fauna. River bank condition can alter conditions for biota, and this is often related to the extent of bank activity and river flow. For example, appropriate levels of erosion provide niches for vegetation establishment, yet, excessive erosion can lead to sediment smothering of bed habitat (as well as concerns for riparian infrastructure such as bridges and property).</w:t>
      </w:r>
    </w:p>
    <w:p w14:paraId="16026750" w14:textId="3AC55B5A" w:rsidR="005E504D" w:rsidRPr="005E504D" w:rsidRDefault="005E504D" w:rsidP="005E504D">
      <w:pPr>
        <w:spacing w:after="120"/>
        <w:ind w:left="709"/>
        <w:rPr>
          <w:rFonts w:cstheme="minorHAnsi"/>
        </w:rPr>
      </w:pPr>
      <w:r w:rsidRPr="005E504D">
        <w:rPr>
          <w:rFonts w:cstheme="minorHAnsi"/>
        </w:rPr>
        <w:t>Riverbank vegetation richness and diversity are also impacted by flows, including due to flow characteristics such as prolonged inundation, high velocities, and smothering</w:t>
      </w:r>
      <w:r w:rsidR="000115F2">
        <w:rPr>
          <w:rFonts w:cstheme="minorHAnsi"/>
        </w:rPr>
        <w:t xml:space="preserve"> (see section 5.4</w:t>
      </w:r>
      <w:r>
        <w:rPr>
          <w:rFonts w:cstheme="minorHAnsi"/>
        </w:rPr>
        <w:t>)</w:t>
      </w:r>
      <w:r w:rsidRPr="005E504D">
        <w:rPr>
          <w:rFonts w:cstheme="minorHAnsi"/>
        </w:rPr>
        <w:t>. These vegetation changes can be independent of bank condition, or extricable linked. There are considerable advantages to monitoring bank condition in concert with riverbank vegetation condition.</w:t>
      </w:r>
    </w:p>
    <w:p w14:paraId="0404D05C" w14:textId="736C4814" w:rsidR="005E504D" w:rsidRPr="005E504D" w:rsidRDefault="005E504D" w:rsidP="005E504D">
      <w:pPr>
        <w:spacing w:after="120"/>
        <w:ind w:left="709"/>
        <w:rPr>
          <w:rFonts w:cstheme="minorHAnsi"/>
        </w:rPr>
      </w:pPr>
      <w:r w:rsidRPr="005E504D">
        <w:rPr>
          <w:rFonts w:cstheme="minorHAnsi"/>
        </w:rPr>
        <w:t xml:space="preserve">Quantifying the relationship between CEW and bank condition can assist with understanding flows that enhance the ecological objectives sought (i.e. bank vegetation establishment) and reduce any potential unintended consequences. The Cause and Effect Diagrams (CEDs) developed as part of the original LTIM illustrate </w:t>
      </w:r>
      <w:r w:rsidRPr="003D3C22">
        <w:rPr>
          <w:rFonts w:cstheme="minorHAnsi"/>
        </w:rPr>
        <w:t xml:space="preserve">some of the linkages between bank condition and a range of ecological and ecosystem values, </w:t>
      </w:r>
      <w:r w:rsidR="003D3C22" w:rsidRPr="003D3C22">
        <w:rPr>
          <w:rFonts w:cstheme="minorHAnsi"/>
        </w:rPr>
        <w:t>Figure 2</w:t>
      </w:r>
      <w:r w:rsidR="000115F2">
        <w:rPr>
          <w:rFonts w:cstheme="minorHAnsi"/>
        </w:rPr>
        <w:t>2</w:t>
      </w:r>
      <w:r w:rsidRPr="003D3C22">
        <w:rPr>
          <w:rFonts w:cstheme="minorHAnsi"/>
        </w:rPr>
        <w:t>.</w:t>
      </w:r>
    </w:p>
    <w:p w14:paraId="27A40BB8" w14:textId="77777777" w:rsidR="005E504D" w:rsidRDefault="005E504D" w:rsidP="000B3536">
      <w:pPr>
        <w:pStyle w:val="Para0"/>
        <w:spacing w:before="0" w:after="0" w:line="240" w:lineRule="auto"/>
        <w:ind w:left="709"/>
      </w:pPr>
      <w:r>
        <w:rPr>
          <w:noProof/>
          <w:lang w:eastAsia="en-AU"/>
        </w:rPr>
        <w:drawing>
          <wp:inline distT="0" distB="0" distL="0" distR="0" wp14:anchorId="27FF7B34" wp14:editId="261CA8ED">
            <wp:extent cx="4445203" cy="3024000"/>
            <wp:effectExtent l="0" t="0" r="0" b="5080"/>
            <wp:docPr id="1421229981" name="Picture 1421229981" descr="Figure 22 Contribution of bank condition monitoring to example CEDs developed for the CEW monitoring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29981" name="Picture 21" descr="Figure 22 Contribution of bank condition monitoring to example CEDs developed for the CEW monitoring program."/>
                    <pic:cNvPicPr/>
                  </pic:nvPicPr>
                  <pic:blipFill>
                    <a:blip r:embed="rId61" cstate="screen">
                      <a:extLst>
                        <a:ext uri="{28A0092B-C50C-407E-A947-70E740481C1C}">
                          <a14:useLocalDpi xmlns:a14="http://schemas.microsoft.com/office/drawing/2010/main"/>
                        </a:ext>
                      </a:extLst>
                    </a:blip>
                    <a:stretch>
                      <a:fillRect/>
                    </a:stretch>
                  </pic:blipFill>
                  <pic:spPr>
                    <a:xfrm>
                      <a:off x="0" y="0"/>
                      <a:ext cx="4445203" cy="3024000"/>
                    </a:xfrm>
                    <a:prstGeom prst="rect">
                      <a:avLst/>
                    </a:prstGeom>
                  </pic:spPr>
                </pic:pic>
              </a:graphicData>
            </a:graphic>
          </wp:inline>
        </w:drawing>
      </w:r>
    </w:p>
    <w:p w14:paraId="5B62494A" w14:textId="148E2B0A" w:rsidR="005E504D" w:rsidRPr="005E504D" w:rsidRDefault="003D3C22" w:rsidP="005E504D">
      <w:pPr>
        <w:ind w:left="709"/>
        <w:rPr>
          <w:b/>
          <w:sz w:val="20"/>
          <w:szCs w:val="20"/>
        </w:rPr>
      </w:pPr>
      <w:r w:rsidRPr="003D3C22">
        <w:rPr>
          <w:b/>
          <w:sz w:val="20"/>
          <w:szCs w:val="20"/>
        </w:rPr>
        <w:t>Figure 2</w:t>
      </w:r>
      <w:r w:rsidR="000115F2">
        <w:rPr>
          <w:b/>
          <w:sz w:val="20"/>
          <w:szCs w:val="20"/>
        </w:rPr>
        <w:t>2</w:t>
      </w:r>
      <w:r w:rsidR="005E504D" w:rsidRPr="005E504D">
        <w:rPr>
          <w:b/>
          <w:sz w:val="20"/>
          <w:szCs w:val="20"/>
        </w:rPr>
        <w:t xml:space="preserve"> </w:t>
      </w:r>
      <w:r w:rsidR="005E504D" w:rsidRPr="005E504D">
        <w:rPr>
          <w:sz w:val="20"/>
          <w:szCs w:val="20"/>
        </w:rPr>
        <w:t>Contribution of bank condition monitoring to example CEDs developed for the CEW monitoring program.</w:t>
      </w:r>
    </w:p>
    <w:p w14:paraId="7AB1B149" w14:textId="7BF2D221" w:rsidR="005E504D" w:rsidRDefault="005E504D" w:rsidP="005E504D">
      <w:pPr>
        <w:spacing w:after="120"/>
        <w:ind w:left="720"/>
        <w:rPr>
          <w:rFonts w:cstheme="minorHAnsi"/>
        </w:rPr>
      </w:pPr>
      <w:r w:rsidRPr="005E504D">
        <w:rPr>
          <w:rFonts w:cstheme="minorHAnsi"/>
        </w:rPr>
        <w:lastRenderedPageBreak/>
        <w:t xml:space="preserve">Streamology has been undertaking physical habitat monitoring, including hydraulic habitat (hydraulic modelling) and bank condition monitoring (including erosion pins) for more than </w:t>
      </w:r>
      <w:r>
        <w:rPr>
          <w:rFonts w:cstheme="minorHAnsi"/>
        </w:rPr>
        <w:t>five</w:t>
      </w:r>
      <w:r w:rsidRPr="005E504D">
        <w:rPr>
          <w:rFonts w:cstheme="minorHAnsi"/>
        </w:rPr>
        <w:t xml:space="preserve"> years. Unmanned Aerial Vehicle (UAV) technology and photogrammetry methods </w:t>
      </w:r>
      <w:r>
        <w:rPr>
          <w:rFonts w:cstheme="minorHAnsi"/>
        </w:rPr>
        <w:t xml:space="preserve">have been used </w:t>
      </w:r>
      <w:r w:rsidRPr="005E504D">
        <w:rPr>
          <w:rFonts w:cstheme="minorHAnsi"/>
        </w:rPr>
        <w:t>to generate spatial and temporal data investigating the impacts of environmental flows. UAVs were used to capture high resolution aerial imagery to process with photogrammetry methods to produce;</w:t>
      </w:r>
    </w:p>
    <w:p w14:paraId="47228B1C" w14:textId="77777777" w:rsidR="005E504D" w:rsidRDefault="005E504D" w:rsidP="00512E15">
      <w:pPr>
        <w:spacing w:after="0"/>
        <w:ind w:left="720"/>
        <w:rPr>
          <w:rFonts w:cstheme="minorHAnsi"/>
        </w:rPr>
      </w:pPr>
      <w:r w:rsidRPr="005E504D">
        <w:rPr>
          <w:rFonts w:cstheme="minorHAnsi"/>
        </w:rPr>
        <w:t xml:space="preserve">1) Detailed </w:t>
      </w:r>
      <w:bookmarkStart w:id="88" w:name="_Hlk10101978"/>
      <w:r w:rsidRPr="005E504D">
        <w:rPr>
          <w:rFonts w:cstheme="minorHAnsi"/>
        </w:rPr>
        <w:t xml:space="preserve">digital elevation models </w:t>
      </w:r>
      <w:bookmarkEnd w:id="88"/>
      <w:r w:rsidRPr="005E504D">
        <w:rPr>
          <w:rFonts w:cstheme="minorHAnsi"/>
        </w:rPr>
        <w:t>(DEMs), DEMs of Difference (DoDs) and quantifying bank condition changes.</w:t>
      </w:r>
    </w:p>
    <w:p w14:paraId="49EC7076" w14:textId="067752C4" w:rsidR="005E504D" w:rsidRDefault="005E504D" w:rsidP="00512E15">
      <w:pPr>
        <w:spacing w:after="120"/>
        <w:ind w:left="720"/>
        <w:rPr>
          <w:rFonts w:cstheme="minorHAnsi"/>
        </w:rPr>
      </w:pPr>
      <w:r w:rsidRPr="005E504D">
        <w:rPr>
          <w:rFonts w:cstheme="minorHAnsi"/>
        </w:rPr>
        <w:t>2) Classified riparian vegetation maps displaying spatial and temporal differences associated with flow events, quantification of the percentage loss of riparian vegetation, and locating areas of most/least impact.</w:t>
      </w:r>
    </w:p>
    <w:p w14:paraId="0EA340F4" w14:textId="3FAD5CD7" w:rsidR="005E504D" w:rsidRPr="005E504D" w:rsidRDefault="00512E15" w:rsidP="005E504D">
      <w:pPr>
        <w:spacing w:after="240"/>
        <w:ind w:left="709"/>
        <w:rPr>
          <w:rFonts w:cstheme="minorHAnsi"/>
        </w:rPr>
      </w:pPr>
      <w:r>
        <w:rPr>
          <w:rFonts w:cstheme="minorHAnsi"/>
        </w:rPr>
        <w:t xml:space="preserve">This approach has been successfully applied in the Goulburn River system. </w:t>
      </w:r>
      <w:r w:rsidR="005E504D">
        <w:rPr>
          <w:rFonts w:cstheme="minorHAnsi"/>
        </w:rPr>
        <w:t>S</w:t>
      </w:r>
      <w:r w:rsidR="005E504D" w:rsidRPr="005E504D">
        <w:rPr>
          <w:rFonts w:cstheme="minorHAnsi"/>
        </w:rPr>
        <w:t xml:space="preserve">imilar techniques </w:t>
      </w:r>
      <w:r w:rsidR="005E504D">
        <w:rPr>
          <w:rFonts w:cstheme="minorHAnsi"/>
        </w:rPr>
        <w:t>will be undertaken</w:t>
      </w:r>
      <w:r w:rsidR="005E504D" w:rsidRPr="005E504D">
        <w:rPr>
          <w:rFonts w:cstheme="minorHAnsi"/>
        </w:rPr>
        <w:t xml:space="preserve"> the </w:t>
      </w:r>
      <w:r w:rsidR="005E504D">
        <w:rPr>
          <w:rFonts w:cstheme="minorHAnsi"/>
        </w:rPr>
        <w:t xml:space="preserve">Edward-Wakool </w:t>
      </w:r>
      <w:r w:rsidR="00FD1C96" w:rsidRPr="00CD1FB1">
        <w:t xml:space="preserve">Flow-MER </w:t>
      </w:r>
      <w:r w:rsidR="005E504D">
        <w:rPr>
          <w:rFonts w:cstheme="minorHAnsi"/>
        </w:rPr>
        <w:t>project</w:t>
      </w:r>
      <w:r w:rsidR="005E504D" w:rsidRPr="005E504D">
        <w:rPr>
          <w:rFonts w:cstheme="minorHAnsi"/>
        </w:rPr>
        <w:t xml:space="preserve"> to gain accurate insights into the impacts of flow operations on riverbank habitat and riverbank condition.</w:t>
      </w:r>
      <w:r>
        <w:rPr>
          <w:rFonts w:cstheme="minorHAnsi"/>
        </w:rPr>
        <w:t xml:space="preserve"> The </w:t>
      </w:r>
      <w:r>
        <w:t>Edward-Wakool system is a much smaller system than the Goulburn River. One of the aims of this research is to test this method during the ‘low flow delivery’ periods of the Edward Wakool.</w:t>
      </w:r>
    </w:p>
    <w:p w14:paraId="7176E581" w14:textId="18750325" w:rsidR="004F0240" w:rsidRPr="000169C6" w:rsidRDefault="004F0240" w:rsidP="004F0240">
      <w:pPr>
        <w:ind w:left="709"/>
        <w:rPr>
          <w:b/>
          <w:color w:val="308298"/>
          <w:sz w:val="24"/>
          <w:szCs w:val="24"/>
        </w:rPr>
      </w:pPr>
      <w:r w:rsidRPr="000169C6">
        <w:rPr>
          <w:b/>
          <w:color w:val="308298"/>
          <w:sz w:val="24"/>
          <w:szCs w:val="24"/>
        </w:rPr>
        <w:t>6.</w:t>
      </w:r>
      <w:r w:rsidR="000115F2">
        <w:rPr>
          <w:b/>
          <w:color w:val="308298"/>
          <w:sz w:val="24"/>
          <w:szCs w:val="24"/>
        </w:rPr>
        <w:t>2</w:t>
      </w:r>
      <w:r w:rsidRPr="000169C6">
        <w:rPr>
          <w:b/>
          <w:color w:val="308298"/>
          <w:sz w:val="24"/>
          <w:szCs w:val="24"/>
        </w:rPr>
        <w:t>.2 Research Question</w:t>
      </w:r>
      <w:r w:rsidR="005E504D">
        <w:rPr>
          <w:b/>
          <w:color w:val="308298"/>
          <w:sz w:val="24"/>
          <w:szCs w:val="24"/>
        </w:rPr>
        <w:t>s</w:t>
      </w:r>
    </w:p>
    <w:p w14:paraId="5EB3B711" w14:textId="13E18D4A" w:rsidR="00E73AF0" w:rsidRPr="00E73AF0" w:rsidRDefault="00E73AF0" w:rsidP="000B3536">
      <w:pPr>
        <w:spacing w:after="0"/>
        <w:ind w:left="720"/>
        <w:contextualSpacing/>
        <w:rPr>
          <w:rFonts w:cstheme="minorHAnsi"/>
        </w:rPr>
      </w:pPr>
      <w:r>
        <w:rPr>
          <w:rFonts w:cstheme="minorHAnsi"/>
        </w:rPr>
        <w:t>T</w:t>
      </w:r>
      <w:r w:rsidRPr="00E73AF0">
        <w:rPr>
          <w:rFonts w:cstheme="minorHAnsi"/>
        </w:rPr>
        <w:t xml:space="preserve">he </w:t>
      </w:r>
      <w:r>
        <w:rPr>
          <w:rFonts w:cstheme="minorHAnsi"/>
        </w:rPr>
        <w:t xml:space="preserve">broad research questions </w:t>
      </w:r>
      <w:r w:rsidRPr="00E73AF0">
        <w:rPr>
          <w:rFonts w:cstheme="minorHAnsi"/>
        </w:rPr>
        <w:t>are:</w:t>
      </w:r>
    </w:p>
    <w:p w14:paraId="02D59B49" w14:textId="78C502EB" w:rsidR="005E504D" w:rsidRPr="005E504D" w:rsidRDefault="005E504D">
      <w:pPr>
        <w:pStyle w:val="ListParagraph"/>
        <w:numPr>
          <w:ilvl w:val="0"/>
          <w:numId w:val="75"/>
        </w:numPr>
        <w:spacing w:after="120"/>
        <w:rPr>
          <w:rFonts w:cstheme="minorHAnsi"/>
        </w:rPr>
      </w:pPr>
      <w:r w:rsidRPr="005E504D">
        <w:rPr>
          <w:rFonts w:cstheme="minorHAnsi"/>
        </w:rPr>
        <w:t xml:space="preserve">What are the </w:t>
      </w:r>
      <w:r w:rsidR="000B3536">
        <w:rPr>
          <w:rFonts w:cstheme="minorHAnsi"/>
        </w:rPr>
        <w:t>characteristics</w:t>
      </w:r>
      <w:r w:rsidRPr="005E504D">
        <w:rPr>
          <w:rFonts w:cstheme="minorHAnsi"/>
        </w:rPr>
        <w:t xml:space="preserve"> of the flow regime and river operations that drive erosion and deposition?</w:t>
      </w:r>
    </w:p>
    <w:p w14:paraId="02E804AC" w14:textId="638CADAB" w:rsidR="00E73AF0" w:rsidRDefault="005E504D">
      <w:pPr>
        <w:pStyle w:val="ListParagraph"/>
        <w:numPr>
          <w:ilvl w:val="0"/>
          <w:numId w:val="75"/>
        </w:numPr>
        <w:spacing w:after="240"/>
        <w:ind w:left="1077" w:hanging="357"/>
        <w:rPr>
          <w:rFonts w:cstheme="minorHAnsi"/>
        </w:rPr>
      </w:pPr>
      <w:r w:rsidRPr="005E504D">
        <w:rPr>
          <w:rFonts w:cstheme="minorHAnsi"/>
        </w:rPr>
        <w:t xml:space="preserve">What are the </w:t>
      </w:r>
      <w:r w:rsidR="000B3536">
        <w:rPr>
          <w:rFonts w:cstheme="minorHAnsi"/>
        </w:rPr>
        <w:t>characteristics</w:t>
      </w:r>
      <w:r w:rsidRPr="005E504D">
        <w:rPr>
          <w:rFonts w:cstheme="minorHAnsi"/>
        </w:rPr>
        <w:t xml:space="preserve"> of flow regime and river operations that affect riverbank vegetatio</w:t>
      </w:r>
      <w:r w:rsidR="00E73AF0">
        <w:rPr>
          <w:rFonts w:cstheme="minorHAnsi"/>
        </w:rPr>
        <w:t>n and aquatic vegetation cover?</w:t>
      </w:r>
    </w:p>
    <w:p w14:paraId="79E64A2E" w14:textId="6C63119F" w:rsidR="00E73AF0" w:rsidRDefault="00E73AF0" w:rsidP="00E73AF0">
      <w:pPr>
        <w:spacing w:after="0"/>
        <w:ind w:left="720"/>
        <w:contextualSpacing/>
        <w:rPr>
          <w:rFonts w:cstheme="minorHAnsi"/>
        </w:rPr>
      </w:pPr>
      <w:r w:rsidRPr="00E73AF0">
        <w:rPr>
          <w:rFonts w:cstheme="minorHAnsi"/>
        </w:rPr>
        <w:t xml:space="preserve">Questions related to Commonwealth environmental watering actions </w:t>
      </w:r>
      <w:r>
        <w:rPr>
          <w:rFonts w:cstheme="minorHAnsi"/>
        </w:rPr>
        <w:t>in the Edward-Wakool system are</w:t>
      </w:r>
      <w:r w:rsidRPr="00E73AF0">
        <w:rPr>
          <w:rFonts w:cstheme="minorHAnsi"/>
        </w:rPr>
        <w:t>:</w:t>
      </w:r>
    </w:p>
    <w:p w14:paraId="7DB98523" w14:textId="1928CC2E" w:rsidR="00E73AF0" w:rsidRPr="00E73AF0" w:rsidRDefault="00E73AF0">
      <w:pPr>
        <w:pStyle w:val="ListParagraph"/>
        <w:numPr>
          <w:ilvl w:val="0"/>
          <w:numId w:val="75"/>
        </w:numPr>
        <w:spacing w:after="120"/>
        <w:rPr>
          <w:rFonts w:cstheme="minorHAnsi"/>
        </w:rPr>
      </w:pPr>
      <w:r w:rsidRPr="00E73AF0">
        <w:rPr>
          <w:rFonts w:cstheme="minorHAnsi"/>
        </w:rPr>
        <w:t xml:space="preserve">How does Commonwealth environmental watering </w:t>
      </w:r>
      <w:r>
        <w:rPr>
          <w:rFonts w:cstheme="minorHAnsi"/>
        </w:rPr>
        <w:t>in the Edward-Wakool system</w:t>
      </w:r>
      <w:r w:rsidRPr="00E73AF0">
        <w:rPr>
          <w:rFonts w:cstheme="minorHAnsi"/>
        </w:rPr>
        <w:t xml:space="preserve"> contribute to sustaining bank condition?</w:t>
      </w:r>
    </w:p>
    <w:p w14:paraId="5F3C7761" w14:textId="0C3A7193" w:rsidR="005E504D" w:rsidRDefault="005E504D">
      <w:pPr>
        <w:pStyle w:val="ListParagraph"/>
        <w:numPr>
          <w:ilvl w:val="0"/>
          <w:numId w:val="75"/>
        </w:numPr>
        <w:spacing w:after="240"/>
        <w:rPr>
          <w:rFonts w:cstheme="minorHAnsi"/>
        </w:rPr>
      </w:pPr>
      <w:r w:rsidRPr="005E504D">
        <w:rPr>
          <w:rFonts w:cstheme="minorHAnsi"/>
        </w:rPr>
        <w:t>How do</w:t>
      </w:r>
      <w:r w:rsidR="00E73AF0">
        <w:rPr>
          <w:rFonts w:cstheme="minorHAnsi"/>
        </w:rPr>
        <w:t>es the</w:t>
      </w:r>
      <w:r w:rsidRPr="005E504D">
        <w:rPr>
          <w:rFonts w:cstheme="minorHAnsi"/>
        </w:rPr>
        <w:t xml:space="preserve"> timing and delivery of </w:t>
      </w:r>
      <w:r w:rsidR="00E73AF0">
        <w:rPr>
          <w:rFonts w:cstheme="minorHAnsi"/>
        </w:rPr>
        <w:t>Commonwealth environmental watering actions</w:t>
      </w:r>
      <w:r w:rsidRPr="005E504D">
        <w:rPr>
          <w:rFonts w:cstheme="minorHAnsi"/>
        </w:rPr>
        <w:t xml:space="preserve"> affect bank condition of rivers</w:t>
      </w:r>
      <w:r w:rsidR="00E73AF0">
        <w:rPr>
          <w:rFonts w:cstheme="minorHAnsi"/>
        </w:rPr>
        <w:t xml:space="preserve"> in the Edward-Wakool system</w:t>
      </w:r>
      <w:r w:rsidRPr="005E504D">
        <w:rPr>
          <w:rFonts w:cstheme="minorHAnsi"/>
        </w:rPr>
        <w:t>?</w:t>
      </w:r>
    </w:p>
    <w:p w14:paraId="62507999" w14:textId="4BE58786" w:rsidR="00E73AF0" w:rsidRDefault="005E504D">
      <w:pPr>
        <w:pStyle w:val="ListParagraph"/>
        <w:numPr>
          <w:ilvl w:val="0"/>
          <w:numId w:val="75"/>
        </w:numPr>
        <w:spacing w:after="240"/>
        <w:rPr>
          <w:rFonts w:cstheme="minorHAnsi"/>
        </w:rPr>
      </w:pPr>
      <w:r w:rsidRPr="00E73AF0">
        <w:rPr>
          <w:rFonts w:cstheme="minorHAnsi"/>
        </w:rPr>
        <w:t xml:space="preserve">How do vegetation responses to </w:t>
      </w:r>
      <w:r w:rsidR="00E73AF0" w:rsidRPr="00E73AF0">
        <w:rPr>
          <w:rFonts w:cstheme="minorHAnsi"/>
        </w:rPr>
        <w:t xml:space="preserve">Commonwealth environmental watering actions </w:t>
      </w:r>
      <w:r w:rsidRPr="00E73AF0">
        <w:rPr>
          <w:rFonts w:cstheme="minorHAnsi"/>
        </w:rPr>
        <w:t>vary between sites with different channel features and different bank conditions?</w:t>
      </w:r>
    </w:p>
    <w:p w14:paraId="719A5778" w14:textId="3A6C7BFE" w:rsidR="00B918B5" w:rsidRPr="00883EDF" w:rsidRDefault="00B918B5">
      <w:pPr>
        <w:pStyle w:val="ListParagraph"/>
        <w:numPr>
          <w:ilvl w:val="0"/>
          <w:numId w:val="75"/>
        </w:numPr>
        <w:spacing w:after="120" w:line="240" w:lineRule="auto"/>
        <w:ind w:left="1077" w:hanging="357"/>
        <w:rPr>
          <w:rFonts w:cstheme="minorHAnsi"/>
        </w:rPr>
      </w:pPr>
      <w:r>
        <w:rPr>
          <w:rFonts w:cstheme="minorHAnsi"/>
        </w:rPr>
        <w:t xml:space="preserve"> Is the use of Commonwealth environmental water </w:t>
      </w:r>
      <w:r w:rsidRPr="00B236D3">
        <w:rPr>
          <w:rFonts w:cstheme="minorHAnsi"/>
          <w:color w:val="392D21"/>
          <w:szCs w:val="20"/>
        </w:rPr>
        <w:t xml:space="preserve">adversely impacting the banks of the </w:t>
      </w:r>
      <w:r>
        <w:rPr>
          <w:rFonts w:cstheme="minorHAnsi"/>
          <w:color w:val="392D21"/>
          <w:szCs w:val="20"/>
        </w:rPr>
        <w:t xml:space="preserve">creeks and </w:t>
      </w:r>
      <w:r w:rsidRPr="00B236D3">
        <w:rPr>
          <w:rFonts w:cstheme="minorHAnsi"/>
          <w:color w:val="392D21"/>
          <w:szCs w:val="20"/>
        </w:rPr>
        <w:t>rivers?</w:t>
      </w:r>
    </w:p>
    <w:p w14:paraId="6E5E34F9" w14:textId="77777777" w:rsidR="00883EDF" w:rsidRPr="00265F36" w:rsidRDefault="00883EDF" w:rsidP="000B3536">
      <w:pPr>
        <w:spacing w:after="0"/>
        <w:ind w:left="720" w:right="-138"/>
        <w:rPr>
          <w:rFonts w:cstheme="minorHAnsi"/>
        </w:rPr>
      </w:pPr>
      <w:r w:rsidRPr="00265F36">
        <w:rPr>
          <w:rFonts w:cstheme="minorHAnsi"/>
        </w:rPr>
        <w:t xml:space="preserve">The main outcomes of the riverbank vegetation and riverbank condition protocol using drones is: </w:t>
      </w:r>
    </w:p>
    <w:p w14:paraId="2F233077" w14:textId="77777777" w:rsidR="00883EDF" w:rsidRPr="000B3536" w:rsidRDefault="00883EDF">
      <w:pPr>
        <w:pStyle w:val="ListParagraph"/>
        <w:numPr>
          <w:ilvl w:val="1"/>
          <w:numId w:val="104"/>
        </w:numPr>
        <w:spacing w:after="120"/>
        <w:rPr>
          <w:rFonts w:cstheme="minorHAnsi"/>
        </w:rPr>
      </w:pPr>
      <w:r w:rsidRPr="000B3536">
        <w:rPr>
          <w:rFonts w:cstheme="minorHAnsi"/>
        </w:rPr>
        <w:t>determining links between flow operations and bank erosion or deposition;</w:t>
      </w:r>
    </w:p>
    <w:p w14:paraId="74071061" w14:textId="4CE29DE6" w:rsidR="00883EDF" w:rsidRPr="000B3536" w:rsidRDefault="00883EDF">
      <w:pPr>
        <w:pStyle w:val="ListParagraph"/>
        <w:numPr>
          <w:ilvl w:val="1"/>
          <w:numId w:val="104"/>
        </w:numPr>
        <w:spacing w:after="120"/>
        <w:rPr>
          <w:rFonts w:cstheme="minorHAnsi"/>
        </w:rPr>
      </w:pPr>
      <w:r w:rsidRPr="000B3536">
        <w:rPr>
          <w:rFonts w:cstheme="minorHAnsi"/>
        </w:rPr>
        <w:t>determining links between flow operations and vegetation changes;</w:t>
      </w:r>
    </w:p>
    <w:p w14:paraId="4E0C608F" w14:textId="6A3F7EF8" w:rsidR="00883EDF" w:rsidRPr="000B3536" w:rsidRDefault="00883EDF">
      <w:pPr>
        <w:pStyle w:val="ListParagraph"/>
        <w:numPr>
          <w:ilvl w:val="1"/>
          <w:numId w:val="104"/>
        </w:numPr>
        <w:spacing w:after="120"/>
        <w:rPr>
          <w:rFonts w:cstheme="minorHAnsi"/>
        </w:rPr>
      </w:pPr>
      <w:r w:rsidRPr="000B3536">
        <w:rPr>
          <w:rFonts w:cstheme="minorHAnsi"/>
        </w:rPr>
        <w:t>identifying how bank erosion/deposition and/or vegetation changes might be linked;</w:t>
      </w:r>
    </w:p>
    <w:p w14:paraId="4BE12996" w14:textId="5A12A763" w:rsidR="00883EDF" w:rsidRPr="000B3536" w:rsidRDefault="00883EDF">
      <w:pPr>
        <w:pStyle w:val="ListParagraph"/>
        <w:numPr>
          <w:ilvl w:val="1"/>
          <w:numId w:val="104"/>
        </w:numPr>
        <w:spacing w:after="120"/>
        <w:rPr>
          <w:rFonts w:cstheme="minorHAnsi"/>
        </w:rPr>
      </w:pPr>
      <w:r w:rsidRPr="000B3536">
        <w:rPr>
          <w:rFonts w:cstheme="minorHAnsi"/>
        </w:rPr>
        <w:t>explaining how bank erosion/deposition and/or vegetation changes might explain other ecological responses (e.g.</w:t>
      </w:r>
      <w:r w:rsidR="00635C6F">
        <w:rPr>
          <w:rFonts w:cstheme="minorHAnsi"/>
        </w:rPr>
        <w:t>,</w:t>
      </w:r>
      <w:r w:rsidRPr="000B3536">
        <w:rPr>
          <w:rFonts w:cstheme="minorHAnsi"/>
        </w:rPr>
        <w:t xml:space="preserve"> for fish or macroinvertebrates); and</w:t>
      </w:r>
    </w:p>
    <w:p w14:paraId="0761602A" w14:textId="3166F933" w:rsidR="00883EDF" w:rsidRPr="000B3536" w:rsidRDefault="00883EDF">
      <w:pPr>
        <w:pStyle w:val="ListParagraph"/>
        <w:numPr>
          <w:ilvl w:val="1"/>
          <w:numId w:val="104"/>
        </w:numPr>
        <w:spacing w:after="120"/>
        <w:rPr>
          <w:rFonts w:cstheme="minorHAnsi"/>
        </w:rPr>
      </w:pPr>
      <w:r w:rsidRPr="000B3536">
        <w:rPr>
          <w:rFonts w:cstheme="minorHAnsi"/>
        </w:rPr>
        <w:t>better informing management of the pattern and timing of delivery of environmental flows to reduce bank instability, maintain/improve vegetation, and achieve ecological objectives.</w:t>
      </w:r>
    </w:p>
    <w:p w14:paraId="78A3A544" w14:textId="7D03688B" w:rsidR="004F0240" w:rsidRPr="000169C6" w:rsidRDefault="004F0240" w:rsidP="0058655F">
      <w:pPr>
        <w:spacing w:after="120"/>
        <w:ind w:left="709"/>
        <w:rPr>
          <w:b/>
          <w:color w:val="308298"/>
          <w:sz w:val="24"/>
          <w:szCs w:val="24"/>
        </w:rPr>
      </w:pPr>
      <w:r w:rsidRPr="000169C6">
        <w:rPr>
          <w:b/>
          <w:color w:val="308298"/>
          <w:sz w:val="24"/>
          <w:szCs w:val="24"/>
        </w:rPr>
        <w:lastRenderedPageBreak/>
        <w:t>6.</w:t>
      </w:r>
      <w:r w:rsidR="000115F2">
        <w:rPr>
          <w:b/>
          <w:color w:val="308298"/>
          <w:sz w:val="24"/>
          <w:szCs w:val="24"/>
        </w:rPr>
        <w:t>2</w:t>
      </w:r>
      <w:r w:rsidRPr="000169C6">
        <w:rPr>
          <w:b/>
          <w:color w:val="308298"/>
          <w:sz w:val="24"/>
          <w:szCs w:val="24"/>
        </w:rPr>
        <w:t>.3 Responsibilities and Collaboration</w:t>
      </w:r>
    </w:p>
    <w:p w14:paraId="39082A99" w14:textId="78873027" w:rsidR="004F0240" w:rsidRPr="00CC5E40" w:rsidRDefault="004F0240" w:rsidP="000B3536">
      <w:pPr>
        <w:pStyle w:val="ListParagraph"/>
        <w:numPr>
          <w:ilvl w:val="0"/>
          <w:numId w:val="2"/>
        </w:numPr>
        <w:ind w:left="993" w:right="-138" w:hanging="284"/>
        <w:rPr>
          <w:rFonts w:cstheme="minorHAnsi"/>
        </w:rPr>
      </w:pPr>
      <w:r w:rsidRPr="00CC5E40">
        <w:rPr>
          <w:rFonts w:cstheme="minorHAnsi"/>
        </w:rPr>
        <w:t xml:space="preserve">Collaboration: This is a collaborative project involving </w:t>
      </w:r>
      <w:r w:rsidR="00CC5E40" w:rsidRPr="00CC5E40">
        <w:rPr>
          <w:rFonts w:cstheme="minorHAnsi"/>
        </w:rPr>
        <w:t>Streamology and Charles Sturt University</w:t>
      </w:r>
    </w:p>
    <w:p w14:paraId="1E197DA2" w14:textId="7F7D357F" w:rsidR="00CC5E40" w:rsidRPr="00CC5E40" w:rsidRDefault="004F0240" w:rsidP="00CC5E40">
      <w:pPr>
        <w:pStyle w:val="ListParagraph"/>
        <w:numPr>
          <w:ilvl w:val="0"/>
          <w:numId w:val="2"/>
        </w:numPr>
        <w:ind w:left="993" w:hanging="284"/>
        <w:rPr>
          <w:rFonts w:cstheme="minorHAnsi"/>
        </w:rPr>
      </w:pPr>
      <w:r w:rsidRPr="00CC5E40">
        <w:rPr>
          <w:rFonts w:cstheme="minorHAnsi"/>
        </w:rPr>
        <w:t xml:space="preserve">Field monitoring: </w:t>
      </w:r>
      <w:r w:rsidR="00CC5E40" w:rsidRPr="00CC5E40">
        <w:rPr>
          <w:rFonts w:cstheme="minorHAnsi"/>
        </w:rPr>
        <w:t>UAV data collection</w:t>
      </w:r>
      <w:r w:rsidR="00CC5E40">
        <w:rPr>
          <w:rFonts w:cstheme="minorHAnsi"/>
        </w:rPr>
        <w:t xml:space="preserve"> will be undertaken by Streamology, vegetation ground truthing will be undertaken by </w:t>
      </w:r>
      <w:r w:rsidR="00BB7A2C">
        <w:rPr>
          <w:rFonts w:cstheme="minorHAnsi"/>
        </w:rPr>
        <w:t>Sascha Healy (</w:t>
      </w:r>
      <w:r w:rsidR="0058655F">
        <w:rPr>
          <w:rFonts w:cstheme="minorHAnsi"/>
        </w:rPr>
        <w:t>MDWWG</w:t>
      </w:r>
      <w:r w:rsidR="00BB7A2C">
        <w:rPr>
          <w:rFonts w:cstheme="minorHAnsi"/>
        </w:rPr>
        <w:t>)</w:t>
      </w:r>
      <w:r w:rsidR="0058655F">
        <w:rPr>
          <w:rFonts w:cstheme="minorHAnsi"/>
        </w:rPr>
        <w:t>,</w:t>
      </w:r>
      <w:r w:rsidR="00BB7A2C" w:rsidRPr="0058655F">
        <w:rPr>
          <w:rFonts w:cstheme="minorHAnsi"/>
          <w:color w:val="FF0000"/>
        </w:rPr>
        <w:t xml:space="preserve"> </w:t>
      </w:r>
      <w:r w:rsidR="00FC06DF" w:rsidRPr="00FC06DF">
        <w:rPr>
          <w:rFonts w:cstheme="minorHAnsi"/>
          <w:color w:val="000000" w:themeColor="text1"/>
        </w:rPr>
        <w:t xml:space="preserve">and </w:t>
      </w:r>
      <w:r w:rsidR="00BB7A2C">
        <w:rPr>
          <w:rFonts w:cstheme="minorHAnsi"/>
        </w:rPr>
        <w:t>Rob</w:t>
      </w:r>
      <w:r w:rsidR="00BB7A2C" w:rsidRPr="00FC06DF">
        <w:rPr>
          <w:rFonts w:cstheme="minorHAnsi"/>
          <w:color w:val="000000" w:themeColor="text1"/>
        </w:rPr>
        <w:t>yn Watts (CSU)</w:t>
      </w:r>
    </w:p>
    <w:p w14:paraId="6A424F37" w14:textId="07797F4F" w:rsidR="004F0240" w:rsidRPr="00CC5E40" w:rsidRDefault="004F0240" w:rsidP="00C86CAE">
      <w:pPr>
        <w:pStyle w:val="ListParagraph"/>
        <w:numPr>
          <w:ilvl w:val="0"/>
          <w:numId w:val="2"/>
        </w:numPr>
        <w:ind w:left="993" w:hanging="284"/>
        <w:rPr>
          <w:rFonts w:cstheme="minorHAnsi"/>
        </w:rPr>
      </w:pPr>
      <w:r w:rsidRPr="00CC5E40">
        <w:rPr>
          <w:rFonts w:cstheme="minorHAnsi"/>
        </w:rPr>
        <w:t xml:space="preserve">Data management: </w:t>
      </w:r>
      <w:r w:rsidR="00BB7A2C" w:rsidRPr="00BB7A2C">
        <w:rPr>
          <w:color w:val="000000" w:themeColor="text1"/>
        </w:rPr>
        <w:t>Desktop processing of UAV data to generate DEMs of difference and classified vegetation maps</w:t>
      </w:r>
      <w:r w:rsidR="00BB7A2C">
        <w:rPr>
          <w:color w:val="000000" w:themeColor="text1"/>
        </w:rPr>
        <w:t xml:space="preserve"> (Streamology)</w:t>
      </w:r>
    </w:p>
    <w:p w14:paraId="0CE5E68C" w14:textId="2D2A1151" w:rsidR="004F0240" w:rsidRDefault="004F0240" w:rsidP="00D04558">
      <w:pPr>
        <w:pStyle w:val="ListParagraph"/>
        <w:numPr>
          <w:ilvl w:val="0"/>
          <w:numId w:val="2"/>
        </w:numPr>
        <w:spacing w:after="120"/>
        <w:ind w:left="993" w:hanging="284"/>
        <w:contextualSpacing w:val="0"/>
        <w:rPr>
          <w:rFonts w:cstheme="minorHAnsi"/>
        </w:rPr>
      </w:pPr>
      <w:r w:rsidRPr="00CC5E40">
        <w:rPr>
          <w:rFonts w:cstheme="minorHAnsi"/>
        </w:rPr>
        <w:t xml:space="preserve">Data analysis and reporting: </w:t>
      </w:r>
      <w:r w:rsidR="00BB7A2C" w:rsidRPr="00BB7A2C">
        <w:rPr>
          <w:rFonts w:cstheme="minorHAnsi"/>
        </w:rPr>
        <w:t xml:space="preserve">Geoff Vietz and </w:t>
      </w:r>
      <w:r w:rsidR="0058655F" w:rsidRPr="00FC06DF">
        <w:rPr>
          <w:rFonts w:cstheme="minorHAnsi"/>
          <w:color w:val="000000" w:themeColor="text1"/>
        </w:rPr>
        <w:t>Neil Sutton</w:t>
      </w:r>
      <w:r w:rsidRPr="00FC06DF">
        <w:rPr>
          <w:rFonts w:cstheme="minorHAnsi"/>
          <w:color w:val="000000" w:themeColor="text1"/>
        </w:rPr>
        <w:t xml:space="preserve"> </w:t>
      </w:r>
      <w:r w:rsidRPr="00BB7A2C">
        <w:rPr>
          <w:rFonts w:cstheme="minorHAnsi"/>
        </w:rPr>
        <w:t>(</w:t>
      </w:r>
      <w:r w:rsidR="00BB7A2C" w:rsidRPr="00BB7A2C">
        <w:rPr>
          <w:rFonts w:cstheme="minorHAnsi"/>
        </w:rPr>
        <w:t>Streamology)</w:t>
      </w:r>
    </w:p>
    <w:p w14:paraId="6B70E14D" w14:textId="4052A5B5" w:rsidR="004F0240" w:rsidRDefault="004F0240" w:rsidP="0058655F">
      <w:pPr>
        <w:spacing w:after="120"/>
        <w:ind w:left="709"/>
        <w:rPr>
          <w:b/>
          <w:color w:val="308298"/>
          <w:sz w:val="24"/>
          <w:szCs w:val="24"/>
        </w:rPr>
      </w:pPr>
      <w:r w:rsidRPr="000169C6">
        <w:rPr>
          <w:b/>
          <w:color w:val="308298"/>
          <w:sz w:val="24"/>
          <w:szCs w:val="24"/>
        </w:rPr>
        <w:t>6.</w:t>
      </w:r>
      <w:r w:rsidR="000115F2">
        <w:rPr>
          <w:b/>
          <w:color w:val="308298"/>
          <w:sz w:val="24"/>
          <w:szCs w:val="24"/>
        </w:rPr>
        <w:t>2</w:t>
      </w:r>
      <w:r w:rsidRPr="000169C6">
        <w:rPr>
          <w:b/>
          <w:color w:val="308298"/>
          <w:sz w:val="24"/>
          <w:szCs w:val="24"/>
        </w:rPr>
        <w:t>.4 Research Proposal</w:t>
      </w:r>
    </w:p>
    <w:p w14:paraId="3563753A" w14:textId="62758774" w:rsidR="00083927" w:rsidRPr="00083927" w:rsidRDefault="00083927" w:rsidP="0058655F">
      <w:pPr>
        <w:spacing w:after="120"/>
        <w:ind w:left="709"/>
        <w:rPr>
          <w:rFonts w:cs="Arial"/>
          <w:b/>
          <w:lang w:eastAsia="en-AU"/>
        </w:rPr>
      </w:pPr>
      <w:r>
        <w:rPr>
          <w:rFonts w:cs="Arial"/>
          <w:b/>
          <w:lang w:eastAsia="en-AU"/>
        </w:rPr>
        <w:t>Background</w:t>
      </w:r>
    </w:p>
    <w:p w14:paraId="24D9B783" w14:textId="18AC60BA" w:rsidR="00083927" w:rsidRDefault="00083927" w:rsidP="0058655F">
      <w:pPr>
        <w:spacing w:after="120"/>
        <w:ind w:left="709"/>
        <w:rPr>
          <w:rFonts w:cstheme="minorHAnsi"/>
        </w:rPr>
      </w:pPr>
      <w:r w:rsidRPr="00083927">
        <w:rPr>
          <w:rFonts w:cstheme="minorHAnsi"/>
        </w:rPr>
        <w:t>During 2018-2019, Streamology employed a new technique to improve the monitoring of bank condition and riparian vegetation for investigating the impacts of environmental flows. The previous best practice methodology involved the use of erosion pins to measure and assess geomorphic condition and vegetation transect surveying to assess changes in riparian vegetation. The erosion pin approaches were able to gather insights for environmental flow management but were not spatially encompassing, not well suited to assessing some of the specific mechanisms associated with environmental flows (i.e.</w:t>
      </w:r>
      <w:r w:rsidR="00635C6F">
        <w:rPr>
          <w:rFonts w:cstheme="minorHAnsi"/>
        </w:rPr>
        <w:t>,</w:t>
      </w:r>
      <w:r w:rsidRPr="00083927">
        <w:rPr>
          <w:rFonts w:cstheme="minorHAnsi"/>
        </w:rPr>
        <w:t xml:space="preserve"> bank notching) and were time consuming. Compared to vegetation transects (one line of vegetation) the broad-scale assessment of vegetation has considerable advantages for assessing variability in vegetation changes and proportional change. The use of UAVs for riverbank vegetation and riverbank condition can be at the expense of detail, but is focused on providing a robust, repeatable measure of changes resulting from flowing conditions that can be used to monitor and inform flow operations.</w:t>
      </w:r>
    </w:p>
    <w:p w14:paraId="13C0E2B7" w14:textId="786A527A" w:rsidR="00083927" w:rsidRDefault="00083927" w:rsidP="0058655F">
      <w:pPr>
        <w:spacing w:after="120"/>
        <w:ind w:left="709"/>
        <w:rPr>
          <w:rFonts w:cstheme="minorHAnsi"/>
          <w:b/>
        </w:rPr>
      </w:pPr>
      <w:r>
        <w:rPr>
          <w:rFonts w:cstheme="minorHAnsi"/>
          <w:b/>
        </w:rPr>
        <w:t>Site selection</w:t>
      </w:r>
    </w:p>
    <w:p w14:paraId="2CE97866" w14:textId="77777777" w:rsidR="00083927" w:rsidRDefault="00083927" w:rsidP="0058655F">
      <w:pPr>
        <w:pStyle w:val="SNormalText"/>
        <w:spacing w:after="120"/>
        <w:ind w:left="709"/>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Sites have not yet been finalised for this project, but will be based on the following criteria:</w:t>
      </w:r>
    </w:p>
    <w:p w14:paraId="1CFD5715" w14:textId="77777777" w:rsidR="00083927" w:rsidRDefault="00083927">
      <w:pPr>
        <w:pStyle w:val="SNormalText"/>
        <w:numPr>
          <w:ilvl w:val="0"/>
          <w:numId w:val="76"/>
        </w:numPr>
        <w:spacing w:after="120"/>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Sites must be directly influenced by environmental flow deliveries.</w:t>
      </w:r>
    </w:p>
    <w:p w14:paraId="766FC530" w14:textId="77777777" w:rsidR="00083927" w:rsidRDefault="00083927">
      <w:pPr>
        <w:pStyle w:val="SNormalText"/>
        <w:numPr>
          <w:ilvl w:val="0"/>
          <w:numId w:val="76"/>
        </w:numPr>
        <w:spacing w:after="120"/>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Site characteristics of interest should be considered those sensitive to flow changes</w:t>
      </w:r>
    </w:p>
    <w:p w14:paraId="55E088B3" w14:textId="25B7EEBF" w:rsidR="00083927" w:rsidRDefault="00083927">
      <w:pPr>
        <w:pStyle w:val="SNormalText"/>
        <w:numPr>
          <w:ilvl w:val="0"/>
          <w:numId w:val="76"/>
        </w:numPr>
        <w:spacing w:after="120"/>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 xml:space="preserve">Sites should be preferably </w:t>
      </w:r>
      <w:r>
        <w:rPr>
          <w:rFonts w:asciiTheme="minorHAnsi" w:eastAsiaTheme="minorHAnsi" w:hAnsiTheme="minorHAnsi" w:cstheme="minorHAnsi"/>
          <w:color w:val="auto"/>
          <w:sz w:val="22"/>
          <w:szCs w:val="22"/>
          <w:lang w:val="en-AU"/>
        </w:rPr>
        <w:t xml:space="preserve">in </w:t>
      </w:r>
      <w:r w:rsidRPr="00083927">
        <w:rPr>
          <w:rFonts w:asciiTheme="minorHAnsi" w:eastAsiaTheme="minorHAnsi" w:hAnsiTheme="minorHAnsi" w:cstheme="minorHAnsi"/>
          <w:color w:val="auto"/>
          <w:sz w:val="22"/>
          <w:szCs w:val="22"/>
          <w:lang w:val="en-AU"/>
        </w:rPr>
        <w:t>close proximity to gauging stations.</w:t>
      </w:r>
    </w:p>
    <w:p w14:paraId="6B318329" w14:textId="77777777" w:rsidR="00083927" w:rsidRDefault="00083927">
      <w:pPr>
        <w:pStyle w:val="SNormalText"/>
        <w:numPr>
          <w:ilvl w:val="0"/>
          <w:numId w:val="76"/>
        </w:numPr>
        <w:spacing w:after="120"/>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Sites must have appropriate access, but limited public access.</w:t>
      </w:r>
    </w:p>
    <w:p w14:paraId="131F83D6" w14:textId="77777777" w:rsidR="00083927" w:rsidRDefault="00083927">
      <w:pPr>
        <w:pStyle w:val="SNormalText"/>
        <w:numPr>
          <w:ilvl w:val="0"/>
          <w:numId w:val="76"/>
        </w:numPr>
        <w:spacing w:after="120"/>
        <w:rPr>
          <w:rFonts w:asciiTheme="minorHAnsi" w:eastAsiaTheme="minorHAnsi" w:hAnsiTheme="minorHAnsi" w:cstheme="minorHAnsi"/>
          <w:color w:val="auto"/>
          <w:sz w:val="22"/>
          <w:szCs w:val="22"/>
          <w:lang w:val="en-AU"/>
        </w:rPr>
      </w:pPr>
      <w:r w:rsidRPr="00083927">
        <w:rPr>
          <w:rFonts w:asciiTheme="minorHAnsi" w:eastAsiaTheme="minorHAnsi" w:hAnsiTheme="minorHAnsi" w:cstheme="minorHAnsi"/>
          <w:color w:val="auto"/>
          <w:sz w:val="22"/>
          <w:szCs w:val="22"/>
          <w:lang w:val="en-AU"/>
        </w:rPr>
        <w:t>If possible, sites will be preferentially considered if they have a history of ongoing geomorphic or vegetative surveying, as this will provide greater context for the changes occurring as a result of environmental flows.</w:t>
      </w:r>
    </w:p>
    <w:p w14:paraId="69C652FB" w14:textId="3B116762" w:rsidR="00083927" w:rsidRPr="00083927" w:rsidRDefault="00083927">
      <w:pPr>
        <w:pStyle w:val="SNormalText"/>
        <w:numPr>
          <w:ilvl w:val="0"/>
          <w:numId w:val="76"/>
        </w:numPr>
        <w:spacing w:after="120"/>
        <w:ind w:hanging="357"/>
        <w:rPr>
          <w:rFonts w:asciiTheme="minorHAnsi" w:eastAsiaTheme="minorHAnsi" w:hAnsiTheme="minorHAnsi" w:cstheme="minorHAnsi"/>
          <w:color w:val="auto"/>
          <w:sz w:val="22"/>
          <w:szCs w:val="22"/>
          <w:lang w:val="en-AU"/>
        </w:rPr>
      </w:pPr>
      <w:r w:rsidRPr="00083927">
        <w:rPr>
          <w:rFonts w:asciiTheme="minorHAnsi" w:hAnsiTheme="minorHAnsi" w:cstheme="minorHAnsi"/>
          <w:sz w:val="22"/>
        </w:rPr>
        <w:t>Sites must have sufficient vegetation to monitor, but must not have significant overhanging tree canopies which interfere with UAV image capture.</w:t>
      </w:r>
    </w:p>
    <w:p w14:paraId="05B95693" w14:textId="77777777" w:rsidR="00083927" w:rsidRDefault="00083927" w:rsidP="0058655F">
      <w:pPr>
        <w:pStyle w:val="SNormalText"/>
        <w:spacing w:after="120"/>
        <w:ind w:left="709"/>
        <w:rPr>
          <w:rFonts w:asciiTheme="minorHAnsi" w:hAnsiTheme="minorHAnsi" w:cstheme="minorHAnsi"/>
          <w:sz w:val="22"/>
        </w:rPr>
      </w:pPr>
    </w:p>
    <w:p w14:paraId="323AF8E1" w14:textId="64BF1288" w:rsidR="00083927" w:rsidRPr="00083927" w:rsidRDefault="00083927" w:rsidP="0058655F">
      <w:pPr>
        <w:pStyle w:val="SNormalText"/>
        <w:spacing w:after="120" w:line="259" w:lineRule="auto"/>
        <w:ind w:left="709"/>
        <w:rPr>
          <w:rFonts w:asciiTheme="minorHAnsi" w:hAnsiTheme="minorHAnsi" w:cstheme="minorHAnsi"/>
          <w:b/>
          <w:sz w:val="22"/>
        </w:rPr>
      </w:pPr>
      <w:r w:rsidRPr="00083927">
        <w:rPr>
          <w:rFonts w:asciiTheme="minorHAnsi" w:hAnsiTheme="minorHAnsi" w:cstheme="minorHAnsi"/>
          <w:b/>
          <w:sz w:val="22"/>
        </w:rPr>
        <w:t>Timing of field visits</w:t>
      </w:r>
    </w:p>
    <w:p w14:paraId="1136DFFF" w14:textId="0681C456" w:rsidR="00083927" w:rsidRDefault="00083927" w:rsidP="00083927">
      <w:pPr>
        <w:spacing w:after="120"/>
        <w:ind w:left="709"/>
        <w:rPr>
          <w:rFonts w:cstheme="minorHAnsi"/>
        </w:rPr>
      </w:pPr>
      <w:r w:rsidRPr="00083927">
        <w:rPr>
          <w:rFonts w:cstheme="minorHAnsi"/>
        </w:rPr>
        <w:t xml:space="preserve">The timing of field visits will be coordinated to coincide with periods of low mean daily discharge, to gain as much insight possible into the condition of submerged banks associated with heightened environmental flows. As an example from the Goulburn River, </w:t>
      </w:r>
      <w:r w:rsidRPr="002328FD">
        <w:rPr>
          <w:rFonts w:cstheme="minorHAnsi"/>
        </w:rPr>
        <w:t xml:space="preserve">Figure </w:t>
      </w:r>
      <w:r w:rsidR="002328FD" w:rsidRPr="002328FD">
        <w:rPr>
          <w:rFonts w:cstheme="minorHAnsi"/>
        </w:rPr>
        <w:t>2</w:t>
      </w:r>
      <w:r w:rsidR="000115F2">
        <w:rPr>
          <w:rFonts w:cstheme="minorHAnsi"/>
        </w:rPr>
        <w:t>3</w:t>
      </w:r>
      <w:r w:rsidRPr="00083927">
        <w:rPr>
          <w:rFonts w:cstheme="minorHAnsi"/>
        </w:rPr>
        <w:t xml:space="preserve"> illustrates the timing of past site visits measuring bank. Site visits were coordinated with low flow deliveries. </w:t>
      </w:r>
    </w:p>
    <w:p w14:paraId="41F0E3FC" w14:textId="4CD74ACC" w:rsidR="00083927" w:rsidRPr="00083927" w:rsidRDefault="00083927" w:rsidP="00083927">
      <w:pPr>
        <w:spacing w:after="120"/>
        <w:ind w:left="709"/>
        <w:rPr>
          <w:rFonts w:cstheme="minorHAnsi"/>
        </w:rPr>
      </w:pPr>
      <w:r w:rsidRPr="00083927">
        <w:rPr>
          <w:rFonts w:cstheme="minorHAnsi"/>
        </w:rPr>
        <w:lastRenderedPageBreak/>
        <w:t xml:space="preserve">UAV bank and vegetation assessments </w:t>
      </w:r>
      <w:r>
        <w:rPr>
          <w:rFonts w:cstheme="minorHAnsi"/>
        </w:rPr>
        <w:t>will</w:t>
      </w:r>
      <w:r w:rsidRPr="00083927">
        <w:rPr>
          <w:rFonts w:cstheme="minorHAnsi"/>
        </w:rPr>
        <w:t xml:space="preserve"> be undertaken four times </w:t>
      </w:r>
      <w:r>
        <w:rPr>
          <w:rFonts w:cstheme="minorHAnsi"/>
        </w:rPr>
        <w:t>during</w:t>
      </w:r>
      <w:r w:rsidRPr="00083927">
        <w:rPr>
          <w:rFonts w:cstheme="minorHAnsi"/>
        </w:rPr>
        <w:t xml:space="preserve"> the first year of the </w:t>
      </w:r>
      <w:r w:rsidR="00FD1C96" w:rsidRPr="00CD1FB1">
        <w:t xml:space="preserve">Flow-MER </w:t>
      </w:r>
      <w:r w:rsidRPr="00083927">
        <w:rPr>
          <w:rFonts w:cstheme="minorHAnsi"/>
        </w:rPr>
        <w:t xml:space="preserve">to enable capture a minimum of change in two flow periods. Timing of UAV image collection </w:t>
      </w:r>
      <w:r>
        <w:rPr>
          <w:rFonts w:cstheme="minorHAnsi"/>
        </w:rPr>
        <w:t>will</w:t>
      </w:r>
      <w:r w:rsidRPr="00083927">
        <w:rPr>
          <w:rFonts w:cstheme="minorHAnsi"/>
        </w:rPr>
        <w:t xml:space="preserve"> be scheduled to coordinate with low flow deliveries</w:t>
      </w:r>
      <w:r>
        <w:rPr>
          <w:rFonts w:cstheme="minorHAnsi"/>
        </w:rPr>
        <w:t>,</w:t>
      </w:r>
      <w:r w:rsidRPr="00083927">
        <w:rPr>
          <w:rFonts w:cstheme="minorHAnsi"/>
        </w:rPr>
        <w:t xml:space="preserve"> so as to gain as much insight into the condition of the otherwise submerged banks. </w:t>
      </w:r>
    </w:p>
    <w:p w14:paraId="2514127B" w14:textId="77777777" w:rsidR="00083927" w:rsidRDefault="00083927" w:rsidP="00083927">
      <w:pPr>
        <w:pStyle w:val="SNormalText"/>
        <w:keepNext/>
        <w:jc w:val="center"/>
      </w:pPr>
      <w:r>
        <w:rPr>
          <w:noProof/>
          <w:lang w:val="en-AU" w:eastAsia="en-AU"/>
        </w:rPr>
        <w:drawing>
          <wp:inline distT="0" distB="0" distL="0" distR="0" wp14:anchorId="70BC8F97" wp14:editId="6ECA90C5">
            <wp:extent cx="3776073" cy="2304000"/>
            <wp:effectExtent l="0" t="0" r="0" b="1270"/>
            <wp:docPr id="1984024952" name="Picture 1984024952" descr="Figure 23 Hydrograph illustrating flow and the timing of past monitoring project at McCoy's Bridge (Goulburn River) between 2018 an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24952" name="Picture 28" descr="Figure 23 Hydrograph illustrating flow and the timing of past monitoring project at McCoy's Bridge (Goulburn River) between 2018 and 2019."/>
                    <pic:cNvPicPr/>
                  </pic:nvPicPr>
                  <pic:blipFill rotWithShape="1">
                    <a:blip r:embed="rId62" cstate="screen">
                      <a:extLst>
                        <a:ext uri="{28A0092B-C50C-407E-A947-70E740481C1C}">
                          <a14:useLocalDpi xmlns:a14="http://schemas.microsoft.com/office/drawing/2010/main"/>
                        </a:ext>
                      </a:extLst>
                    </a:blip>
                    <a:srcRect t="8696"/>
                    <a:stretch/>
                  </pic:blipFill>
                  <pic:spPr bwMode="auto">
                    <a:xfrm>
                      <a:off x="0" y="0"/>
                      <a:ext cx="3776073" cy="2304000"/>
                    </a:xfrm>
                    <a:prstGeom prst="rect">
                      <a:avLst/>
                    </a:prstGeom>
                    <a:ln>
                      <a:noFill/>
                    </a:ln>
                    <a:extLst>
                      <a:ext uri="{53640926-AAD7-44D8-BBD7-CCE9431645EC}">
                        <a14:shadowObscured xmlns:a14="http://schemas.microsoft.com/office/drawing/2010/main"/>
                      </a:ext>
                    </a:extLst>
                  </pic:spPr>
                </pic:pic>
              </a:graphicData>
            </a:graphic>
          </wp:inline>
        </w:drawing>
      </w:r>
    </w:p>
    <w:p w14:paraId="0E15ADE3" w14:textId="6454B1C4" w:rsidR="00083927" w:rsidRPr="00876908" w:rsidRDefault="00083927" w:rsidP="002328FD">
      <w:pPr>
        <w:pStyle w:val="BodyText1"/>
        <w:spacing w:before="0" w:after="0" w:line="240" w:lineRule="auto"/>
        <w:ind w:left="709"/>
        <w:rPr>
          <w:rFonts w:asciiTheme="minorHAnsi" w:hAnsiTheme="minorHAnsi" w:cstheme="minorHAnsi"/>
          <w:b/>
          <w:color w:val="000000" w:themeColor="text1"/>
          <w:sz w:val="20"/>
          <w:szCs w:val="20"/>
        </w:rPr>
      </w:pPr>
      <w:bookmarkStart w:id="89" w:name="_Ref10103212"/>
      <w:r w:rsidRPr="002328FD">
        <w:rPr>
          <w:rFonts w:asciiTheme="minorHAnsi" w:hAnsiTheme="minorHAnsi" w:cstheme="minorHAnsi"/>
          <w:b/>
          <w:color w:val="000000" w:themeColor="text1"/>
          <w:sz w:val="20"/>
          <w:szCs w:val="20"/>
        </w:rPr>
        <w:t xml:space="preserve">Figure </w:t>
      </w:r>
      <w:bookmarkEnd w:id="89"/>
      <w:r w:rsidRPr="002328FD">
        <w:rPr>
          <w:rFonts w:asciiTheme="minorHAnsi" w:hAnsiTheme="minorHAnsi" w:cstheme="minorHAnsi"/>
          <w:b/>
          <w:color w:val="000000" w:themeColor="text1"/>
          <w:sz w:val="20"/>
          <w:szCs w:val="20"/>
        </w:rPr>
        <w:t>2</w:t>
      </w:r>
      <w:r w:rsidR="000115F2">
        <w:rPr>
          <w:rFonts w:asciiTheme="minorHAnsi" w:hAnsiTheme="minorHAnsi" w:cstheme="minorHAnsi"/>
          <w:b/>
          <w:color w:val="000000" w:themeColor="text1"/>
          <w:sz w:val="20"/>
          <w:szCs w:val="20"/>
        </w:rPr>
        <w:t>3</w:t>
      </w:r>
      <w:r w:rsidRPr="00876908">
        <w:rPr>
          <w:rFonts w:asciiTheme="minorHAnsi" w:hAnsiTheme="minorHAnsi" w:cstheme="minorHAnsi"/>
          <w:color w:val="000000" w:themeColor="text1"/>
          <w:sz w:val="20"/>
          <w:szCs w:val="20"/>
        </w:rPr>
        <w:t xml:space="preserve"> Hydrograph illustrating flow and the timing of past monitoring project at McCoy's Bridge (Goulburn River) between 2018 and 2019.</w:t>
      </w:r>
    </w:p>
    <w:p w14:paraId="27EF7C33" w14:textId="77777777" w:rsidR="00801B1B" w:rsidRDefault="00801B1B" w:rsidP="0058655F">
      <w:pPr>
        <w:spacing w:after="0"/>
        <w:ind w:left="709"/>
        <w:rPr>
          <w:rFonts w:cstheme="minorHAnsi"/>
        </w:rPr>
      </w:pPr>
    </w:p>
    <w:p w14:paraId="297C6E7F" w14:textId="73A81D58" w:rsidR="00801B1B" w:rsidRPr="00801B1B" w:rsidRDefault="00801B1B" w:rsidP="00083927">
      <w:pPr>
        <w:spacing w:after="120"/>
        <w:ind w:left="709"/>
        <w:rPr>
          <w:rFonts w:cstheme="minorHAnsi"/>
          <w:b/>
        </w:rPr>
      </w:pPr>
      <w:r w:rsidRPr="00801B1B">
        <w:rPr>
          <w:rFonts w:cstheme="minorHAnsi"/>
          <w:b/>
        </w:rPr>
        <w:t>Field monitoring protocol</w:t>
      </w:r>
    </w:p>
    <w:p w14:paraId="51DA646D" w14:textId="0B466042" w:rsidR="00083927" w:rsidRPr="00D739F1" w:rsidRDefault="00083927" w:rsidP="00083927">
      <w:pPr>
        <w:spacing w:after="120"/>
        <w:ind w:left="709"/>
        <w:rPr>
          <w:rFonts w:ascii="Calibri Light" w:hAnsi="Calibri Light"/>
          <w:color w:val="755432"/>
        </w:rPr>
      </w:pPr>
      <w:r w:rsidRPr="00083927">
        <w:rPr>
          <w:rFonts w:cstheme="minorHAnsi"/>
        </w:rPr>
        <w:t>The following section details an abridged summary of the sugg</w:t>
      </w:r>
      <w:r w:rsidR="00801B1B">
        <w:rPr>
          <w:rFonts w:cstheme="minorHAnsi"/>
        </w:rPr>
        <w:t>ested field monitoring protocol</w:t>
      </w:r>
      <w:r w:rsidRPr="00083927">
        <w:rPr>
          <w:rFonts w:cstheme="minorHAnsi"/>
        </w:rPr>
        <w:t xml:space="preserve"> as developed by Streamology.</w:t>
      </w:r>
      <w:r w:rsidRPr="00D739F1">
        <w:rPr>
          <w:rFonts w:ascii="Calibri Light" w:hAnsi="Calibri Light"/>
        </w:rPr>
        <w:t xml:space="preserve"> </w:t>
      </w:r>
    </w:p>
    <w:p w14:paraId="5A4FB11A" w14:textId="77777777" w:rsidR="00801B1B" w:rsidRDefault="00083927">
      <w:pPr>
        <w:pStyle w:val="ListParagraph"/>
        <w:numPr>
          <w:ilvl w:val="0"/>
          <w:numId w:val="77"/>
        </w:numPr>
        <w:spacing w:after="120"/>
        <w:rPr>
          <w:rFonts w:cstheme="minorHAnsi"/>
        </w:rPr>
      </w:pPr>
      <w:r w:rsidRPr="00083927">
        <w:rPr>
          <w:rFonts w:cstheme="minorHAnsi"/>
        </w:rPr>
        <w:t>Ground control points (GCPS) are distributed</w:t>
      </w:r>
    </w:p>
    <w:p w14:paraId="5B11E375" w14:textId="76FC1F02" w:rsidR="00083927" w:rsidRPr="00801B1B" w:rsidRDefault="00083927" w:rsidP="0058655F">
      <w:pPr>
        <w:spacing w:after="0"/>
        <w:ind w:left="1072"/>
        <w:rPr>
          <w:rFonts w:cstheme="minorHAnsi"/>
        </w:rPr>
      </w:pPr>
      <w:r w:rsidRPr="00801B1B">
        <w:rPr>
          <w:rFonts w:cstheme="minorHAnsi"/>
        </w:rPr>
        <w:t xml:space="preserve">GCPs used in for this project will be bright objects such as orange traffic cones and bright yellow disks with large black ‘x’s in the </w:t>
      </w:r>
      <w:r w:rsidR="00DC035A" w:rsidRPr="00801B1B">
        <w:rPr>
          <w:rFonts w:cstheme="minorHAnsi"/>
        </w:rPr>
        <w:t>centre</w:t>
      </w:r>
      <w:r w:rsidRPr="00801B1B">
        <w:rPr>
          <w:rFonts w:cstheme="minorHAnsi"/>
        </w:rPr>
        <w:t>. Approximately 10 GCPs will be distributed along riverbanks, with an even spread present on both banks. The GCPs will be placed in areas not constrained by canopy cover or hidden obstructions so they can be clearly identified and marked in both nadir and oblique imagery.</w:t>
      </w:r>
    </w:p>
    <w:p w14:paraId="60664C33" w14:textId="77777777" w:rsidR="00083927" w:rsidRPr="00D739F1" w:rsidRDefault="00083927" w:rsidP="00876908">
      <w:pPr>
        <w:pStyle w:val="SNormalText"/>
        <w:ind w:left="709"/>
        <w:rPr>
          <w:rFonts w:ascii="Calibri Light" w:hAnsi="Calibri Light" w:cs="Calibri Light"/>
          <w:b/>
          <w:sz w:val="22"/>
          <w:szCs w:val="22"/>
        </w:rPr>
      </w:pPr>
    </w:p>
    <w:p w14:paraId="4F861C77" w14:textId="7EBFCD12" w:rsidR="00083927" w:rsidRPr="00083927" w:rsidRDefault="00083927">
      <w:pPr>
        <w:pStyle w:val="ListParagraph"/>
        <w:numPr>
          <w:ilvl w:val="0"/>
          <w:numId w:val="77"/>
        </w:numPr>
        <w:spacing w:after="120"/>
        <w:rPr>
          <w:rFonts w:cstheme="minorHAnsi"/>
        </w:rPr>
      </w:pPr>
      <w:r w:rsidRPr="00083927">
        <w:rPr>
          <w:rFonts w:cstheme="minorHAnsi"/>
        </w:rPr>
        <w:t>UAV data collection</w:t>
      </w:r>
    </w:p>
    <w:p w14:paraId="66FED632" w14:textId="77777777" w:rsidR="00083927" w:rsidRDefault="00083927" w:rsidP="00801B1B">
      <w:pPr>
        <w:spacing w:after="120"/>
        <w:ind w:left="1069"/>
        <w:rPr>
          <w:rFonts w:cstheme="minorHAnsi"/>
        </w:rPr>
      </w:pPr>
      <w:r w:rsidRPr="00801B1B">
        <w:rPr>
          <w:rFonts w:cstheme="minorHAnsi"/>
        </w:rPr>
        <w:t xml:space="preserve">A DJI Phantom 4 with real-time kinetic (RTK) capability will be deployed to capture survey quality imagery. This is paired with a RTK base station providing real time corrections to the UAV. The DJI Phantom 4 is a sub-2kg class drone, and can be flown without a commercial license, in accordance with CASA restrictions. The Streamology team will notify CASA approximately 5 days before each flight. </w:t>
      </w:r>
    </w:p>
    <w:p w14:paraId="05C335C7" w14:textId="1BF2AF8E" w:rsidR="00083927" w:rsidRPr="00801B1B" w:rsidRDefault="00083927" w:rsidP="00801B1B">
      <w:pPr>
        <w:spacing w:after="120"/>
        <w:ind w:left="1069"/>
        <w:rPr>
          <w:rFonts w:ascii="Calibri Light" w:hAnsi="Calibri Light" w:cs="Calibri Light"/>
        </w:rPr>
      </w:pPr>
      <w:r w:rsidRPr="00801B1B">
        <w:rPr>
          <w:rFonts w:cstheme="minorHAnsi"/>
        </w:rPr>
        <w:t>A combination of nadir, oblique and terrestrial imagery will be captured using the DJI Phantom 4</w:t>
      </w:r>
      <w:r w:rsidR="00801B1B">
        <w:rPr>
          <w:rFonts w:cstheme="minorHAnsi"/>
        </w:rPr>
        <w:t xml:space="preserve"> (</w:t>
      </w:r>
      <w:r w:rsidR="002328FD" w:rsidRPr="002328FD">
        <w:rPr>
          <w:rFonts w:cstheme="minorHAnsi"/>
        </w:rPr>
        <w:t>Figure 2</w:t>
      </w:r>
      <w:r w:rsidR="000115F2">
        <w:rPr>
          <w:rFonts w:cstheme="minorHAnsi"/>
        </w:rPr>
        <w:t>4</w:t>
      </w:r>
      <w:r w:rsidR="00801B1B" w:rsidRPr="002328FD">
        <w:rPr>
          <w:rFonts w:cstheme="minorHAnsi"/>
        </w:rPr>
        <w:t>).</w:t>
      </w:r>
      <w:r w:rsidR="00801B1B">
        <w:rPr>
          <w:rFonts w:cstheme="minorHAnsi"/>
        </w:rPr>
        <w:t xml:space="preserve"> </w:t>
      </w:r>
      <w:r w:rsidRPr="00801B1B">
        <w:rPr>
          <w:rFonts w:cstheme="minorHAnsi"/>
        </w:rPr>
        <w:t xml:space="preserve">Nadir imagery will be collected using an ‘aerial grid flight’ and will be flown at an altitude of 60m above water level. The oblique imagery will be collected in a ‘freestyle’ flight, obtained at a lesser altitude (approx. 5-25m above water level). </w:t>
      </w:r>
    </w:p>
    <w:p w14:paraId="556B07AD" w14:textId="3B8B629D" w:rsidR="00801B1B" w:rsidRDefault="00801B1B" w:rsidP="00512E15">
      <w:pPr>
        <w:pStyle w:val="BodyText1"/>
        <w:ind w:left="1069"/>
        <w:jc w:val="center"/>
      </w:pPr>
      <w:r>
        <w:rPr>
          <w:noProof/>
          <w:lang w:eastAsia="en-AU" w:bidi="ar-SA"/>
        </w:rPr>
        <w:lastRenderedPageBreak/>
        <w:drawing>
          <wp:inline distT="0" distB="0" distL="0" distR="0" wp14:anchorId="0810FBE6" wp14:editId="257B5224">
            <wp:extent cx="4921250" cy="1491615"/>
            <wp:effectExtent l="0" t="0" r="0" b="0"/>
            <wp:docPr id="8" name="Picture 8" descr="cid:image001.png@01D516D4.10489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16D4.10489E10"/>
                    <pic:cNvPicPr>
                      <a:picLocks noChangeAspect="1" noChangeArrowheads="1"/>
                    </pic:cNvPicPr>
                  </pic:nvPicPr>
                  <pic:blipFill rotWithShape="1">
                    <a:blip r:embed="rId63" r:link="rId64" cstate="screen">
                      <a:extLst>
                        <a:ext uri="{28A0092B-C50C-407E-A947-70E740481C1C}">
                          <a14:useLocalDpi xmlns:a14="http://schemas.microsoft.com/office/drawing/2010/main"/>
                        </a:ext>
                      </a:extLst>
                    </a:blip>
                    <a:srcRect b="49947"/>
                    <a:stretch/>
                  </pic:blipFill>
                  <pic:spPr bwMode="auto">
                    <a:xfrm>
                      <a:off x="0" y="0"/>
                      <a:ext cx="4959277" cy="1503141"/>
                    </a:xfrm>
                    <a:prstGeom prst="rect">
                      <a:avLst/>
                    </a:prstGeom>
                    <a:noFill/>
                    <a:ln>
                      <a:noFill/>
                    </a:ln>
                    <a:extLst>
                      <a:ext uri="{53640926-AAD7-44D8-BBD7-CCE9431645EC}">
                        <a14:shadowObscured xmlns:a14="http://schemas.microsoft.com/office/drawing/2010/main"/>
                      </a:ext>
                    </a:extLst>
                  </pic:spPr>
                </pic:pic>
              </a:graphicData>
            </a:graphic>
          </wp:inline>
        </w:drawing>
      </w:r>
    </w:p>
    <w:p w14:paraId="06125344" w14:textId="32F7047D" w:rsidR="00801B1B" w:rsidRPr="002328FD" w:rsidRDefault="002328FD" w:rsidP="00512E15">
      <w:pPr>
        <w:pStyle w:val="BodyText1"/>
        <w:spacing w:before="0" w:after="0" w:line="240" w:lineRule="auto"/>
        <w:ind w:left="993"/>
        <w:jc w:val="center"/>
        <w:rPr>
          <w:rFonts w:asciiTheme="minorHAnsi" w:hAnsiTheme="minorHAnsi" w:cstheme="minorHAnsi"/>
          <w:b/>
          <w:color w:val="000000" w:themeColor="text1"/>
          <w:sz w:val="20"/>
          <w:szCs w:val="20"/>
        </w:rPr>
      </w:pPr>
      <w:r w:rsidRPr="002328FD">
        <w:rPr>
          <w:rFonts w:asciiTheme="minorHAnsi" w:hAnsiTheme="minorHAnsi" w:cstheme="minorHAnsi"/>
          <w:b/>
          <w:color w:val="000000" w:themeColor="text1"/>
          <w:sz w:val="20"/>
          <w:szCs w:val="20"/>
        </w:rPr>
        <w:t>Figure 2</w:t>
      </w:r>
      <w:r w:rsidR="000115F2">
        <w:rPr>
          <w:rFonts w:asciiTheme="minorHAnsi" w:hAnsiTheme="minorHAnsi" w:cstheme="minorHAnsi"/>
          <w:b/>
          <w:color w:val="000000" w:themeColor="text1"/>
          <w:sz w:val="20"/>
          <w:szCs w:val="20"/>
        </w:rPr>
        <w:t>4</w:t>
      </w:r>
      <w:r w:rsidR="00801B1B" w:rsidRPr="002328FD">
        <w:rPr>
          <w:rFonts w:asciiTheme="minorHAnsi" w:hAnsiTheme="minorHAnsi" w:cstheme="minorHAnsi"/>
          <w:b/>
          <w:color w:val="000000" w:themeColor="text1"/>
          <w:sz w:val="20"/>
          <w:szCs w:val="20"/>
        </w:rPr>
        <w:t xml:space="preserve"> </w:t>
      </w:r>
      <w:r w:rsidR="00801B1B" w:rsidRPr="002328FD">
        <w:rPr>
          <w:rFonts w:asciiTheme="minorHAnsi" w:hAnsiTheme="minorHAnsi" w:cstheme="minorHAnsi"/>
          <w:color w:val="000000" w:themeColor="text1"/>
          <w:sz w:val="20"/>
          <w:szCs w:val="20"/>
        </w:rPr>
        <w:t>Imagery is captured through a combination of elevations and angles to create a detailed 3D model. Three methods include (a) nadir, (b)</w:t>
      </w:r>
      <w:r w:rsidR="00F53D04" w:rsidRPr="002328FD">
        <w:rPr>
          <w:rFonts w:asciiTheme="minorHAnsi" w:hAnsiTheme="minorHAnsi" w:cstheme="minorHAnsi"/>
          <w:color w:val="000000" w:themeColor="text1"/>
          <w:sz w:val="20"/>
          <w:szCs w:val="20"/>
        </w:rPr>
        <w:t xml:space="preserve"> </w:t>
      </w:r>
      <w:r w:rsidR="00801B1B" w:rsidRPr="002328FD">
        <w:rPr>
          <w:rFonts w:asciiTheme="minorHAnsi" w:hAnsiTheme="minorHAnsi" w:cstheme="minorHAnsi"/>
          <w:color w:val="000000" w:themeColor="text1"/>
          <w:sz w:val="20"/>
          <w:szCs w:val="20"/>
        </w:rPr>
        <w:t>oblique, or (c) terrestrial or boat captured imagery (not shown)</w:t>
      </w:r>
    </w:p>
    <w:p w14:paraId="4E77CBE1" w14:textId="24EEEDBB" w:rsidR="00083927" w:rsidRPr="00D739F1" w:rsidRDefault="00801B1B" w:rsidP="00083927">
      <w:pPr>
        <w:pStyle w:val="SNormalText"/>
        <w:rPr>
          <w:rFonts w:ascii="Calibri Light" w:hAnsi="Calibri Light" w:cs="Calibri Light"/>
          <w:sz w:val="22"/>
          <w:szCs w:val="22"/>
        </w:rPr>
      </w:pPr>
      <w:r>
        <w:rPr>
          <w:rFonts w:ascii="Calibri Light" w:hAnsi="Calibri Light" w:cs="Calibri Light"/>
          <w:sz w:val="22"/>
          <w:szCs w:val="22"/>
        </w:rPr>
        <w:tab/>
      </w:r>
    </w:p>
    <w:p w14:paraId="6A4B7DF0" w14:textId="33AD930B" w:rsidR="00801B1B" w:rsidRDefault="00083927">
      <w:pPr>
        <w:pStyle w:val="SNormalText"/>
        <w:numPr>
          <w:ilvl w:val="0"/>
          <w:numId w:val="77"/>
        </w:numPr>
        <w:spacing w:after="120"/>
        <w:ind w:left="1066" w:hanging="357"/>
        <w:rPr>
          <w:rFonts w:asciiTheme="minorHAnsi" w:eastAsiaTheme="minorHAnsi" w:hAnsiTheme="minorHAnsi" w:cstheme="minorHAnsi"/>
          <w:color w:val="auto"/>
          <w:sz w:val="22"/>
          <w:szCs w:val="22"/>
          <w:lang w:val="en-AU"/>
        </w:rPr>
      </w:pPr>
      <w:r w:rsidRPr="00801B1B">
        <w:rPr>
          <w:rFonts w:asciiTheme="minorHAnsi" w:eastAsiaTheme="minorHAnsi" w:hAnsiTheme="minorHAnsi" w:cstheme="minorHAnsi"/>
          <w:color w:val="auto"/>
          <w:sz w:val="22"/>
          <w:szCs w:val="22"/>
          <w:lang w:val="en-AU"/>
        </w:rPr>
        <w:t>Ecological Input</w:t>
      </w:r>
    </w:p>
    <w:p w14:paraId="64D561E2" w14:textId="6D2B5D77" w:rsidR="00083927" w:rsidRDefault="00083927" w:rsidP="00801B1B">
      <w:pPr>
        <w:spacing w:after="120"/>
        <w:ind w:left="1069"/>
        <w:rPr>
          <w:rFonts w:cstheme="minorHAnsi"/>
        </w:rPr>
      </w:pPr>
      <w:r w:rsidRPr="00801B1B">
        <w:rPr>
          <w:rFonts w:cstheme="minorHAnsi"/>
        </w:rPr>
        <w:t>Ecologists will be approached to provide expert opinion to assist Streamology by ‘ground truthing’ the data obtained by the UAV with observations made in the field. The input by these ecologists will involve species identification and map annotation, to provide ‘ground truthed’ training data for the subsequent classification of riparian vegetation.</w:t>
      </w:r>
    </w:p>
    <w:p w14:paraId="7789D910" w14:textId="77777777" w:rsidR="00F53D04" w:rsidRPr="00801B1B" w:rsidRDefault="00F53D04" w:rsidP="00801B1B">
      <w:pPr>
        <w:spacing w:after="120"/>
        <w:ind w:left="1069"/>
        <w:rPr>
          <w:rFonts w:cstheme="minorHAnsi"/>
        </w:rPr>
      </w:pPr>
    </w:p>
    <w:p w14:paraId="2E94B75A" w14:textId="2304EF9B" w:rsidR="00801B1B" w:rsidRPr="00801B1B" w:rsidRDefault="00801B1B" w:rsidP="00801B1B">
      <w:pPr>
        <w:spacing w:after="120"/>
        <w:ind w:left="709"/>
        <w:rPr>
          <w:rFonts w:cstheme="minorHAnsi"/>
          <w:b/>
        </w:rPr>
      </w:pPr>
      <w:r w:rsidRPr="00801B1B">
        <w:rPr>
          <w:rFonts w:cstheme="minorHAnsi"/>
          <w:b/>
        </w:rPr>
        <w:t>Desktop monitoring protocol</w:t>
      </w:r>
    </w:p>
    <w:p w14:paraId="1EA4A3E5" w14:textId="321F9A48" w:rsidR="00801B1B" w:rsidRPr="00801B1B" w:rsidRDefault="00801B1B" w:rsidP="00801B1B">
      <w:pPr>
        <w:spacing w:after="120"/>
        <w:ind w:left="709"/>
        <w:rPr>
          <w:rFonts w:cstheme="minorHAnsi"/>
        </w:rPr>
      </w:pPr>
      <w:r w:rsidRPr="00801B1B">
        <w:rPr>
          <w:rFonts w:cstheme="minorHAnsi"/>
        </w:rPr>
        <w:t>The following section details an abridged summary of the propos</w:t>
      </w:r>
      <w:r>
        <w:rPr>
          <w:rFonts w:cstheme="minorHAnsi"/>
        </w:rPr>
        <w:t xml:space="preserve">ed desktop monitoring protocol </w:t>
      </w:r>
      <w:r w:rsidRPr="00801B1B">
        <w:rPr>
          <w:rFonts w:cstheme="minorHAnsi"/>
        </w:rPr>
        <w:t xml:space="preserve">developed by Streamology. </w:t>
      </w:r>
    </w:p>
    <w:p w14:paraId="2D304230" w14:textId="77777777" w:rsidR="00801B1B" w:rsidRPr="005368C9" w:rsidRDefault="00801B1B" w:rsidP="00F53D04">
      <w:pPr>
        <w:pStyle w:val="SNormalText"/>
        <w:ind w:left="709"/>
        <w:rPr>
          <w:rFonts w:ascii="Calibri Light" w:hAnsi="Calibri Light"/>
          <w:b/>
          <w:sz w:val="22"/>
        </w:rPr>
      </w:pPr>
    </w:p>
    <w:p w14:paraId="63596F43" w14:textId="36725751" w:rsidR="009815BF" w:rsidRPr="009815BF" w:rsidRDefault="00801B1B">
      <w:pPr>
        <w:pStyle w:val="ListParagraph"/>
        <w:numPr>
          <w:ilvl w:val="0"/>
          <w:numId w:val="79"/>
        </w:numPr>
        <w:spacing w:after="120"/>
        <w:rPr>
          <w:rFonts w:cstheme="minorHAnsi"/>
        </w:rPr>
      </w:pPr>
      <w:r w:rsidRPr="009815BF">
        <w:rPr>
          <w:rFonts w:cstheme="minorHAnsi"/>
        </w:rPr>
        <w:t>Generation of Densified Point Cloud</w:t>
      </w:r>
    </w:p>
    <w:p w14:paraId="00400369" w14:textId="583E9B75" w:rsidR="00801B1B" w:rsidRDefault="00801B1B" w:rsidP="009815BF">
      <w:pPr>
        <w:spacing w:after="120"/>
        <w:ind w:left="1069"/>
        <w:rPr>
          <w:rFonts w:cstheme="minorHAnsi"/>
        </w:rPr>
      </w:pPr>
      <w:r w:rsidRPr="009815BF">
        <w:rPr>
          <w:rFonts w:cstheme="minorHAnsi"/>
        </w:rPr>
        <w:t xml:space="preserve">A densified point cloud is a series of 3D points which are used to generate a reconstructed model of a scene captured using UAV. The position of colour information </w:t>
      </w:r>
      <w:r w:rsidR="009815BF" w:rsidRPr="009815BF">
        <w:rPr>
          <w:rFonts w:cstheme="minorHAnsi"/>
        </w:rPr>
        <w:t>will be</w:t>
      </w:r>
      <w:r w:rsidRPr="009815BF">
        <w:rPr>
          <w:rFonts w:cstheme="minorHAnsi"/>
        </w:rPr>
        <w:t xml:space="preserve"> stored as X, Y and Z coordinates, and these coordinates </w:t>
      </w:r>
      <w:r w:rsidR="009815BF" w:rsidRPr="009815BF">
        <w:rPr>
          <w:rFonts w:cstheme="minorHAnsi"/>
        </w:rPr>
        <w:t>will be</w:t>
      </w:r>
      <w:r w:rsidRPr="009815BF">
        <w:rPr>
          <w:rFonts w:cstheme="minorHAnsi"/>
        </w:rPr>
        <w:t xml:space="preserve"> depicted in 3D space to generate an interactive and explorable model of the scene (riverbank). The nadir and oblique imagery collected by UAV will be input into a photogrammetry software (Pix4D Mapper). Each site visit will be separated into a new project fil</w:t>
      </w:r>
      <w:r w:rsidR="009815BF" w:rsidRPr="009815BF">
        <w:rPr>
          <w:rFonts w:cstheme="minorHAnsi"/>
        </w:rPr>
        <w:t>e</w:t>
      </w:r>
      <w:r w:rsidRPr="009815BF">
        <w:rPr>
          <w:rFonts w:cstheme="minorHAnsi"/>
        </w:rPr>
        <w:t>, and the GCPs will be used to resolve spatial differences between the nadir and oblique imagery, tying both sets of imagery into one geo-rectified densified point cloud. The densified point clouds will be necessary to generate a digital elevation model of difference</w:t>
      </w:r>
      <w:r w:rsidR="009815BF" w:rsidRPr="009815BF">
        <w:rPr>
          <w:rFonts w:cstheme="minorHAnsi"/>
        </w:rPr>
        <w:t>.</w:t>
      </w:r>
    </w:p>
    <w:p w14:paraId="3112C579" w14:textId="77777777" w:rsidR="00512E15" w:rsidRPr="009815BF" w:rsidRDefault="00512E15" w:rsidP="009815BF">
      <w:pPr>
        <w:spacing w:after="120"/>
        <w:ind w:left="1069"/>
        <w:rPr>
          <w:rFonts w:cstheme="minorHAnsi"/>
        </w:rPr>
      </w:pPr>
    </w:p>
    <w:p w14:paraId="64838662" w14:textId="1123F634" w:rsidR="009815BF" w:rsidRPr="00B072C9" w:rsidRDefault="00801B1B">
      <w:pPr>
        <w:pStyle w:val="ListParagraph"/>
        <w:numPr>
          <w:ilvl w:val="0"/>
          <w:numId w:val="79"/>
        </w:numPr>
        <w:spacing w:after="120"/>
        <w:rPr>
          <w:rFonts w:cstheme="minorHAnsi"/>
        </w:rPr>
      </w:pPr>
      <w:r w:rsidRPr="009815BF">
        <w:rPr>
          <w:rFonts w:cstheme="minorHAnsi"/>
        </w:rPr>
        <w:t>Generation of Orthomosaic</w:t>
      </w:r>
    </w:p>
    <w:p w14:paraId="32CF832D" w14:textId="24C743A8" w:rsidR="00801B1B" w:rsidRPr="009815BF" w:rsidRDefault="00801B1B" w:rsidP="009815BF">
      <w:pPr>
        <w:spacing w:after="120"/>
        <w:ind w:left="1069"/>
        <w:rPr>
          <w:rFonts w:cstheme="minorHAnsi"/>
        </w:rPr>
      </w:pPr>
      <w:r w:rsidRPr="009815BF">
        <w:rPr>
          <w:rFonts w:cstheme="minorHAnsi"/>
        </w:rPr>
        <w:t xml:space="preserve">An orthomosaic is a 2D map, stitched together by correcting camera perspective from nadir imagery to display a map of uniform scale. Only nadir imagery will be used to generate the orthomosaics for each site visit. The orthomosaics will be necessary to perform the supervised image classification. </w:t>
      </w:r>
    </w:p>
    <w:p w14:paraId="679FE989" w14:textId="77777777" w:rsidR="00512E15" w:rsidRDefault="00512E15">
      <w:pPr>
        <w:rPr>
          <w:rFonts w:cstheme="minorHAnsi"/>
        </w:rPr>
      </w:pPr>
      <w:r>
        <w:rPr>
          <w:rFonts w:cstheme="minorHAnsi"/>
        </w:rPr>
        <w:br w:type="page"/>
      </w:r>
    </w:p>
    <w:p w14:paraId="64265C4E" w14:textId="1CBF07EE" w:rsidR="009815BF" w:rsidRPr="00B072C9" w:rsidRDefault="00801B1B">
      <w:pPr>
        <w:pStyle w:val="ListParagraph"/>
        <w:numPr>
          <w:ilvl w:val="0"/>
          <w:numId w:val="79"/>
        </w:numPr>
        <w:spacing w:after="120"/>
        <w:rPr>
          <w:rFonts w:cstheme="minorHAnsi"/>
        </w:rPr>
      </w:pPr>
      <w:r w:rsidRPr="00B072C9">
        <w:rPr>
          <w:rFonts w:cstheme="minorHAnsi"/>
        </w:rPr>
        <w:lastRenderedPageBreak/>
        <w:t>Generation of digital elevation model of difference (DoD)</w:t>
      </w:r>
    </w:p>
    <w:p w14:paraId="794A695F" w14:textId="7E593DDC" w:rsidR="00801B1B" w:rsidRPr="00F53D04" w:rsidRDefault="00801B1B" w:rsidP="00F53D04">
      <w:pPr>
        <w:spacing w:after="120"/>
        <w:ind w:left="1069"/>
        <w:rPr>
          <w:rFonts w:cstheme="minorHAnsi"/>
        </w:rPr>
      </w:pPr>
      <w:r w:rsidRPr="009815BF">
        <w:rPr>
          <w:rFonts w:cstheme="minorHAnsi"/>
        </w:rPr>
        <w:t xml:space="preserve">Densified point clouds will be exported into a spatial mapping program, to generate digital elevation models of difference which consider the minimum elevation points located for each coordinate. This will provide a more realistic picture of surface elevation changes as a result of environmental flows, with negative elevation changes represent erosion, and increased elevation indicates deposition has occurred. This will be represented spatially, with a large map per site, illustrating bank condition change, and will be accompanied by a series of smaller maps illustrating change at key areas, at high magnification and in high resolution. </w:t>
      </w:r>
    </w:p>
    <w:p w14:paraId="36B96BAE" w14:textId="032F3F16" w:rsidR="00801B1B" w:rsidRPr="00B072C9" w:rsidRDefault="00801B1B">
      <w:pPr>
        <w:pStyle w:val="ListParagraph"/>
        <w:numPr>
          <w:ilvl w:val="0"/>
          <w:numId w:val="79"/>
        </w:numPr>
        <w:spacing w:after="120"/>
        <w:rPr>
          <w:rFonts w:cstheme="minorHAnsi"/>
        </w:rPr>
      </w:pPr>
      <w:r w:rsidRPr="00B072C9">
        <w:rPr>
          <w:rFonts w:cstheme="minorHAnsi"/>
        </w:rPr>
        <w:t>Generation of classified maps illustrating vegetation change</w:t>
      </w:r>
    </w:p>
    <w:p w14:paraId="0264C9F5" w14:textId="0334D232" w:rsidR="00801B1B" w:rsidRPr="00B072C9" w:rsidRDefault="00801B1B" w:rsidP="00B072C9">
      <w:pPr>
        <w:spacing w:after="120"/>
        <w:ind w:left="1069"/>
        <w:rPr>
          <w:rFonts w:cstheme="minorHAnsi"/>
        </w:rPr>
      </w:pPr>
      <w:r w:rsidRPr="00B072C9">
        <w:rPr>
          <w:rFonts w:cstheme="minorHAnsi"/>
        </w:rPr>
        <w:t xml:space="preserve">Orthomosaics will be imported into </w:t>
      </w:r>
      <w:r w:rsidR="00B072C9">
        <w:rPr>
          <w:rFonts w:cstheme="minorHAnsi"/>
        </w:rPr>
        <w:t>an</w:t>
      </w:r>
      <w:r w:rsidRPr="00B072C9">
        <w:rPr>
          <w:rFonts w:cstheme="minorHAnsi"/>
        </w:rPr>
        <w:t xml:space="preserve"> image classification software to perform a supervised image classification to distinguish between vegetation classes (i.e. bare ground, woody debris, shrubs, high vegetation etc.). The classified images are then compared over consecutive site visits and are incorporated into a final interactive map which displays the spatial and temporal changes in riparian vegetation as a result of </w:t>
      </w:r>
      <w:r w:rsidR="00B072C9">
        <w:rPr>
          <w:rFonts w:cstheme="minorHAnsi"/>
        </w:rPr>
        <w:t xml:space="preserve">an </w:t>
      </w:r>
      <w:r w:rsidRPr="00B072C9">
        <w:rPr>
          <w:rFonts w:cstheme="minorHAnsi"/>
        </w:rPr>
        <w:t xml:space="preserve">environmental </w:t>
      </w:r>
      <w:r w:rsidR="00B072C9">
        <w:rPr>
          <w:rFonts w:cstheme="minorHAnsi"/>
        </w:rPr>
        <w:t>watering action (</w:t>
      </w:r>
      <w:r w:rsidR="00B072C9" w:rsidRPr="002328FD">
        <w:rPr>
          <w:rFonts w:cstheme="minorHAnsi"/>
        </w:rPr>
        <w:t xml:space="preserve">Figure </w:t>
      </w:r>
      <w:r w:rsidR="002328FD" w:rsidRPr="002328FD">
        <w:rPr>
          <w:rFonts w:cstheme="minorHAnsi"/>
        </w:rPr>
        <w:t>2</w:t>
      </w:r>
      <w:r w:rsidR="000115F2">
        <w:rPr>
          <w:rFonts w:cstheme="minorHAnsi"/>
        </w:rPr>
        <w:t>5</w:t>
      </w:r>
      <w:r w:rsidR="00B072C9">
        <w:rPr>
          <w:rFonts w:cstheme="minorHAnsi"/>
        </w:rPr>
        <w:t>)</w:t>
      </w:r>
      <w:r w:rsidRPr="00B072C9">
        <w:rPr>
          <w:rFonts w:cstheme="minorHAnsi"/>
        </w:rPr>
        <w:t xml:space="preserve">. This data can also be displayed in a tabulated form, indicating the percentage change of different vegetation classes. </w:t>
      </w:r>
    </w:p>
    <w:p w14:paraId="4A394E44" w14:textId="77777777" w:rsidR="00B072C9" w:rsidRDefault="00B072C9" w:rsidP="00B072C9">
      <w:pPr>
        <w:pStyle w:val="SNormalText"/>
        <w:keepNext/>
        <w:ind w:left="1069"/>
      </w:pPr>
      <w:r>
        <w:rPr>
          <w:noProof/>
          <w:lang w:val="en-AU" w:eastAsia="en-AU"/>
        </w:rPr>
        <w:drawing>
          <wp:inline distT="0" distB="0" distL="0" distR="0" wp14:anchorId="2836E7A6" wp14:editId="4600AB75">
            <wp:extent cx="4961265" cy="2664000"/>
            <wp:effectExtent l="0" t="0" r="0" b="3175"/>
            <wp:docPr id="1959861096" name="Picture 1959861096" descr="Figure 25 DOD layer overlaid upon a hillshade model produced from the UAV. Blue layer is current water level, light blue is maximum extent of IVT Flows with green represented deposition and vegetation increase and red representing erosion or vegetation mass l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61096" name="Picture 11" descr="Figure 25 DOD layer overlaid upon a hillshade model produced from the UAV. Blue layer is current water level, light blue is maximum extent of IVT Flows with green represented deposition and vegetation increase and red representing erosion or vegetation mass lost."/>
                    <pic:cNvPicPr/>
                  </pic:nvPicPr>
                  <pic:blipFill>
                    <a:blip r:embed="rId65" cstate="screen">
                      <a:extLst>
                        <a:ext uri="{28A0092B-C50C-407E-A947-70E740481C1C}">
                          <a14:useLocalDpi xmlns:a14="http://schemas.microsoft.com/office/drawing/2010/main"/>
                        </a:ext>
                      </a:extLst>
                    </a:blip>
                    <a:stretch>
                      <a:fillRect/>
                    </a:stretch>
                  </pic:blipFill>
                  <pic:spPr>
                    <a:xfrm>
                      <a:off x="0" y="0"/>
                      <a:ext cx="4961265" cy="2664000"/>
                    </a:xfrm>
                    <a:prstGeom prst="rect">
                      <a:avLst/>
                    </a:prstGeom>
                  </pic:spPr>
                </pic:pic>
              </a:graphicData>
            </a:graphic>
          </wp:inline>
        </w:drawing>
      </w:r>
    </w:p>
    <w:p w14:paraId="137C723A" w14:textId="1F95132A" w:rsidR="00B072C9" w:rsidRPr="00876908" w:rsidRDefault="00B072C9" w:rsidP="00876908">
      <w:pPr>
        <w:pStyle w:val="BodyText1"/>
        <w:spacing w:before="0" w:after="0" w:line="240" w:lineRule="auto"/>
        <w:ind w:left="1069"/>
        <w:rPr>
          <w:rFonts w:asciiTheme="minorHAnsi" w:hAnsiTheme="minorHAnsi" w:cstheme="minorHAnsi"/>
          <w:b/>
          <w:color w:val="000000" w:themeColor="text1"/>
          <w:sz w:val="20"/>
          <w:szCs w:val="20"/>
        </w:rPr>
      </w:pPr>
      <w:r w:rsidRPr="00876908">
        <w:rPr>
          <w:rFonts w:asciiTheme="minorHAnsi" w:hAnsiTheme="minorHAnsi" w:cstheme="minorHAnsi"/>
          <w:b/>
          <w:color w:val="000000" w:themeColor="text1"/>
          <w:sz w:val="20"/>
          <w:szCs w:val="20"/>
        </w:rPr>
        <w:t xml:space="preserve">Figure </w:t>
      </w:r>
      <w:r w:rsidR="002328FD">
        <w:rPr>
          <w:rFonts w:asciiTheme="minorHAnsi" w:hAnsiTheme="minorHAnsi" w:cstheme="minorHAnsi"/>
          <w:b/>
          <w:color w:val="000000" w:themeColor="text1"/>
          <w:sz w:val="20"/>
          <w:szCs w:val="20"/>
        </w:rPr>
        <w:t>2</w:t>
      </w:r>
      <w:r w:rsidR="000115F2">
        <w:rPr>
          <w:rFonts w:asciiTheme="minorHAnsi" w:hAnsiTheme="minorHAnsi" w:cstheme="minorHAnsi"/>
          <w:b/>
          <w:color w:val="000000" w:themeColor="text1"/>
          <w:sz w:val="20"/>
          <w:szCs w:val="20"/>
        </w:rPr>
        <w:t>5</w:t>
      </w:r>
      <w:r w:rsidRPr="00876908">
        <w:rPr>
          <w:rFonts w:asciiTheme="minorHAnsi" w:hAnsiTheme="minorHAnsi" w:cstheme="minorHAnsi"/>
          <w:b/>
          <w:color w:val="000000" w:themeColor="text1"/>
          <w:sz w:val="20"/>
          <w:szCs w:val="20"/>
        </w:rPr>
        <w:t xml:space="preserve"> </w:t>
      </w:r>
      <w:r w:rsidRPr="00876908">
        <w:rPr>
          <w:rFonts w:asciiTheme="minorHAnsi" w:hAnsiTheme="minorHAnsi" w:cstheme="minorHAnsi"/>
          <w:color w:val="000000" w:themeColor="text1"/>
          <w:sz w:val="20"/>
          <w:szCs w:val="20"/>
        </w:rPr>
        <w:t>DOD layer overlaid upon a hillshade model produced from the UAV. Blue layer is current water level, light blue is maximum extent of IVT Flows with green represented deposition and vegetation increase and red representing erosion or vegetation mass lost.</w:t>
      </w:r>
    </w:p>
    <w:p w14:paraId="6FA46403" w14:textId="77777777" w:rsidR="00801B1B" w:rsidRPr="004C6EB2" w:rsidRDefault="00801B1B" w:rsidP="00F53D04">
      <w:pPr>
        <w:pStyle w:val="SNormalText"/>
        <w:ind w:left="1069"/>
      </w:pPr>
    </w:p>
    <w:p w14:paraId="109DC726" w14:textId="77777777" w:rsidR="00801B1B" w:rsidRPr="00B072C9" w:rsidRDefault="00801B1B" w:rsidP="00B072C9">
      <w:pPr>
        <w:spacing w:after="120"/>
        <w:ind w:left="1069"/>
        <w:rPr>
          <w:rFonts w:cstheme="minorHAnsi"/>
          <w:b/>
        </w:rPr>
      </w:pPr>
      <w:r w:rsidRPr="00B072C9">
        <w:rPr>
          <w:rFonts w:cstheme="minorHAnsi"/>
          <w:b/>
        </w:rPr>
        <w:t>Interpretation and outputs</w:t>
      </w:r>
    </w:p>
    <w:p w14:paraId="0FEDB12F" w14:textId="4C575DA3" w:rsidR="00801B1B" w:rsidRPr="00B072C9" w:rsidRDefault="00801B1B" w:rsidP="00B072C9">
      <w:pPr>
        <w:spacing w:after="120"/>
        <w:ind w:left="1069"/>
        <w:rPr>
          <w:rFonts w:cstheme="minorHAnsi"/>
        </w:rPr>
      </w:pPr>
      <w:r w:rsidRPr="00B072C9">
        <w:rPr>
          <w:rFonts w:cstheme="minorHAnsi"/>
        </w:rPr>
        <w:t>Final interpretations will be performed by Streamology linking the results of riverbank vegetation changes and riverbank physical form changes (</w:t>
      </w:r>
      <w:r w:rsidRPr="002328FD">
        <w:rPr>
          <w:rFonts w:cstheme="minorHAnsi"/>
        </w:rPr>
        <w:t xml:space="preserve">Figure </w:t>
      </w:r>
      <w:r w:rsidR="002328FD" w:rsidRPr="002328FD">
        <w:rPr>
          <w:rFonts w:cstheme="minorHAnsi"/>
        </w:rPr>
        <w:t>2</w:t>
      </w:r>
      <w:r w:rsidR="000115F2">
        <w:rPr>
          <w:rFonts w:cstheme="minorHAnsi"/>
        </w:rPr>
        <w:t>6</w:t>
      </w:r>
      <w:r w:rsidRPr="002328FD">
        <w:rPr>
          <w:rFonts w:cstheme="minorHAnsi"/>
        </w:rPr>
        <w:t>) to</w:t>
      </w:r>
      <w:r w:rsidRPr="00B072C9">
        <w:rPr>
          <w:rFonts w:cstheme="minorHAnsi"/>
        </w:rPr>
        <w:t xml:space="preserve"> hydrologic data. This will be placed in the context of ecological and ecosystem considerations to explain the influence of environmental flows on both bank condition and riparian vegetation. The data and outputs will be of great value providing insightful data for other MER activities. These results will be used to synthesise recommendations for the Commonwealth Environmental </w:t>
      </w:r>
      <w:r w:rsidRPr="00B072C9">
        <w:rPr>
          <w:rFonts w:cstheme="minorHAnsi"/>
        </w:rPr>
        <w:lastRenderedPageBreak/>
        <w:t xml:space="preserve">Water Holder and will greatly contribute to the growing understanding of environmental flow impact assessments in these systems. </w:t>
      </w:r>
    </w:p>
    <w:p w14:paraId="7FD849E7" w14:textId="77777777" w:rsidR="00801B1B" w:rsidRDefault="00801B1B" w:rsidP="00512E15">
      <w:pPr>
        <w:spacing w:after="0" w:line="240" w:lineRule="auto"/>
        <w:rPr>
          <w:rFonts w:ascii="Calibri Light" w:hAnsi="Calibri Light" w:cs="Calibri Light"/>
        </w:rPr>
      </w:pPr>
      <w:r>
        <w:rPr>
          <w:rFonts w:ascii="Calibri Light" w:hAnsi="Calibri Light" w:cs="Calibri Light"/>
          <w:noProof/>
          <w:lang w:eastAsia="en-AU"/>
        </w:rPr>
        <w:drawing>
          <wp:inline distT="0" distB="0" distL="0" distR="0" wp14:anchorId="4A66B901" wp14:editId="76B6C2D5">
            <wp:extent cx="5274127" cy="5112000"/>
            <wp:effectExtent l="0" t="0" r="3175" b="0"/>
            <wp:docPr id="10" name="Picture 10" descr="Figure 26 Example of outputs from digital models (above) and the extraction of changes in bank profiles between flows (below). Example from McCoy’s Bridge on the Goulburn River from December 2018 to April 2019. Note that high flows (at notch level) often create mid-bank notching and deposit material on the lower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26 Example of outputs from digital models (above) and the extraction of changes in bank profiles between flows (below). Example from McCoy’s Bridge on the Goulburn River from December 2018 to April 2019. Note that high flows (at notch level) often create mid-bank notching and deposit material on the lower bank."/>
                    <pic:cNvPicPr/>
                  </pic:nvPicPr>
                  <pic:blipFill>
                    <a:blip r:embed="rId66"/>
                    <a:stretch>
                      <a:fillRect/>
                    </a:stretch>
                  </pic:blipFill>
                  <pic:spPr>
                    <a:xfrm>
                      <a:off x="0" y="0"/>
                      <a:ext cx="5274127" cy="5112000"/>
                    </a:xfrm>
                    <a:prstGeom prst="rect">
                      <a:avLst/>
                    </a:prstGeom>
                  </pic:spPr>
                </pic:pic>
              </a:graphicData>
            </a:graphic>
          </wp:inline>
        </w:drawing>
      </w:r>
    </w:p>
    <w:p w14:paraId="27982A8A" w14:textId="56CE9371" w:rsidR="00801B1B" w:rsidRDefault="002328FD" w:rsidP="00876908">
      <w:pPr>
        <w:pStyle w:val="BodyText1"/>
        <w:spacing w:before="0" w:after="0" w:line="240" w:lineRule="auto"/>
        <w:ind w:left="1069"/>
        <w:rPr>
          <w:rFonts w:asciiTheme="minorHAnsi" w:hAnsiTheme="minorHAnsi" w:cstheme="minorHAnsi"/>
          <w:color w:val="000000" w:themeColor="text1"/>
          <w:sz w:val="20"/>
          <w:szCs w:val="20"/>
        </w:rPr>
      </w:pPr>
      <w:r>
        <w:rPr>
          <w:rFonts w:asciiTheme="minorHAnsi" w:hAnsiTheme="minorHAnsi" w:cstheme="minorHAnsi"/>
          <w:b/>
          <w:color w:val="000000" w:themeColor="text1"/>
          <w:sz w:val="20"/>
          <w:szCs w:val="20"/>
        </w:rPr>
        <w:t>Figure 2</w:t>
      </w:r>
      <w:r w:rsidR="000115F2">
        <w:rPr>
          <w:rFonts w:asciiTheme="minorHAnsi" w:hAnsiTheme="minorHAnsi" w:cstheme="minorHAnsi"/>
          <w:b/>
          <w:color w:val="000000" w:themeColor="text1"/>
          <w:sz w:val="20"/>
          <w:szCs w:val="20"/>
        </w:rPr>
        <w:t>6</w:t>
      </w:r>
      <w:r w:rsidR="00801B1B" w:rsidRPr="00876908">
        <w:rPr>
          <w:rFonts w:asciiTheme="minorHAnsi" w:hAnsiTheme="minorHAnsi" w:cstheme="minorHAnsi"/>
          <w:b/>
          <w:color w:val="000000" w:themeColor="text1"/>
          <w:sz w:val="20"/>
          <w:szCs w:val="20"/>
        </w:rPr>
        <w:t xml:space="preserve"> </w:t>
      </w:r>
      <w:r w:rsidR="00801B1B" w:rsidRPr="00876908">
        <w:rPr>
          <w:rFonts w:asciiTheme="minorHAnsi" w:hAnsiTheme="minorHAnsi" w:cstheme="minorHAnsi"/>
          <w:color w:val="000000" w:themeColor="text1"/>
          <w:sz w:val="20"/>
          <w:szCs w:val="20"/>
        </w:rPr>
        <w:t>Example of outputs from digital models (above) and the extraction of changes in bank profiles between flows (below). Example from McCoy’s Bridge on the Goulburn River from December 2018 to April 2019. Note that high flows (at notch level) often create mid-bank notching and deposit material on the lower bank.</w:t>
      </w:r>
    </w:p>
    <w:p w14:paraId="7CCF0FD2" w14:textId="77777777" w:rsidR="00512E15" w:rsidRPr="00876908" w:rsidRDefault="00512E15" w:rsidP="00876908">
      <w:pPr>
        <w:pStyle w:val="BodyText1"/>
        <w:spacing w:before="0" w:after="0" w:line="240" w:lineRule="auto"/>
        <w:ind w:left="1069"/>
        <w:rPr>
          <w:rFonts w:asciiTheme="minorHAnsi" w:hAnsiTheme="minorHAnsi" w:cstheme="minorHAnsi"/>
          <w:b/>
          <w:color w:val="000000" w:themeColor="text1"/>
          <w:sz w:val="20"/>
          <w:szCs w:val="20"/>
        </w:rPr>
      </w:pPr>
    </w:p>
    <w:p w14:paraId="186D982E" w14:textId="4E97AEBF" w:rsidR="004F0240" w:rsidRPr="000169C6" w:rsidRDefault="004F0240" w:rsidP="004F0240">
      <w:pPr>
        <w:ind w:left="709"/>
        <w:rPr>
          <w:b/>
          <w:color w:val="308298"/>
          <w:sz w:val="24"/>
          <w:szCs w:val="24"/>
        </w:rPr>
      </w:pPr>
      <w:r w:rsidRPr="000169C6">
        <w:rPr>
          <w:b/>
          <w:color w:val="308298"/>
          <w:sz w:val="24"/>
          <w:szCs w:val="24"/>
        </w:rPr>
        <w:t>6.</w:t>
      </w:r>
      <w:r w:rsidR="00AC04C4">
        <w:rPr>
          <w:b/>
          <w:color w:val="308298"/>
          <w:sz w:val="24"/>
          <w:szCs w:val="24"/>
        </w:rPr>
        <w:t>2</w:t>
      </w:r>
      <w:r w:rsidRPr="000169C6">
        <w:rPr>
          <w:b/>
          <w:color w:val="308298"/>
          <w:sz w:val="24"/>
          <w:szCs w:val="24"/>
        </w:rPr>
        <w:t xml:space="preserve">.5 </w:t>
      </w:r>
      <w:r w:rsidR="00595F9F" w:rsidRPr="000169C6">
        <w:rPr>
          <w:b/>
          <w:color w:val="308298"/>
          <w:sz w:val="24"/>
          <w:szCs w:val="24"/>
        </w:rPr>
        <w:t xml:space="preserve">Links to other monitoring </w:t>
      </w:r>
      <w:r w:rsidR="00595F9F">
        <w:rPr>
          <w:b/>
          <w:color w:val="308298"/>
          <w:sz w:val="24"/>
          <w:szCs w:val="24"/>
        </w:rPr>
        <w:t xml:space="preserve">and research </w:t>
      </w:r>
      <w:r w:rsidR="00595F9F" w:rsidRPr="000169C6">
        <w:rPr>
          <w:b/>
          <w:color w:val="308298"/>
          <w:sz w:val="24"/>
          <w:szCs w:val="24"/>
        </w:rPr>
        <w:t>themes</w:t>
      </w:r>
    </w:p>
    <w:p w14:paraId="7E99E86F" w14:textId="6044EC42" w:rsidR="004F0240" w:rsidRDefault="004F0240" w:rsidP="004F0240">
      <w:pPr>
        <w:ind w:left="709"/>
        <w:rPr>
          <w:rFonts w:cstheme="minorHAnsi"/>
        </w:rPr>
      </w:pPr>
      <w:r w:rsidRPr="00876908">
        <w:rPr>
          <w:rFonts w:cstheme="minorHAnsi"/>
        </w:rPr>
        <w:t>This research links with the hydrology</w:t>
      </w:r>
      <w:r w:rsidR="001030E4">
        <w:rPr>
          <w:rFonts w:cstheme="minorHAnsi"/>
        </w:rPr>
        <w:t xml:space="preserve">, </w:t>
      </w:r>
      <w:r w:rsidRPr="00876908">
        <w:rPr>
          <w:rFonts w:cstheme="minorHAnsi"/>
        </w:rPr>
        <w:t xml:space="preserve">hydraulic modelling, </w:t>
      </w:r>
      <w:r w:rsidR="001030E4">
        <w:rPr>
          <w:rFonts w:cstheme="minorHAnsi"/>
        </w:rPr>
        <w:t xml:space="preserve">primary productivity, </w:t>
      </w:r>
      <w:r w:rsidRPr="00876908">
        <w:rPr>
          <w:rFonts w:cstheme="minorHAnsi"/>
        </w:rPr>
        <w:t>r</w:t>
      </w:r>
      <w:r w:rsidR="001030E4">
        <w:rPr>
          <w:rFonts w:cstheme="minorHAnsi"/>
        </w:rPr>
        <w:t>iverbank and aquatic vegetation, and social science</w:t>
      </w:r>
      <w:r w:rsidR="00876908">
        <w:rPr>
          <w:rFonts w:cstheme="minorHAnsi"/>
        </w:rPr>
        <w:t xml:space="preserve"> </w:t>
      </w:r>
      <w:r w:rsidR="000115F2">
        <w:rPr>
          <w:rFonts w:cstheme="minorHAnsi"/>
        </w:rPr>
        <w:t>components of the integra</w:t>
      </w:r>
      <w:r w:rsidR="001030E4">
        <w:rPr>
          <w:rFonts w:cstheme="minorHAnsi"/>
        </w:rPr>
        <w:t>ted research project</w:t>
      </w:r>
      <w:r w:rsidR="00876908">
        <w:rPr>
          <w:rFonts w:cstheme="minorHAnsi"/>
        </w:rPr>
        <w:t>.</w:t>
      </w:r>
    </w:p>
    <w:p w14:paraId="7453592E" w14:textId="77777777" w:rsidR="00876908" w:rsidRPr="00876908" w:rsidRDefault="00876908" w:rsidP="004F0240">
      <w:pPr>
        <w:ind w:left="709"/>
        <w:rPr>
          <w:b/>
          <w:color w:val="000000" w:themeColor="text1"/>
        </w:rPr>
      </w:pPr>
    </w:p>
    <w:p w14:paraId="3FCD7764" w14:textId="77777777" w:rsidR="002328FD" w:rsidRDefault="002328FD">
      <w:pPr>
        <w:rPr>
          <w:rFonts w:eastAsiaTheme="majorEastAsia" w:cstheme="minorHAnsi"/>
          <w:b/>
          <w:color w:val="308298"/>
          <w:sz w:val="26"/>
          <w:szCs w:val="26"/>
        </w:rPr>
      </w:pPr>
      <w:r>
        <w:rPr>
          <w:rFonts w:cstheme="minorHAnsi"/>
          <w:b/>
          <w:color w:val="308298"/>
        </w:rPr>
        <w:br w:type="page"/>
      </w:r>
    </w:p>
    <w:p w14:paraId="05C5CB3E" w14:textId="0AF8E8FF" w:rsidR="00C4502D" w:rsidRDefault="000115F2" w:rsidP="00D04558">
      <w:pPr>
        <w:pStyle w:val="Heading2"/>
        <w:spacing w:before="0" w:after="120"/>
        <w:rPr>
          <w:rFonts w:asciiTheme="minorHAnsi" w:hAnsiTheme="minorHAnsi" w:cstheme="minorHAnsi"/>
          <w:b/>
          <w:color w:val="308298"/>
        </w:rPr>
      </w:pPr>
      <w:bookmarkStart w:id="90" w:name="_Toc132883704"/>
      <w:r>
        <w:rPr>
          <w:rFonts w:asciiTheme="minorHAnsi" w:hAnsiTheme="minorHAnsi" w:cstheme="minorHAnsi"/>
          <w:b/>
          <w:color w:val="308298"/>
        </w:rPr>
        <w:lastRenderedPageBreak/>
        <w:t>6.3 Riverbank and aquatic v</w:t>
      </w:r>
      <w:r w:rsidR="00C4502D">
        <w:rPr>
          <w:rFonts w:asciiTheme="minorHAnsi" w:hAnsiTheme="minorHAnsi" w:cstheme="minorHAnsi"/>
          <w:b/>
          <w:color w:val="308298"/>
        </w:rPr>
        <w:t>egetation</w:t>
      </w:r>
      <w:bookmarkEnd w:id="90"/>
    </w:p>
    <w:p w14:paraId="1012C8FE" w14:textId="069A5656" w:rsidR="00C4502D" w:rsidRDefault="00C4502D" w:rsidP="00D04558">
      <w:pPr>
        <w:spacing w:after="120"/>
        <w:ind w:left="709"/>
        <w:rPr>
          <w:b/>
          <w:color w:val="308298"/>
          <w:sz w:val="24"/>
          <w:szCs w:val="24"/>
        </w:rPr>
      </w:pPr>
      <w:r w:rsidRPr="000169C6">
        <w:rPr>
          <w:b/>
          <w:color w:val="308298"/>
          <w:sz w:val="24"/>
          <w:szCs w:val="24"/>
        </w:rPr>
        <w:t>6.</w:t>
      </w:r>
      <w:r w:rsidR="000115F2">
        <w:rPr>
          <w:b/>
          <w:color w:val="308298"/>
          <w:sz w:val="24"/>
          <w:szCs w:val="24"/>
        </w:rPr>
        <w:t>3</w:t>
      </w:r>
      <w:r w:rsidRPr="000169C6">
        <w:rPr>
          <w:b/>
          <w:color w:val="308298"/>
          <w:sz w:val="24"/>
          <w:szCs w:val="24"/>
        </w:rPr>
        <w:t>.</w:t>
      </w:r>
      <w:r>
        <w:rPr>
          <w:b/>
          <w:color w:val="308298"/>
          <w:sz w:val="24"/>
          <w:szCs w:val="24"/>
        </w:rPr>
        <w:t>1</w:t>
      </w:r>
      <w:r w:rsidRPr="000169C6">
        <w:rPr>
          <w:b/>
          <w:color w:val="308298"/>
          <w:sz w:val="24"/>
          <w:szCs w:val="24"/>
        </w:rPr>
        <w:t xml:space="preserve"> </w:t>
      </w:r>
      <w:r>
        <w:rPr>
          <w:b/>
          <w:color w:val="308298"/>
          <w:sz w:val="24"/>
          <w:szCs w:val="24"/>
        </w:rPr>
        <w:t>Background</w:t>
      </w:r>
    </w:p>
    <w:p w14:paraId="285411B2" w14:textId="453C6644" w:rsidR="00C4502D" w:rsidRDefault="001030E4" w:rsidP="00D04558">
      <w:pPr>
        <w:spacing w:after="120"/>
        <w:ind w:left="709"/>
        <w:rPr>
          <w:rFonts w:cstheme="minorHAnsi"/>
        </w:rPr>
      </w:pPr>
      <w:r>
        <w:rPr>
          <w:rFonts w:cstheme="minorHAnsi"/>
        </w:rPr>
        <w:t>As described in section 5.4, r</w:t>
      </w:r>
      <w:r w:rsidRPr="004560F2">
        <w:rPr>
          <w:rFonts w:cstheme="minorHAnsi"/>
        </w:rPr>
        <w:t xml:space="preserve">iverbank </w:t>
      </w:r>
      <w:r>
        <w:rPr>
          <w:rFonts w:cstheme="minorHAnsi"/>
        </w:rPr>
        <w:t xml:space="preserve">and aquatic </w:t>
      </w:r>
      <w:r w:rsidRPr="004560F2">
        <w:rPr>
          <w:rFonts w:cstheme="minorHAnsi"/>
        </w:rPr>
        <w:t>plant survival and growth is affected by the frequ</w:t>
      </w:r>
      <w:r>
        <w:rPr>
          <w:rFonts w:cstheme="minorHAnsi"/>
        </w:rPr>
        <w:t xml:space="preserve">ency and duration of inundation, influencing germination, </w:t>
      </w:r>
      <w:r w:rsidRPr="004560F2">
        <w:rPr>
          <w:rFonts w:cstheme="minorHAnsi"/>
        </w:rPr>
        <w:t xml:space="preserve">root and shoot development, </w:t>
      </w:r>
      <w:r>
        <w:rPr>
          <w:rFonts w:cstheme="minorHAnsi"/>
        </w:rPr>
        <w:t xml:space="preserve">growth, survival and reproduction. </w:t>
      </w:r>
      <w:r w:rsidR="00930D4D" w:rsidRPr="004560F2">
        <w:rPr>
          <w:rFonts w:cstheme="minorHAnsi"/>
        </w:rPr>
        <w:t>Riverbank vegetation and aquatic vegetation play an important role in the functioning of aquatic ecosystems, supporting riverine productivity and food webs and providing habitat for fish, invertebrates, frogs and birds</w:t>
      </w:r>
      <w:r w:rsidR="00930D4D">
        <w:rPr>
          <w:rFonts w:cstheme="minorHAnsi"/>
        </w:rPr>
        <w:t xml:space="preserve">. </w:t>
      </w:r>
      <w:r w:rsidR="00813FF4">
        <w:rPr>
          <w:rFonts w:cstheme="minorHAnsi"/>
        </w:rPr>
        <w:t xml:space="preserve">Riverbank and aquatic vegetation are also important natural resources to the Indigenous people of the Riverine Plains. The Wamba Wamba, Wiradjuri, Yorta Yorta, Perrapa Perrapa, Nari Nari, Muthi Muthi and Wadi Wadi people use natural resources for food, herbs and medicines, shelter, tool and implement making and trading (Yarkuwa Indigenous Knowledge Centre, n.d.). </w:t>
      </w:r>
    </w:p>
    <w:p w14:paraId="71ABFF24" w14:textId="6BB49038" w:rsidR="00E64237" w:rsidRDefault="00E64237" w:rsidP="00D04558">
      <w:pPr>
        <w:spacing w:after="120"/>
        <w:ind w:left="709"/>
        <w:rPr>
          <w:rFonts w:cstheme="minorHAnsi"/>
        </w:rPr>
      </w:pPr>
      <w:r>
        <w:rPr>
          <w:rFonts w:cstheme="minorHAnsi"/>
        </w:rPr>
        <w:t xml:space="preserve">The Edward-Wakool </w:t>
      </w:r>
      <w:r w:rsidR="00FD1C96" w:rsidRPr="00CD1FB1">
        <w:t xml:space="preserve">Flow-MER </w:t>
      </w:r>
      <w:r>
        <w:rPr>
          <w:rFonts w:cstheme="minorHAnsi"/>
        </w:rPr>
        <w:t>team are working in partnership with the Yarkuwa Indigenous Knowledge Centre to assess riverbank and aquatic vegetation responses to flow regimes on the riverbanks of the Edward River and in the low lying parts of Werai Forest as part of the integrated research project in the Edward River.</w:t>
      </w:r>
    </w:p>
    <w:p w14:paraId="0864E32B" w14:textId="3690F44A" w:rsidR="00E64237" w:rsidRPr="000169C6" w:rsidRDefault="00E64237" w:rsidP="00D04558">
      <w:pPr>
        <w:spacing w:after="120"/>
        <w:ind w:left="709"/>
        <w:rPr>
          <w:b/>
          <w:color w:val="308298"/>
          <w:sz w:val="24"/>
          <w:szCs w:val="24"/>
        </w:rPr>
      </w:pPr>
      <w:r w:rsidRPr="000169C6">
        <w:rPr>
          <w:b/>
          <w:color w:val="308298"/>
          <w:sz w:val="24"/>
          <w:szCs w:val="24"/>
        </w:rPr>
        <w:t>6.</w:t>
      </w:r>
      <w:r>
        <w:rPr>
          <w:b/>
          <w:color w:val="308298"/>
          <w:sz w:val="24"/>
          <w:szCs w:val="24"/>
        </w:rPr>
        <w:t>3</w:t>
      </w:r>
      <w:r w:rsidRPr="000169C6">
        <w:rPr>
          <w:b/>
          <w:color w:val="308298"/>
          <w:sz w:val="24"/>
          <w:szCs w:val="24"/>
        </w:rPr>
        <w:t>.2 Research Question</w:t>
      </w:r>
    </w:p>
    <w:p w14:paraId="1084447B" w14:textId="4819A98C" w:rsidR="00AC04C4" w:rsidRDefault="00E64237" w:rsidP="00D04558">
      <w:pPr>
        <w:pStyle w:val="ListBullet"/>
        <w:numPr>
          <w:ilvl w:val="0"/>
          <w:numId w:val="0"/>
        </w:numPr>
        <w:spacing w:after="120"/>
        <w:ind w:left="720"/>
        <w:contextualSpacing w:val="0"/>
        <w:rPr>
          <w:rFonts w:cstheme="minorHAnsi"/>
        </w:rPr>
      </w:pPr>
      <w:r>
        <w:rPr>
          <w:rFonts w:cstheme="minorHAnsi"/>
        </w:rPr>
        <w:t xml:space="preserve">The specific research questions are </w:t>
      </w:r>
      <w:r w:rsidR="00AC04C4">
        <w:rPr>
          <w:rFonts w:cstheme="minorHAnsi"/>
        </w:rPr>
        <w:t xml:space="preserve">in the process of </w:t>
      </w:r>
      <w:r>
        <w:rPr>
          <w:rFonts w:cstheme="minorHAnsi"/>
        </w:rPr>
        <w:t>being developed</w:t>
      </w:r>
      <w:r w:rsidR="00AC04C4">
        <w:rPr>
          <w:rFonts w:cstheme="minorHAnsi"/>
        </w:rPr>
        <w:t xml:space="preserve"> for this project</w:t>
      </w:r>
      <w:r>
        <w:rPr>
          <w:rFonts w:cstheme="minorHAnsi"/>
        </w:rPr>
        <w:t xml:space="preserve">. The questions and location of the </w:t>
      </w:r>
      <w:r w:rsidR="00AC04C4">
        <w:rPr>
          <w:rFonts w:cstheme="minorHAnsi"/>
        </w:rPr>
        <w:t xml:space="preserve">study sites for the </w:t>
      </w:r>
      <w:r>
        <w:rPr>
          <w:rFonts w:cstheme="minorHAnsi"/>
        </w:rPr>
        <w:t>research will be informed by the results of the hydraulic modelling (section 6.1) that will identify low lying areas inundated by managed flows in the Edward River. The research will also be informed by preliminary on-ground assessment of low lying areas in Werai Forest and through collaborative discussion</w:t>
      </w:r>
      <w:r w:rsidR="00AC04C4">
        <w:rPr>
          <w:rFonts w:cstheme="minorHAnsi"/>
        </w:rPr>
        <w:t xml:space="preserve"> and consultation with CEWO and other stakeholders</w:t>
      </w:r>
      <w:r>
        <w:rPr>
          <w:rFonts w:cstheme="minorHAnsi"/>
        </w:rPr>
        <w:t>.</w:t>
      </w:r>
    </w:p>
    <w:p w14:paraId="3D43CF31" w14:textId="454D9C83" w:rsidR="00AC04C4" w:rsidRDefault="00AC04C4" w:rsidP="00D04558">
      <w:pPr>
        <w:pStyle w:val="ListBullet"/>
        <w:numPr>
          <w:ilvl w:val="0"/>
          <w:numId w:val="0"/>
        </w:numPr>
        <w:spacing w:after="120"/>
        <w:ind w:left="720"/>
        <w:rPr>
          <w:rFonts w:cstheme="minorHAnsi"/>
        </w:rPr>
      </w:pPr>
      <w:r>
        <w:t>The reporting on this research will include an evaluation of the research findings from both a scientific and an Indigenous cultural perspective.</w:t>
      </w:r>
    </w:p>
    <w:p w14:paraId="231FFBDA" w14:textId="5A5986C0" w:rsidR="00E64237" w:rsidRPr="000169C6" w:rsidRDefault="00E64237" w:rsidP="00D04558">
      <w:pPr>
        <w:spacing w:after="120"/>
        <w:ind w:firstLine="709"/>
        <w:rPr>
          <w:b/>
          <w:color w:val="308298"/>
          <w:sz w:val="24"/>
          <w:szCs w:val="24"/>
        </w:rPr>
      </w:pPr>
      <w:r w:rsidRPr="000169C6">
        <w:rPr>
          <w:b/>
          <w:color w:val="308298"/>
          <w:sz w:val="24"/>
          <w:szCs w:val="24"/>
        </w:rPr>
        <w:t>6.</w:t>
      </w:r>
      <w:r>
        <w:rPr>
          <w:b/>
          <w:color w:val="308298"/>
          <w:sz w:val="24"/>
          <w:szCs w:val="24"/>
        </w:rPr>
        <w:t>3</w:t>
      </w:r>
      <w:r w:rsidRPr="000169C6">
        <w:rPr>
          <w:b/>
          <w:color w:val="308298"/>
          <w:sz w:val="24"/>
          <w:szCs w:val="24"/>
        </w:rPr>
        <w:t>.3 Responsibilities and Collaboration</w:t>
      </w:r>
    </w:p>
    <w:p w14:paraId="2242B7F5" w14:textId="148BDA37" w:rsidR="00E64237" w:rsidRPr="00E64237" w:rsidRDefault="00E64237" w:rsidP="00E64237">
      <w:pPr>
        <w:pStyle w:val="ListParagraph"/>
        <w:numPr>
          <w:ilvl w:val="0"/>
          <w:numId w:val="8"/>
        </w:numPr>
        <w:jc w:val="both"/>
        <w:rPr>
          <w:rFonts w:cstheme="minorHAnsi"/>
        </w:rPr>
      </w:pPr>
      <w:r>
        <w:t xml:space="preserve">This is a collaborative project between Charles Sturt University, the Yarkuwa Indigenous Knowledge Centre and </w:t>
      </w:r>
      <w:r w:rsidRPr="00FC06DF">
        <w:rPr>
          <w:color w:val="000000" w:themeColor="text1"/>
        </w:rPr>
        <w:t>the</w:t>
      </w:r>
      <w:r w:rsidR="00D04558" w:rsidRPr="00FC06DF">
        <w:rPr>
          <w:color w:val="000000" w:themeColor="text1"/>
        </w:rPr>
        <w:t xml:space="preserve"> Murray-Darling Wetlands Working Group</w:t>
      </w:r>
    </w:p>
    <w:p w14:paraId="1D0D99A9" w14:textId="2512CFF1" w:rsidR="00E64237" w:rsidRPr="00E64237" w:rsidRDefault="00E64237" w:rsidP="00E64237">
      <w:pPr>
        <w:pStyle w:val="ListParagraph"/>
        <w:numPr>
          <w:ilvl w:val="0"/>
          <w:numId w:val="8"/>
        </w:numPr>
        <w:jc w:val="both"/>
        <w:rPr>
          <w:rFonts w:cstheme="minorHAnsi"/>
        </w:rPr>
      </w:pPr>
      <w:r>
        <w:t xml:space="preserve">Vegetation modelling will be undertaken through a collaboration of CSU staff, NSW </w:t>
      </w:r>
      <w:r w:rsidR="00AB5150">
        <w:t xml:space="preserve">DPE </w:t>
      </w:r>
      <w:r>
        <w:t xml:space="preserve">staff </w:t>
      </w:r>
      <w:r w:rsidR="00AC04C4">
        <w:t xml:space="preserve">and </w:t>
      </w:r>
      <w:r>
        <w:t xml:space="preserve">staff from the Yarkuwa Indigenous Knowledge </w:t>
      </w:r>
      <w:r w:rsidR="00AC04C4">
        <w:t xml:space="preserve">Centre. </w:t>
      </w:r>
      <w:r w:rsidR="00AC04C4">
        <w:rPr>
          <w:rFonts w:cstheme="minorHAnsi"/>
        </w:rPr>
        <w:t xml:space="preserve">Indigenous people from Deniliquin and surrounds will be employed as CSU casual staff to </w:t>
      </w:r>
      <w:r w:rsidR="0032562B">
        <w:rPr>
          <w:rFonts w:cstheme="minorHAnsi"/>
        </w:rPr>
        <w:t>participate in</w:t>
      </w:r>
      <w:r w:rsidR="00AC04C4">
        <w:rPr>
          <w:rFonts w:cstheme="minorHAnsi"/>
        </w:rPr>
        <w:t xml:space="preserve"> the </w:t>
      </w:r>
      <w:r w:rsidR="0032562B">
        <w:rPr>
          <w:rFonts w:cstheme="minorHAnsi"/>
        </w:rPr>
        <w:t>monitoring (see section 8).</w:t>
      </w:r>
    </w:p>
    <w:p w14:paraId="2266F36E" w14:textId="02EA1174" w:rsidR="00E64237" w:rsidRPr="00023C04" w:rsidRDefault="00E64237" w:rsidP="00E64237">
      <w:pPr>
        <w:pStyle w:val="ListParagraph"/>
        <w:numPr>
          <w:ilvl w:val="0"/>
          <w:numId w:val="8"/>
        </w:numPr>
        <w:spacing w:after="240"/>
        <w:ind w:left="1077" w:hanging="357"/>
        <w:jc w:val="both"/>
        <w:rPr>
          <w:rFonts w:cstheme="minorHAnsi"/>
        </w:rPr>
      </w:pPr>
      <w:r w:rsidRPr="008937F8">
        <w:rPr>
          <w:rFonts w:cstheme="minorHAnsi"/>
        </w:rPr>
        <w:t xml:space="preserve">Data analysis and reporting will be </w:t>
      </w:r>
      <w:r>
        <w:rPr>
          <w:rFonts w:cstheme="minorHAnsi"/>
        </w:rPr>
        <w:t>undertaken by</w:t>
      </w:r>
      <w:r w:rsidRPr="008937F8">
        <w:rPr>
          <w:rFonts w:cstheme="minorHAnsi"/>
        </w:rPr>
        <w:t xml:space="preserve"> </w:t>
      </w:r>
      <w:r>
        <w:rPr>
          <w:rFonts w:cstheme="minorHAnsi"/>
        </w:rPr>
        <w:t>Robyn Watts (CSU)</w:t>
      </w:r>
      <w:r w:rsidR="00AC04C4">
        <w:rPr>
          <w:rFonts w:cstheme="minorHAnsi"/>
        </w:rPr>
        <w:t xml:space="preserve">, Yarkuwa Indigenous Knowledge Centre, </w:t>
      </w:r>
      <w:r w:rsidR="00FC06DF">
        <w:rPr>
          <w:rFonts w:cstheme="minorHAnsi"/>
        </w:rPr>
        <w:t xml:space="preserve">and </w:t>
      </w:r>
      <w:r w:rsidR="00AC04C4">
        <w:rPr>
          <w:rFonts w:cstheme="minorHAnsi"/>
        </w:rPr>
        <w:t>Nicole McCasker (CSU)</w:t>
      </w:r>
      <w:r w:rsidR="00FC06DF">
        <w:rPr>
          <w:rFonts w:cstheme="minorHAnsi"/>
        </w:rPr>
        <w:t>.</w:t>
      </w:r>
    </w:p>
    <w:p w14:paraId="5BC25918" w14:textId="50C3F414" w:rsidR="001030E4" w:rsidRPr="001030E4" w:rsidRDefault="001030E4" w:rsidP="00D04558">
      <w:pPr>
        <w:spacing w:after="120"/>
        <w:ind w:left="720"/>
        <w:rPr>
          <w:b/>
          <w:color w:val="308298"/>
          <w:sz w:val="24"/>
          <w:szCs w:val="24"/>
        </w:rPr>
      </w:pPr>
      <w:r w:rsidRPr="001030E4">
        <w:rPr>
          <w:b/>
          <w:color w:val="308298"/>
          <w:sz w:val="24"/>
          <w:szCs w:val="24"/>
        </w:rPr>
        <w:t>6.</w:t>
      </w:r>
      <w:r>
        <w:rPr>
          <w:b/>
          <w:color w:val="308298"/>
          <w:sz w:val="24"/>
          <w:szCs w:val="24"/>
        </w:rPr>
        <w:t>3</w:t>
      </w:r>
      <w:r w:rsidRPr="001030E4">
        <w:rPr>
          <w:b/>
          <w:color w:val="308298"/>
          <w:sz w:val="24"/>
          <w:szCs w:val="24"/>
        </w:rPr>
        <w:t>.</w:t>
      </w:r>
      <w:r>
        <w:rPr>
          <w:b/>
          <w:color w:val="308298"/>
          <w:sz w:val="24"/>
          <w:szCs w:val="24"/>
        </w:rPr>
        <w:t>4</w:t>
      </w:r>
      <w:r w:rsidRPr="001030E4">
        <w:rPr>
          <w:b/>
          <w:color w:val="308298"/>
          <w:sz w:val="24"/>
          <w:szCs w:val="24"/>
        </w:rPr>
        <w:t xml:space="preserve"> Links to other monitoring and research themes</w:t>
      </w:r>
    </w:p>
    <w:p w14:paraId="49E0DD23" w14:textId="4F28880D" w:rsidR="001030E4" w:rsidRPr="001030E4" w:rsidRDefault="001030E4" w:rsidP="001030E4">
      <w:pPr>
        <w:ind w:left="720"/>
        <w:rPr>
          <w:rFonts w:cstheme="minorHAnsi"/>
        </w:rPr>
      </w:pPr>
      <w:r w:rsidRPr="001030E4">
        <w:rPr>
          <w:rFonts w:cstheme="minorHAnsi"/>
        </w:rPr>
        <w:t>This research links with other components of the integrated research project including the hydrology and hydraulic modelling</w:t>
      </w:r>
      <w:r>
        <w:rPr>
          <w:rFonts w:cstheme="minorHAnsi"/>
        </w:rPr>
        <w:t xml:space="preserve">, physical habitat, turtle, biodiversity, </w:t>
      </w:r>
      <w:r w:rsidRPr="001030E4">
        <w:rPr>
          <w:rFonts w:cstheme="minorHAnsi"/>
        </w:rPr>
        <w:t xml:space="preserve">and social science research. </w:t>
      </w:r>
    </w:p>
    <w:p w14:paraId="5154AC8B" w14:textId="0EBF6D17" w:rsidR="00AC04C4" w:rsidRDefault="00AC04C4" w:rsidP="00AB3643">
      <w:pPr>
        <w:pStyle w:val="Heading2"/>
        <w:spacing w:before="0" w:after="160"/>
        <w:rPr>
          <w:rFonts w:asciiTheme="minorHAnsi" w:hAnsiTheme="minorHAnsi" w:cstheme="minorHAnsi"/>
          <w:b/>
          <w:color w:val="308298"/>
        </w:rPr>
      </w:pPr>
      <w:bookmarkStart w:id="91" w:name="_Toc132883705"/>
      <w:r>
        <w:rPr>
          <w:rFonts w:asciiTheme="minorHAnsi" w:hAnsiTheme="minorHAnsi" w:cstheme="minorHAnsi"/>
          <w:b/>
          <w:color w:val="308298"/>
        </w:rPr>
        <w:lastRenderedPageBreak/>
        <w:t xml:space="preserve">6.4 </w:t>
      </w:r>
      <w:r w:rsidR="00F10B2B">
        <w:rPr>
          <w:rFonts w:asciiTheme="minorHAnsi" w:hAnsiTheme="minorHAnsi" w:cstheme="minorHAnsi"/>
          <w:b/>
          <w:color w:val="308298"/>
        </w:rPr>
        <w:t>Primary productivity and ecosystem respiration</w:t>
      </w:r>
      <w:bookmarkEnd w:id="91"/>
    </w:p>
    <w:p w14:paraId="386C2EC2" w14:textId="25BAFDF3" w:rsidR="00AC04C4" w:rsidRDefault="00AC04C4" w:rsidP="00AB3643">
      <w:pPr>
        <w:spacing w:after="120"/>
        <w:ind w:left="709"/>
        <w:rPr>
          <w:b/>
          <w:color w:val="308298"/>
          <w:sz w:val="24"/>
          <w:szCs w:val="24"/>
        </w:rPr>
      </w:pPr>
      <w:r w:rsidRPr="000169C6">
        <w:rPr>
          <w:b/>
          <w:color w:val="308298"/>
          <w:sz w:val="24"/>
          <w:szCs w:val="24"/>
        </w:rPr>
        <w:t>6.</w:t>
      </w:r>
      <w:r>
        <w:rPr>
          <w:b/>
          <w:color w:val="308298"/>
          <w:sz w:val="24"/>
          <w:szCs w:val="24"/>
        </w:rPr>
        <w:t>4</w:t>
      </w:r>
      <w:r w:rsidRPr="000169C6">
        <w:rPr>
          <w:b/>
          <w:color w:val="308298"/>
          <w:sz w:val="24"/>
          <w:szCs w:val="24"/>
        </w:rPr>
        <w:t>.</w:t>
      </w:r>
      <w:r>
        <w:rPr>
          <w:b/>
          <w:color w:val="308298"/>
          <w:sz w:val="24"/>
          <w:szCs w:val="24"/>
        </w:rPr>
        <w:t>1</w:t>
      </w:r>
      <w:r w:rsidRPr="000169C6">
        <w:rPr>
          <w:b/>
          <w:color w:val="308298"/>
          <w:sz w:val="24"/>
          <w:szCs w:val="24"/>
        </w:rPr>
        <w:t xml:space="preserve"> </w:t>
      </w:r>
      <w:r>
        <w:rPr>
          <w:b/>
          <w:color w:val="308298"/>
          <w:sz w:val="24"/>
          <w:szCs w:val="24"/>
        </w:rPr>
        <w:t>Background</w:t>
      </w:r>
    </w:p>
    <w:p w14:paraId="75D46BCD" w14:textId="6ADD52BF" w:rsidR="002A5A98" w:rsidRDefault="00AC04C4" w:rsidP="00AB3643">
      <w:pPr>
        <w:spacing w:after="80"/>
        <w:ind w:left="709"/>
        <w:rPr>
          <w:rFonts w:cstheme="minorHAnsi"/>
        </w:rPr>
      </w:pPr>
      <w:r>
        <w:rPr>
          <w:rFonts w:cstheme="minorHAnsi"/>
        </w:rPr>
        <w:t xml:space="preserve">Stream metabolism has been a core component of the LTIM project in the Edward-Wakool system (2014-2019) and will continue to be monitored as part of the </w:t>
      </w:r>
      <w:r w:rsidR="00FD1C96" w:rsidRPr="00CD1FB1">
        <w:t xml:space="preserve">Flow-MER </w:t>
      </w:r>
      <w:r>
        <w:rPr>
          <w:rFonts w:cstheme="minorHAnsi"/>
        </w:rPr>
        <w:t>program (section 5.3).</w:t>
      </w:r>
      <w:r w:rsidR="00F10B2B">
        <w:rPr>
          <w:rFonts w:cstheme="minorHAnsi"/>
        </w:rPr>
        <w:t xml:space="preserve"> </w:t>
      </w:r>
      <w:r>
        <w:rPr>
          <w:rFonts w:cstheme="minorHAnsi"/>
        </w:rPr>
        <w:t xml:space="preserve">Stream metabolism monitoring is undertaken to estimate </w:t>
      </w:r>
      <w:r w:rsidRPr="002374D4">
        <w:rPr>
          <w:rFonts w:cstheme="minorHAnsi"/>
        </w:rPr>
        <w:t xml:space="preserve">Gross Primary Production (GPP) and Ecosystem Respiration (ER) </w:t>
      </w:r>
      <w:r>
        <w:rPr>
          <w:rFonts w:cstheme="minorHAnsi"/>
        </w:rPr>
        <w:t>under different flow conditions</w:t>
      </w:r>
      <w:r w:rsidRPr="002374D4">
        <w:rPr>
          <w:rFonts w:cstheme="minorHAnsi"/>
        </w:rPr>
        <w:t>. These processes support and sustain aquatic food</w:t>
      </w:r>
      <w:r>
        <w:rPr>
          <w:rFonts w:cstheme="minorHAnsi"/>
        </w:rPr>
        <w:t xml:space="preserve"> </w:t>
      </w:r>
      <w:r w:rsidRPr="002374D4">
        <w:rPr>
          <w:rFonts w:cstheme="minorHAnsi"/>
        </w:rPr>
        <w:t>webs</w:t>
      </w:r>
      <w:r>
        <w:rPr>
          <w:rFonts w:cstheme="minorHAnsi"/>
        </w:rPr>
        <w:t xml:space="preserve"> and</w:t>
      </w:r>
      <w:r w:rsidRPr="002374D4">
        <w:rPr>
          <w:rFonts w:cstheme="minorHAnsi"/>
        </w:rPr>
        <w:t xml:space="preserve"> are directly related to ecosystem health</w:t>
      </w:r>
      <w:r w:rsidR="002A5A98">
        <w:rPr>
          <w:rFonts w:cstheme="minorHAnsi"/>
        </w:rPr>
        <w:t xml:space="preserve">. </w:t>
      </w:r>
      <w:r>
        <w:rPr>
          <w:rFonts w:cstheme="minorHAnsi"/>
        </w:rPr>
        <w:t xml:space="preserve">Flow variability is a key factor influencing rates of GPP and ER in river systems. </w:t>
      </w:r>
      <w:r w:rsidR="002A5A98">
        <w:rPr>
          <w:rFonts w:cstheme="minorHAnsi"/>
        </w:rPr>
        <w:t xml:space="preserve">The aim of the stream metabolism component of the LTIM monitoring is to assess how delivery of Commonwealth Environmental Water contributes to rates of primary productivity, </w:t>
      </w:r>
      <w:r w:rsidR="002A5A98" w:rsidRPr="00C93B7A">
        <w:rPr>
          <w:rFonts w:cstheme="minorHAnsi"/>
        </w:rPr>
        <w:t>and overall ecosystem production and respiration in the Edward Wakool River System.</w:t>
      </w:r>
    </w:p>
    <w:p w14:paraId="4AE8C979" w14:textId="7138816B" w:rsidR="00AC04C4" w:rsidRDefault="002A5A98" w:rsidP="00AB3643">
      <w:pPr>
        <w:spacing w:after="80"/>
        <w:ind w:left="709"/>
        <w:rPr>
          <w:rFonts w:cstheme="minorHAnsi"/>
        </w:rPr>
      </w:pPr>
      <w:r>
        <w:rPr>
          <w:rFonts w:cstheme="minorHAnsi"/>
        </w:rPr>
        <w:t>As described in section 5.3</w:t>
      </w:r>
      <w:r w:rsidR="00AC04C4">
        <w:rPr>
          <w:rFonts w:cstheme="minorHAnsi"/>
        </w:rPr>
        <w:t>, flow pulses that inundate benches and areas of low lying floodplain increase terrestrial carbon inputs, as well as increasing the area of shallow water where benthic and planktonic algae can grow. In turn this primary p</w:t>
      </w:r>
      <w:r>
        <w:rPr>
          <w:rFonts w:cstheme="minorHAnsi"/>
        </w:rPr>
        <w:t xml:space="preserve">roduction help provide food for </w:t>
      </w:r>
      <w:r w:rsidR="00AC04C4">
        <w:rPr>
          <w:rFonts w:cstheme="minorHAnsi"/>
        </w:rPr>
        <w:t xml:space="preserve">food webs. </w:t>
      </w:r>
    </w:p>
    <w:p w14:paraId="5F8614E0" w14:textId="1F76D6D9" w:rsidR="00AC04C4" w:rsidRDefault="002A5A98" w:rsidP="00AB3643">
      <w:pPr>
        <w:spacing w:after="80"/>
        <w:ind w:left="709"/>
        <w:rPr>
          <w:rFonts w:cstheme="minorHAnsi"/>
        </w:rPr>
      </w:pPr>
      <w:r>
        <w:rPr>
          <w:rFonts w:cstheme="minorHAnsi"/>
        </w:rPr>
        <w:t xml:space="preserve">The stream metabolism monitoring in the Edward-Wakool system for the LTIM and </w:t>
      </w:r>
      <w:r w:rsidR="00FD1C96" w:rsidRPr="00CD1FB1">
        <w:t xml:space="preserve">Flow-MER </w:t>
      </w:r>
      <w:r>
        <w:rPr>
          <w:rFonts w:cstheme="minorHAnsi"/>
        </w:rPr>
        <w:t>projects has been undertaken at sites on Yallakool Creek and the upper and mid-Wakool River. However,</w:t>
      </w:r>
      <w:r w:rsidR="0062488B">
        <w:rPr>
          <w:rFonts w:cstheme="minorHAnsi"/>
        </w:rPr>
        <w:t xml:space="preserve"> the constraints on flows in Yallakool Creek and the Wakool River </w:t>
      </w:r>
      <w:r>
        <w:rPr>
          <w:rFonts w:cstheme="minorHAnsi"/>
        </w:rPr>
        <w:t xml:space="preserve">(section 3.4) limits the extent </w:t>
      </w:r>
      <w:r w:rsidR="0062488B">
        <w:rPr>
          <w:rFonts w:cstheme="minorHAnsi"/>
        </w:rPr>
        <w:t>to which</w:t>
      </w:r>
      <w:r>
        <w:rPr>
          <w:rFonts w:cstheme="minorHAnsi"/>
        </w:rPr>
        <w:t xml:space="preserve"> benches and low lying floodplain </w:t>
      </w:r>
      <w:r w:rsidR="0062488B">
        <w:rPr>
          <w:rFonts w:cstheme="minorHAnsi"/>
        </w:rPr>
        <w:t xml:space="preserve">can be inundated </w:t>
      </w:r>
      <w:r>
        <w:rPr>
          <w:rFonts w:cstheme="minorHAnsi"/>
        </w:rPr>
        <w:t xml:space="preserve">in these reaches. </w:t>
      </w:r>
      <w:r w:rsidR="0062488B">
        <w:rPr>
          <w:rFonts w:cstheme="minorHAnsi"/>
        </w:rPr>
        <w:t xml:space="preserve">There are more opportunities to evaluate the influence of lateral connectivity in the Edward River, due to the occurrence of wetlands and low lying features </w:t>
      </w:r>
      <w:r w:rsidR="00135460">
        <w:rPr>
          <w:rFonts w:cstheme="minorHAnsi"/>
        </w:rPr>
        <w:t xml:space="preserve">in Werai Forest </w:t>
      </w:r>
      <w:r w:rsidR="0062488B">
        <w:rPr>
          <w:rFonts w:cstheme="minorHAnsi"/>
        </w:rPr>
        <w:t xml:space="preserve">along this reach. </w:t>
      </w:r>
      <w:r>
        <w:rPr>
          <w:rFonts w:cstheme="minorHAnsi"/>
        </w:rPr>
        <w:t>Th</w:t>
      </w:r>
      <w:r w:rsidR="0062488B">
        <w:rPr>
          <w:rFonts w:cstheme="minorHAnsi"/>
        </w:rPr>
        <w:t>us, th</w:t>
      </w:r>
      <w:r>
        <w:rPr>
          <w:rFonts w:cstheme="minorHAnsi"/>
        </w:rPr>
        <w:t>is component of the integrated research in the Edward River will focus on understanding the influence of lateral connectivity of low lying areas in Werai Forest influence Gross Primary Production</w:t>
      </w:r>
      <w:r w:rsidRPr="002374D4">
        <w:rPr>
          <w:rFonts w:cstheme="minorHAnsi"/>
        </w:rPr>
        <w:t xml:space="preserve"> and Ecos</w:t>
      </w:r>
      <w:r w:rsidR="0062488B">
        <w:rPr>
          <w:rFonts w:cstheme="minorHAnsi"/>
        </w:rPr>
        <w:t>ystem Respiration.</w:t>
      </w:r>
    </w:p>
    <w:p w14:paraId="427D1BAE" w14:textId="34983D14" w:rsidR="00AC04C4" w:rsidRDefault="00AC04C4" w:rsidP="00AB3643">
      <w:pPr>
        <w:spacing w:after="120" w:line="240" w:lineRule="auto"/>
        <w:ind w:left="709"/>
        <w:rPr>
          <w:b/>
          <w:color w:val="308298"/>
          <w:sz w:val="24"/>
          <w:szCs w:val="24"/>
        </w:rPr>
      </w:pPr>
      <w:r w:rsidRPr="000169C6">
        <w:rPr>
          <w:b/>
          <w:color w:val="308298"/>
          <w:sz w:val="24"/>
          <w:szCs w:val="24"/>
        </w:rPr>
        <w:t>6.</w:t>
      </w:r>
      <w:r w:rsidR="002A5A98">
        <w:rPr>
          <w:b/>
          <w:color w:val="308298"/>
          <w:sz w:val="24"/>
          <w:szCs w:val="24"/>
        </w:rPr>
        <w:t>4</w:t>
      </w:r>
      <w:r w:rsidRPr="000169C6">
        <w:rPr>
          <w:b/>
          <w:color w:val="308298"/>
          <w:sz w:val="24"/>
          <w:szCs w:val="24"/>
        </w:rPr>
        <w:t>.2 Research Question</w:t>
      </w:r>
    </w:p>
    <w:p w14:paraId="1B054797" w14:textId="0C92BD5D" w:rsidR="002A5A98" w:rsidRPr="002A5A98" w:rsidRDefault="002A5A98">
      <w:pPr>
        <w:pStyle w:val="ListBullet"/>
        <w:numPr>
          <w:ilvl w:val="0"/>
          <w:numId w:val="105"/>
        </w:numPr>
        <w:spacing w:after="120"/>
        <w:ind w:left="1066" w:hanging="357"/>
      </w:pPr>
      <w:r w:rsidRPr="002A7D18">
        <w:t>Which aspect</w:t>
      </w:r>
      <w:r w:rsidR="0074582F">
        <w:t>s</w:t>
      </w:r>
      <w:r w:rsidRPr="002A7D18">
        <w:t xml:space="preserve"> of </w:t>
      </w:r>
      <w:r w:rsidR="0074582F">
        <w:t xml:space="preserve">the </w:t>
      </w:r>
      <w:r w:rsidR="00F10B2B">
        <w:t>flow regime</w:t>
      </w:r>
      <w:r w:rsidRPr="002A7D18">
        <w:t xml:space="preserve"> </w:t>
      </w:r>
      <w:r>
        <w:t>downstream of Stevens Weir contribute</w:t>
      </w:r>
      <w:r w:rsidRPr="002A7D18">
        <w:t xml:space="preserve"> most to </w:t>
      </w:r>
      <w:r>
        <w:t xml:space="preserve">GPP, ER and NPP </w:t>
      </w:r>
      <w:r w:rsidRPr="002A7D18">
        <w:t>outcomes?</w:t>
      </w:r>
    </w:p>
    <w:p w14:paraId="6D18EAA8" w14:textId="5E3A38E2" w:rsidR="00AC04C4" w:rsidRPr="000169C6" w:rsidRDefault="00AC04C4" w:rsidP="00AB3643">
      <w:pPr>
        <w:spacing w:after="120" w:line="240" w:lineRule="auto"/>
        <w:ind w:firstLine="709"/>
        <w:rPr>
          <w:b/>
          <w:color w:val="308298"/>
          <w:sz w:val="24"/>
          <w:szCs w:val="24"/>
        </w:rPr>
      </w:pPr>
      <w:r w:rsidRPr="000169C6">
        <w:rPr>
          <w:b/>
          <w:color w:val="308298"/>
          <w:sz w:val="24"/>
          <w:szCs w:val="24"/>
        </w:rPr>
        <w:t>6.</w:t>
      </w:r>
      <w:r w:rsidR="002A5A98">
        <w:rPr>
          <w:b/>
          <w:color w:val="308298"/>
          <w:sz w:val="24"/>
          <w:szCs w:val="24"/>
        </w:rPr>
        <w:t>4</w:t>
      </w:r>
      <w:r w:rsidRPr="000169C6">
        <w:rPr>
          <w:b/>
          <w:color w:val="308298"/>
          <w:sz w:val="24"/>
          <w:szCs w:val="24"/>
        </w:rPr>
        <w:t>.3 Responsibilities and Collaboration</w:t>
      </w:r>
    </w:p>
    <w:p w14:paraId="38C08EC2" w14:textId="7294B31E" w:rsidR="002A5A98" w:rsidRDefault="002A5A98" w:rsidP="002A5A98">
      <w:pPr>
        <w:pStyle w:val="ListParagraph"/>
        <w:numPr>
          <w:ilvl w:val="0"/>
          <w:numId w:val="8"/>
        </w:numPr>
        <w:spacing w:line="254" w:lineRule="auto"/>
        <w:rPr>
          <w:rFonts w:cstheme="minorHAnsi"/>
        </w:rPr>
      </w:pPr>
      <w:r>
        <w:rPr>
          <w:rFonts w:cstheme="minorHAnsi"/>
        </w:rPr>
        <w:t xml:space="preserve">This is a collaboration </w:t>
      </w:r>
      <w:r w:rsidR="00F10B2B">
        <w:rPr>
          <w:rFonts w:cstheme="minorHAnsi"/>
        </w:rPr>
        <w:t>between</w:t>
      </w:r>
      <w:r>
        <w:rPr>
          <w:rFonts w:cstheme="minorHAnsi"/>
        </w:rPr>
        <w:t xml:space="preserve"> Charles Sturt University and La Trobe University</w:t>
      </w:r>
    </w:p>
    <w:p w14:paraId="4E317521" w14:textId="5F28A3DC" w:rsidR="002A5A98" w:rsidRDefault="002A5A98" w:rsidP="002A5A98">
      <w:pPr>
        <w:pStyle w:val="ListParagraph"/>
        <w:numPr>
          <w:ilvl w:val="0"/>
          <w:numId w:val="8"/>
        </w:numPr>
        <w:spacing w:after="120" w:line="240" w:lineRule="auto"/>
        <w:jc w:val="both"/>
        <w:rPr>
          <w:b/>
        </w:rPr>
      </w:pPr>
      <w:r>
        <w:t xml:space="preserve">Field sampling: </w:t>
      </w:r>
      <w:r w:rsidR="00AB3643">
        <w:t xml:space="preserve">CSU </w:t>
      </w:r>
      <w:r w:rsidR="00F10B2B">
        <w:t>Staff</w:t>
      </w:r>
      <w:r>
        <w:t xml:space="preserve"> </w:t>
      </w:r>
    </w:p>
    <w:p w14:paraId="5A6745DC" w14:textId="01BAE775" w:rsidR="002A5A98" w:rsidRPr="002F2E60" w:rsidRDefault="002A5A98" w:rsidP="002A5A98">
      <w:pPr>
        <w:pStyle w:val="ListParagraph"/>
        <w:numPr>
          <w:ilvl w:val="0"/>
          <w:numId w:val="8"/>
        </w:numPr>
        <w:spacing w:after="120" w:line="240" w:lineRule="auto"/>
        <w:jc w:val="both"/>
      </w:pPr>
      <w:r>
        <w:t>Data management a</w:t>
      </w:r>
      <w:r w:rsidR="00F10B2B">
        <w:t>nd preparation: Nicole McCasker</w:t>
      </w:r>
    </w:p>
    <w:p w14:paraId="46EFDEB7" w14:textId="16BCF18E" w:rsidR="002A5A98" w:rsidRPr="002A5A98" w:rsidRDefault="002A5A98" w:rsidP="002A5A98">
      <w:pPr>
        <w:pStyle w:val="ListParagraph"/>
        <w:numPr>
          <w:ilvl w:val="0"/>
          <w:numId w:val="8"/>
        </w:numPr>
        <w:spacing w:after="240"/>
        <w:ind w:left="1077" w:hanging="357"/>
        <w:contextualSpacing w:val="0"/>
        <w:rPr>
          <w:rFonts w:cstheme="minorHAnsi"/>
          <w:b/>
        </w:rPr>
      </w:pPr>
      <w:r>
        <w:t xml:space="preserve">Data analysis and reporting : Nick Bond and </w:t>
      </w:r>
      <w:r w:rsidR="00D04558" w:rsidRPr="00FC06DF">
        <w:rPr>
          <w:color w:val="000000" w:themeColor="text1"/>
        </w:rPr>
        <w:t>Andre Siebers</w:t>
      </w:r>
      <w:r w:rsidRPr="00FC06DF">
        <w:rPr>
          <w:color w:val="000000" w:themeColor="text1"/>
        </w:rPr>
        <w:t xml:space="preserve"> </w:t>
      </w:r>
      <w:r>
        <w:t>(LTU)</w:t>
      </w:r>
    </w:p>
    <w:p w14:paraId="7DE53D3A" w14:textId="191893C0" w:rsidR="002A5A98" w:rsidRPr="002A5A98" w:rsidRDefault="002A5A98" w:rsidP="00AB3643">
      <w:pPr>
        <w:spacing w:after="120" w:line="240" w:lineRule="auto"/>
        <w:ind w:left="720"/>
        <w:rPr>
          <w:b/>
          <w:color w:val="308298"/>
          <w:sz w:val="24"/>
          <w:szCs w:val="24"/>
        </w:rPr>
      </w:pPr>
      <w:r w:rsidRPr="002A5A98">
        <w:rPr>
          <w:b/>
          <w:color w:val="308298"/>
          <w:sz w:val="24"/>
          <w:szCs w:val="24"/>
        </w:rPr>
        <w:t>6.</w:t>
      </w:r>
      <w:r>
        <w:rPr>
          <w:b/>
          <w:color w:val="308298"/>
          <w:sz w:val="24"/>
          <w:szCs w:val="24"/>
        </w:rPr>
        <w:t>4</w:t>
      </w:r>
      <w:r w:rsidRPr="002A5A98">
        <w:rPr>
          <w:b/>
          <w:color w:val="308298"/>
          <w:sz w:val="24"/>
          <w:szCs w:val="24"/>
        </w:rPr>
        <w:t>.4 Research Proposal</w:t>
      </w:r>
    </w:p>
    <w:p w14:paraId="2A5E56D8" w14:textId="0817AB67" w:rsidR="002A5A98" w:rsidRPr="002A5A98" w:rsidRDefault="002A5A98" w:rsidP="00F10B2B">
      <w:pPr>
        <w:ind w:left="709"/>
        <w:rPr>
          <w:rFonts w:cstheme="minorHAnsi"/>
          <w:b/>
        </w:rPr>
      </w:pPr>
      <w:r w:rsidRPr="00F10B2B">
        <w:rPr>
          <w:rFonts w:cstheme="minorHAnsi"/>
        </w:rPr>
        <w:t xml:space="preserve">The research </w:t>
      </w:r>
      <w:r w:rsidR="00F10B2B" w:rsidRPr="00F10B2B">
        <w:rPr>
          <w:rFonts w:cstheme="minorHAnsi"/>
        </w:rPr>
        <w:t xml:space="preserve">will be undertaken using the same methods as described in section 5.3. However, for this study one logger will be installed upstream of Werai Forest and one logger downstream of the </w:t>
      </w:r>
      <w:r w:rsidR="00AB3643">
        <w:rPr>
          <w:rFonts w:cstheme="minorHAnsi"/>
        </w:rPr>
        <w:t>f</w:t>
      </w:r>
      <w:r w:rsidR="00F10B2B" w:rsidRPr="00F10B2B">
        <w:rPr>
          <w:rFonts w:cstheme="minorHAnsi"/>
        </w:rPr>
        <w:t>orest</w:t>
      </w:r>
      <w:r w:rsidR="00F10B2B">
        <w:rPr>
          <w:rFonts w:cstheme="minorHAnsi"/>
        </w:rPr>
        <w:t xml:space="preserve"> to specifically evaluate the contribution of Werai Forest to river productivity under different flows</w:t>
      </w:r>
      <w:r w:rsidR="00F10B2B" w:rsidRPr="00F10B2B">
        <w:rPr>
          <w:rFonts w:cstheme="minorHAnsi"/>
        </w:rPr>
        <w:t xml:space="preserve">. </w:t>
      </w:r>
      <w:r w:rsidR="00F10B2B">
        <w:rPr>
          <w:rFonts w:cstheme="minorHAnsi"/>
        </w:rPr>
        <w:t xml:space="preserve">The results of the 2D hydraulics models (section 6.1) determining the relationship between flows and lateral connectivity (as measured by the in-channel wetted benthic area) will be used to examine the relationship between inundation and rates of </w:t>
      </w:r>
      <w:r w:rsidR="00F10B2B" w:rsidRPr="00C93B7A">
        <w:rPr>
          <w:rFonts w:cstheme="minorHAnsi"/>
        </w:rPr>
        <w:t>ecosystem production and respiration in the Edward River System</w:t>
      </w:r>
      <w:r w:rsidR="00F10B2B">
        <w:rPr>
          <w:rFonts w:cstheme="minorHAnsi"/>
        </w:rPr>
        <w:t>.</w:t>
      </w:r>
    </w:p>
    <w:p w14:paraId="61524ABC" w14:textId="0E8F5D89" w:rsidR="00626256" w:rsidRPr="009C03F2" w:rsidRDefault="00626256" w:rsidP="0032562B">
      <w:pPr>
        <w:pStyle w:val="Heading2"/>
        <w:spacing w:before="0" w:after="240"/>
        <w:rPr>
          <w:rFonts w:asciiTheme="minorHAnsi" w:hAnsiTheme="minorHAnsi" w:cstheme="minorHAnsi"/>
          <w:b/>
          <w:color w:val="308298"/>
        </w:rPr>
      </w:pPr>
      <w:bookmarkStart w:id="92" w:name="_Toc132883706"/>
      <w:r>
        <w:rPr>
          <w:rFonts w:asciiTheme="minorHAnsi" w:hAnsiTheme="minorHAnsi" w:cstheme="minorHAnsi"/>
          <w:b/>
          <w:color w:val="308298"/>
        </w:rPr>
        <w:lastRenderedPageBreak/>
        <w:t>6</w:t>
      </w:r>
      <w:r w:rsidRPr="009C03F2">
        <w:rPr>
          <w:rFonts w:asciiTheme="minorHAnsi" w:hAnsiTheme="minorHAnsi" w:cstheme="minorHAnsi"/>
          <w:b/>
          <w:color w:val="308298"/>
        </w:rPr>
        <w:t>.</w:t>
      </w:r>
      <w:r w:rsidR="0032562B">
        <w:rPr>
          <w:rFonts w:asciiTheme="minorHAnsi" w:hAnsiTheme="minorHAnsi" w:cstheme="minorHAnsi"/>
          <w:b/>
          <w:color w:val="308298"/>
        </w:rPr>
        <w:t>5</w:t>
      </w:r>
      <w:r w:rsidRPr="009C03F2">
        <w:rPr>
          <w:rFonts w:asciiTheme="minorHAnsi" w:hAnsiTheme="minorHAnsi" w:cstheme="minorHAnsi"/>
          <w:b/>
          <w:color w:val="308298"/>
        </w:rPr>
        <w:t xml:space="preserve"> </w:t>
      </w:r>
      <w:r w:rsidR="00FF19C2">
        <w:rPr>
          <w:rFonts w:asciiTheme="minorHAnsi" w:hAnsiTheme="minorHAnsi" w:cstheme="minorHAnsi"/>
          <w:b/>
          <w:color w:val="308298"/>
        </w:rPr>
        <w:t>Turtle research</w:t>
      </w:r>
      <w:bookmarkEnd w:id="92"/>
    </w:p>
    <w:p w14:paraId="0B9C5292" w14:textId="0F48E95F" w:rsidR="00FF19C2" w:rsidRPr="000169C6" w:rsidRDefault="00A32B5C" w:rsidP="0032562B">
      <w:pPr>
        <w:ind w:left="709"/>
        <w:rPr>
          <w:b/>
          <w:color w:val="308298"/>
          <w:sz w:val="24"/>
          <w:szCs w:val="24"/>
        </w:rPr>
      </w:pPr>
      <w:r w:rsidRPr="000169C6">
        <w:rPr>
          <w:b/>
          <w:color w:val="308298"/>
          <w:sz w:val="24"/>
          <w:szCs w:val="24"/>
        </w:rPr>
        <w:t>6.</w:t>
      </w:r>
      <w:r w:rsidR="0032562B">
        <w:rPr>
          <w:b/>
          <w:color w:val="308298"/>
          <w:sz w:val="24"/>
          <w:szCs w:val="24"/>
        </w:rPr>
        <w:t>5</w:t>
      </w:r>
      <w:r w:rsidRPr="000169C6">
        <w:rPr>
          <w:b/>
          <w:color w:val="308298"/>
          <w:sz w:val="24"/>
          <w:szCs w:val="24"/>
        </w:rPr>
        <w:t>.</w:t>
      </w:r>
      <w:r w:rsidR="005D3C15">
        <w:rPr>
          <w:b/>
          <w:color w:val="308298"/>
          <w:sz w:val="24"/>
          <w:szCs w:val="24"/>
        </w:rPr>
        <w:t>1</w:t>
      </w:r>
      <w:r w:rsidRPr="000169C6">
        <w:rPr>
          <w:b/>
          <w:color w:val="308298"/>
          <w:sz w:val="24"/>
          <w:szCs w:val="24"/>
        </w:rPr>
        <w:t xml:space="preserve"> </w:t>
      </w:r>
      <w:r w:rsidR="00FF19C2" w:rsidRPr="000169C6">
        <w:rPr>
          <w:b/>
          <w:color w:val="308298"/>
          <w:sz w:val="24"/>
          <w:szCs w:val="24"/>
        </w:rPr>
        <w:t>Background</w:t>
      </w:r>
    </w:p>
    <w:p w14:paraId="07187200" w14:textId="77777777" w:rsidR="00FF19C2" w:rsidRPr="00846D3D" w:rsidRDefault="00FF19C2" w:rsidP="0032562B">
      <w:pPr>
        <w:ind w:left="709"/>
        <w:rPr>
          <w:rFonts w:cstheme="minorHAnsi"/>
        </w:rPr>
      </w:pPr>
      <w:r w:rsidRPr="00846D3D">
        <w:rPr>
          <w:rFonts w:cstheme="minorHAnsi"/>
        </w:rPr>
        <w:t xml:space="preserve">About half of all Australian turtles, and 60% of all turtles worldwide, are currently listed as vulnerable, threatened, or endangered </w:t>
      </w:r>
      <w:r w:rsidRPr="00846D3D">
        <w:rPr>
          <w:rFonts w:cstheme="minorHAnsi"/>
          <w:noProof/>
        </w:rPr>
        <w:t>(Van Dyke et al. 2018)</w:t>
      </w:r>
      <w:r w:rsidRPr="00846D3D">
        <w:rPr>
          <w:rFonts w:cstheme="minorHAnsi"/>
        </w:rPr>
        <w:t xml:space="preserve">.  Within the Murray River catchment, 2 of the 3 endemic turtle species have declined by more than 70% since the 1970s: the common long-necked turtle, </w:t>
      </w:r>
      <w:r w:rsidRPr="00846D3D">
        <w:rPr>
          <w:rFonts w:cstheme="minorHAnsi"/>
          <w:i/>
        </w:rPr>
        <w:t>Chelodina longicollis</w:t>
      </w:r>
      <w:r w:rsidRPr="00846D3D">
        <w:rPr>
          <w:rFonts w:cstheme="minorHAnsi"/>
        </w:rPr>
        <w:t xml:space="preserve"> and the Murray River Turtle, </w:t>
      </w:r>
      <w:r w:rsidRPr="00846D3D">
        <w:rPr>
          <w:rFonts w:cstheme="minorHAnsi"/>
          <w:i/>
        </w:rPr>
        <w:t xml:space="preserve">Emydura macquarii </w:t>
      </w:r>
      <w:r w:rsidRPr="00846D3D">
        <w:rPr>
          <w:rFonts w:cstheme="minorHAnsi"/>
          <w:noProof/>
        </w:rPr>
        <w:t>(Chessman 2011)</w:t>
      </w:r>
      <w:r w:rsidRPr="00846D3D">
        <w:rPr>
          <w:rFonts w:cstheme="minorHAnsi"/>
        </w:rPr>
        <w:t xml:space="preserve">. The third species, </w:t>
      </w:r>
      <w:r w:rsidRPr="00846D3D">
        <w:rPr>
          <w:rFonts w:cstheme="minorHAnsi"/>
          <w:i/>
        </w:rPr>
        <w:t>C. expansa</w:t>
      </w:r>
      <w:r w:rsidRPr="00846D3D">
        <w:rPr>
          <w:rFonts w:cstheme="minorHAnsi"/>
        </w:rPr>
        <w:t xml:space="preserve">, has not apparently declined, but is listed as Endangered in Victoria because of its historically low abundance </w:t>
      </w:r>
      <w:r w:rsidRPr="00846D3D">
        <w:rPr>
          <w:rFonts w:cstheme="minorHAnsi"/>
          <w:noProof/>
        </w:rPr>
        <w:t>(Chessman 2011)</w:t>
      </w:r>
      <w:r w:rsidRPr="00846D3D">
        <w:rPr>
          <w:rFonts w:cstheme="minorHAnsi"/>
        </w:rPr>
        <w:t xml:space="preserve">. Similar trends are currently being found throughout the Murray catchment </w:t>
      </w:r>
      <w:r w:rsidRPr="00846D3D">
        <w:rPr>
          <w:rFonts w:cstheme="minorHAnsi"/>
          <w:noProof/>
        </w:rPr>
        <w:t>(Van Dyke et al. 2019)</w:t>
      </w:r>
      <w:r w:rsidRPr="00846D3D">
        <w:rPr>
          <w:rFonts w:cstheme="minorHAnsi"/>
        </w:rPr>
        <w:t xml:space="preserve">. In southern Australia, turtle declines are usually blamed on high rates of nest destruction by foxes </w:t>
      </w:r>
      <w:r w:rsidRPr="00846D3D">
        <w:rPr>
          <w:rFonts w:cstheme="minorHAnsi"/>
          <w:noProof/>
        </w:rPr>
        <w:t>(Spencer and Thompson 2005)</w:t>
      </w:r>
      <w:r w:rsidRPr="00846D3D">
        <w:rPr>
          <w:rFonts w:cstheme="minorHAnsi"/>
        </w:rPr>
        <w:t xml:space="preserve">, which exceeds 95% throughout the catchment and has been predicted to cause demographic collapse in many populations </w:t>
      </w:r>
      <w:r w:rsidRPr="00846D3D">
        <w:rPr>
          <w:rFonts w:cstheme="minorHAnsi"/>
          <w:noProof/>
        </w:rPr>
        <w:t>(Thompson 1983; Thompson 1993)</w:t>
      </w:r>
      <w:r w:rsidRPr="00846D3D">
        <w:rPr>
          <w:rFonts w:cstheme="minorHAnsi"/>
        </w:rPr>
        <w:t xml:space="preserve">. Other factors, including drought and road mortality, have also recently been blamed </w:t>
      </w:r>
      <w:r w:rsidRPr="00846D3D">
        <w:rPr>
          <w:rFonts w:cstheme="minorHAnsi"/>
          <w:noProof/>
        </w:rPr>
        <w:t>(Santori et al. 2018)</w:t>
      </w:r>
      <w:r w:rsidRPr="00846D3D">
        <w:rPr>
          <w:rFonts w:cstheme="minorHAnsi"/>
        </w:rPr>
        <w:t xml:space="preserve">. These factors are typically thought of as “death from a thousand cuts”, and are likely to drive slow declines in turtle populations </w:t>
      </w:r>
      <w:r w:rsidRPr="00846D3D">
        <w:rPr>
          <w:rFonts w:cstheme="minorHAnsi"/>
          <w:noProof/>
        </w:rPr>
        <w:t>(Van Dyke et al. 2019)</w:t>
      </w:r>
      <w:r w:rsidRPr="00846D3D">
        <w:rPr>
          <w:rFonts w:cstheme="minorHAnsi"/>
        </w:rPr>
        <w:t>.</w:t>
      </w:r>
    </w:p>
    <w:p w14:paraId="4FDA1E00" w14:textId="77777777" w:rsidR="00FF19C2" w:rsidRPr="00846D3D" w:rsidRDefault="00FF19C2" w:rsidP="0032562B">
      <w:pPr>
        <w:ind w:left="709"/>
        <w:rPr>
          <w:rFonts w:cstheme="minorHAnsi"/>
        </w:rPr>
      </w:pPr>
      <w:r w:rsidRPr="00846D3D">
        <w:rPr>
          <w:rFonts w:cstheme="minorHAnsi"/>
        </w:rPr>
        <w:t>Disruption of natural flow regimes has potential to impact turtles much more rapidly, especially at sites that are forced to dry during the winter due to current operational flow regimes. As aquatic ectotherms (ie, cold-blooded), freshwater turtles substantially reduce their activity rates during the cold of winter. If they overwinter at a site that dries completely, they are likely to be exposed to both the elements and predators (including invasive foxes). Because of their ectothermic physiology, they will not be able to escape either the cold or the predators. Thus, turtle populations in sites that dry over winter are at risk of total extirpation in a single year. In comparison, environmental water flows that help maintain wetlands over winter are likely to protect turtles from this potentially major source of mortality.</w:t>
      </w:r>
    </w:p>
    <w:p w14:paraId="7DBDC215" w14:textId="77777777" w:rsidR="00FF19C2" w:rsidRDefault="00FF19C2" w:rsidP="0032562B">
      <w:pPr>
        <w:ind w:left="709"/>
        <w:rPr>
          <w:rFonts w:cstheme="minorHAnsi"/>
        </w:rPr>
      </w:pPr>
      <w:r w:rsidRPr="00846D3D">
        <w:rPr>
          <w:rFonts w:cstheme="minorHAnsi"/>
        </w:rPr>
        <w:t>Almost all of the rivers in the Murray River catchment are now heavily regulated to provide water for irrigation and humans. The Edward-Wakool River system is an example. Long-term modelling indicates that the Edward-Wakool experienced high flows from July-November in most years, and reduced flows in the summer</w:t>
      </w:r>
      <w:r>
        <w:rPr>
          <w:rFonts w:cstheme="minorHAnsi"/>
        </w:rPr>
        <w:t xml:space="preserve"> </w:t>
      </w:r>
      <w:r>
        <w:rPr>
          <w:rFonts w:cstheme="minorHAnsi"/>
          <w:noProof/>
        </w:rPr>
        <w:t>(Watts et al. 2015)</w:t>
      </w:r>
      <w:r w:rsidRPr="00846D3D">
        <w:rPr>
          <w:rFonts w:cstheme="minorHAnsi"/>
        </w:rPr>
        <w:t>. It now experiences much-reduced flows in July-November, and some sites dry completely</w:t>
      </w:r>
      <w:r>
        <w:rPr>
          <w:rFonts w:cstheme="minorHAnsi"/>
        </w:rPr>
        <w:t xml:space="preserve"> </w:t>
      </w:r>
      <w:r>
        <w:rPr>
          <w:rFonts w:cstheme="minorHAnsi"/>
          <w:noProof/>
        </w:rPr>
        <w:t>(Watts et al. 2015)</w:t>
      </w:r>
      <w:r w:rsidRPr="00846D3D">
        <w:rPr>
          <w:rFonts w:cstheme="minorHAnsi"/>
        </w:rPr>
        <w:t xml:space="preserve">. </w:t>
      </w:r>
      <w:r>
        <w:rPr>
          <w:rFonts w:cstheme="minorHAnsi"/>
        </w:rPr>
        <w:t xml:space="preserve">Environmental flows that protect sites from winter drying are likely to be highly beneficial to turtles in this system. </w:t>
      </w:r>
      <w:r w:rsidRPr="00846D3D">
        <w:rPr>
          <w:rFonts w:cstheme="minorHAnsi"/>
        </w:rPr>
        <w:t xml:space="preserve">The current altered flow regime thus makes the Edward-Wakool an excellent model system for testing the impacts of altered flow regimes, and environmental flows on freshwater turtles. </w:t>
      </w:r>
    </w:p>
    <w:p w14:paraId="6871C768" w14:textId="1032BBD9" w:rsidR="001B181F" w:rsidRPr="00A43F1E" w:rsidRDefault="001B181F" w:rsidP="0032562B">
      <w:pPr>
        <w:spacing w:afterLines="160" w:after="384"/>
        <w:ind w:left="709"/>
        <w:rPr>
          <w:rFonts w:cstheme="minorHAnsi"/>
        </w:rPr>
      </w:pPr>
      <w:r>
        <w:rPr>
          <w:rFonts w:cstheme="minorHAnsi"/>
        </w:rPr>
        <w:t>Losses of turtles has cultural ramifications. Turtles are culturally important to many Indigenous Australians, and in the Deniliquin area are important to both the Barapa Barapa and Wemba Wemba Peoples as well as the nearby Yorta Yorta People (Deniliquin Local Aboriginal Land Council, 2016). Turtles are traditional food species for some Indigenous People. The broad-shelled turtle (</w:t>
      </w:r>
      <w:r>
        <w:rPr>
          <w:rFonts w:cstheme="minorHAnsi"/>
          <w:i/>
        </w:rPr>
        <w:t>Chelodina expansa</w:t>
      </w:r>
      <w:r>
        <w:rPr>
          <w:rFonts w:cstheme="minorHAnsi"/>
        </w:rPr>
        <w:t>), or “Bayadherra” is a totemic species for the Yorta Yorta People and is important as a protector, provider, and guide associated with creation stories (</w:t>
      </w:r>
      <w:r>
        <w:rPr>
          <w:rFonts w:cs="Times New Roman"/>
        </w:rPr>
        <w:t>Moama Local Aboriginal Land Council</w:t>
      </w:r>
      <w:r>
        <w:rPr>
          <w:rFonts w:cstheme="minorHAnsi"/>
        </w:rPr>
        <w:t>, 2016). Turtle surveys by the Yorta Yorta People have contributed to our knowledge of their decline (</w:t>
      </w:r>
      <w:r>
        <w:rPr>
          <w:rFonts w:cs="Times New Roman"/>
        </w:rPr>
        <w:t>Moama Local Aboriginal Land Council</w:t>
      </w:r>
      <w:r>
        <w:rPr>
          <w:rFonts w:cstheme="minorHAnsi"/>
        </w:rPr>
        <w:t>, 2016).</w:t>
      </w:r>
    </w:p>
    <w:p w14:paraId="73CBA8E5" w14:textId="1EE77D84" w:rsidR="00FF19C2" w:rsidRPr="000169C6" w:rsidRDefault="00A32B5C" w:rsidP="00FC6C9D">
      <w:pPr>
        <w:ind w:left="709"/>
        <w:rPr>
          <w:b/>
          <w:color w:val="308298"/>
          <w:sz w:val="24"/>
          <w:szCs w:val="24"/>
        </w:rPr>
      </w:pPr>
      <w:r w:rsidRPr="000169C6">
        <w:rPr>
          <w:b/>
          <w:color w:val="308298"/>
          <w:sz w:val="24"/>
          <w:szCs w:val="24"/>
        </w:rPr>
        <w:lastRenderedPageBreak/>
        <w:t>6.</w:t>
      </w:r>
      <w:r w:rsidR="0032562B">
        <w:rPr>
          <w:b/>
          <w:color w:val="308298"/>
          <w:sz w:val="24"/>
          <w:szCs w:val="24"/>
        </w:rPr>
        <w:t>5</w:t>
      </w:r>
      <w:r w:rsidRPr="000169C6">
        <w:rPr>
          <w:b/>
          <w:color w:val="308298"/>
          <w:sz w:val="24"/>
          <w:szCs w:val="24"/>
        </w:rPr>
        <w:t xml:space="preserve">.2 </w:t>
      </w:r>
      <w:r w:rsidR="00FF19C2" w:rsidRPr="000169C6">
        <w:rPr>
          <w:b/>
          <w:color w:val="308298"/>
          <w:sz w:val="24"/>
          <w:szCs w:val="24"/>
        </w:rPr>
        <w:t>Research Question</w:t>
      </w:r>
    </w:p>
    <w:p w14:paraId="671B5066" w14:textId="77777777" w:rsidR="00FF19C2" w:rsidRDefault="00FF19C2" w:rsidP="00AE41D5">
      <w:pPr>
        <w:pStyle w:val="ListParagraph"/>
        <w:numPr>
          <w:ilvl w:val="0"/>
          <w:numId w:val="2"/>
        </w:numPr>
        <w:ind w:left="993" w:hanging="284"/>
        <w:rPr>
          <w:rFonts w:cstheme="minorHAnsi"/>
        </w:rPr>
      </w:pPr>
      <w:r>
        <w:rPr>
          <w:rFonts w:cstheme="minorHAnsi"/>
        </w:rPr>
        <w:t>How does connectivity of wetlands, driven by environmental water, affect turtle distribution, movement, and body condition?</w:t>
      </w:r>
    </w:p>
    <w:p w14:paraId="1DE858F6" w14:textId="4AEECDD1" w:rsidR="00FF19C2" w:rsidRPr="000169C6" w:rsidRDefault="00A32B5C" w:rsidP="00C4633A">
      <w:pPr>
        <w:ind w:firstLine="709"/>
        <w:rPr>
          <w:b/>
          <w:color w:val="308298"/>
          <w:sz w:val="24"/>
          <w:szCs w:val="24"/>
        </w:rPr>
      </w:pPr>
      <w:r w:rsidRPr="000169C6">
        <w:rPr>
          <w:b/>
          <w:color w:val="308298"/>
          <w:sz w:val="24"/>
          <w:szCs w:val="24"/>
        </w:rPr>
        <w:t>6.</w:t>
      </w:r>
      <w:r w:rsidR="0032562B">
        <w:rPr>
          <w:b/>
          <w:color w:val="308298"/>
          <w:sz w:val="24"/>
          <w:szCs w:val="24"/>
        </w:rPr>
        <w:t>5</w:t>
      </w:r>
      <w:r w:rsidRPr="000169C6">
        <w:rPr>
          <w:b/>
          <w:color w:val="308298"/>
          <w:sz w:val="24"/>
          <w:szCs w:val="24"/>
        </w:rPr>
        <w:t xml:space="preserve">.3 </w:t>
      </w:r>
      <w:r w:rsidR="00FF19C2" w:rsidRPr="000169C6">
        <w:rPr>
          <w:b/>
          <w:color w:val="308298"/>
          <w:sz w:val="24"/>
          <w:szCs w:val="24"/>
        </w:rPr>
        <w:t>Responsibilities and Collaboration</w:t>
      </w:r>
    </w:p>
    <w:p w14:paraId="6E9913A9" w14:textId="2083E6F9" w:rsidR="0062511C" w:rsidRPr="0062511C" w:rsidRDefault="0062511C" w:rsidP="00AE41D5">
      <w:pPr>
        <w:pStyle w:val="ListParagraph"/>
        <w:numPr>
          <w:ilvl w:val="0"/>
          <w:numId w:val="2"/>
        </w:numPr>
        <w:ind w:left="993" w:hanging="284"/>
        <w:rPr>
          <w:rFonts w:cstheme="minorHAnsi"/>
        </w:rPr>
      </w:pPr>
      <w:r w:rsidRPr="0062511C">
        <w:rPr>
          <w:rFonts w:cstheme="minorHAnsi"/>
        </w:rPr>
        <w:t>Collaboration: This is a collaborative project involving La Trobe University, Charles Sturt University</w:t>
      </w:r>
      <w:r w:rsidR="00B13CCC">
        <w:rPr>
          <w:rFonts w:cstheme="minorHAnsi"/>
        </w:rPr>
        <w:t>, NSW DPI Fisheries</w:t>
      </w:r>
      <w:r w:rsidRPr="0062511C">
        <w:rPr>
          <w:rFonts w:cstheme="minorHAnsi"/>
        </w:rPr>
        <w:t xml:space="preserve"> and the Yarkuwa Indigenous Knowledge Centre. </w:t>
      </w:r>
    </w:p>
    <w:p w14:paraId="044CB423" w14:textId="5F3B668E" w:rsidR="00FF19C2" w:rsidRPr="00FF19C2" w:rsidRDefault="00FF19C2" w:rsidP="00AE41D5">
      <w:pPr>
        <w:pStyle w:val="ListParagraph"/>
        <w:numPr>
          <w:ilvl w:val="0"/>
          <w:numId w:val="2"/>
        </w:numPr>
        <w:ind w:left="993" w:hanging="284"/>
        <w:rPr>
          <w:rFonts w:cstheme="minorHAnsi"/>
        </w:rPr>
      </w:pPr>
      <w:r w:rsidRPr="00846D3D">
        <w:rPr>
          <w:rFonts w:cstheme="minorHAnsi"/>
        </w:rPr>
        <w:t>Field monitoring: James Van Dyke (LTU), Robyn Watts (CSU), casual staff (CSU)</w:t>
      </w:r>
      <w:r w:rsidR="00AC16DF">
        <w:rPr>
          <w:rFonts w:cstheme="minorHAnsi"/>
        </w:rPr>
        <w:t>. Indigenous people from Deniliquin and surrounds will be employed as CSU casual staff</w:t>
      </w:r>
      <w:r w:rsidR="00B13CCC">
        <w:rPr>
          <w:rFonts w:cstheme="minorHAnsi"/>
        </w:rPr>
        <w:t xml:space="preserve"> to </w:t>
      </w:r>
      <w:r w:rsidR="001030E4">
        <w:rPr>
          <w:rFonts w:cstheme="minorHAnsi"/>
        </w:rPr>
        <w:t>participate in</w:t>
      </w:r>
      <w:r w:rsidR="00B13CCC">
        <w:rPr>
          <w:rFonts w:cstheme="minorHAnsi"/>
        </w:rPr>
        <w:t xml:space="preserve"> this research (</w:t>
      </w:r>
      <w:r w:rsidR="00AC16DF">
        <w:rPr>
          <w:rFonts w:cstheme="minorHAnsi"/>
        </w:rPr>
        <w:t>see section 8).</w:t>
      </w:r>
    </w:p>
    <w:p w14:paraId="65AE3DF9" w14:textId="3CDDCD73" w:rsidR="00FF19C2" w:rsidRPr="00FF19C2" w:rsidRDefault="00FF19C2" w:rsidP="00AE41D5">
      <w:pPr>
        <w:pStyle w:val="ListParagraph"/>
        <w:numPr>
          <w:ilvl w:val="0"/>
          <w:numId w:val="2"/>
        </w:numPr>
        <w:ind w:left="993" w:hanging="284"/>
        <w:rPr>
          <w:rFonts w:cstheme="minorHAnsi"/>
        </w:rPr>
      </w:pPr>
      <w:r w:rsidRPr="00846D3D">
        <w:rPr>
          <w:rFonts w:cstheme="minorHAnsi"/>
        </w:rPr>
        <w:t>Data management: James Van Dyke (LTU), Robyn Watts (CSU)</w:t>
      </w:r>
    </w:p>
    <w:p w14:paraId="6E4CAF46" w14:textId="40BEA4CA" w:rsidR="00FF19C2" w:rsidRPr="001030E4" w:rsidRDefault="00FF19C2" w:rsidP="001030E4">
      <w:pPr>
        <w:pStyle w:val="ListParagraph"/>
        <w:numPr>
          <w:ilvl w:val="0"/>
          <w:numId w:val="2"/>
        </w:numPr>
        <w:ind w:left="993" w:hanging="284"/>
        <w:rPr>
          <w:rFonts w:cstheme="minorHAnsi"/>
        </w:rPr>
      </w:pPr>
      <w:r w:rsidRPr="00846D3D">
        <w:rPr>
          <w:rFonts w:cstheme="minorHAnsi"/>
        </w:rPr>
        <w:t>Data analysis and reporting: James Van Dyke (LTU), Robyn Watts (CSU)</w:t>
      </w:r>
    </w:p>
    <w:p w14:paraId="0EED0180" w14:textId="1F9AB76D" w:rsidR="00FF19C2" w:rsidRPr="000169C6" w:rsidRDefault="00A32B5C" w:rsidP="00FC6C9D">
      <w:pPr>
        <w:ind w:left="709"/>
        <w:rPr>
          <w:b/>
          <w:color w:val="308298"/>
          <w:sz w:val="24"/>
          <w:szCs w:val="24"/>
        </w:rPr>
      </w:pPr>
      <w:r w:rsidRPr="000169C6">
        <w:rPr>
          <w:b/>
          <w:color w:val="308298"/>
          <w:sz w:val="24"/>
          <w:szCs w:val="24"/>
        </w:rPr>
        <w:t>6.</w:t>
      </w:r>
      <w:r w:rsidR="0032562B">
        <w:rPr>
          <w:b/>
          <w:color w:val="308298"/>
          <w:sz w:val="24"/>
          <w:szCs w:val="24"/>
        </w:rPr>
        <w:t>5</w:t>
      </w:r>
      <w:r w:rsidRPr="000169C6">
        <w:rPr>
          <w:b/>
          <w:color w:val="308298"/>
          <w:sz w:val="24"/>
          <w:szCs w:val="24"/>
        </w:rPr>
        <w:t xml:space="preserve">.4 </w:t>
      </w:r>
      <w:r w:rsidR="00FF19C2" w:rsidRPr="000169C6">
        <w:rPr>
          <w:b/>
          <w:color w:val="308298"/>
          <w:sz w:val="24"/>
          <w:szCs w:val="24"/>
        </w:rPr>
        <w:t>Research Proposal</w:t>
      </w:r>
    </w:p>
    <w:p w14:paraId="355F42B9" w14:textId="425EF908" w:rsidR="00FF19C2" w:rsidRDefault="00FF19C2" w:rsidP="00A32B5C">
      <w:pPr>
        <w:ind w:left="709"/>
        <w:rPr>
          <w:rFonts w:cstheme="minorHAnsi"/>
        </w:rPr>
      </w:pPr>
      <w:r>
        <w:rPr>
          <w:rFonts w:cstheme="minorHAnsi"/>
        </w:rPr>
        <w:t>The research question will be addressed by identifying at least 2 replicates of each of three wetland types (these sites have not yet been identified on-ground):</w:t>
      </w:r>
    </w:p>
    <w:p w14:paraId="228F8807" w14:textId="77777777" w:rsidR="00FF19C2" w:rsidRPr="00A32B5C" w:rsidRDefault="00FF19C2" w:rsidP="00CE502C">
      <w:pPr>
        <w:pStyle w:val="ListParagraph"/>
        <w:numPr>
          <w:ilvl w:val="2"/>
          <w:numId w:val="167"/>
        </w:numPr>
        <w:rPr>
          <w:rFonts w:cstheme="minorHAnsi"/>
        </w:rPr>
      </w:pPr>
      <w:r w:rsidRPr="00A32B5C">
        <w:rPr>
          <w:rFonts w:cstheme="minorHAnsi"/>
        </w:rPr>
        <w:t>Permanent: Wetlands that remain permanently connected to the Edward River through winter</w:t>
      </w:r>
    </w:p>
    <w:p w14:paraId="77623FB1" w14:textId="1D61F071" w:rsidR="00FF19C2" w:rsidRPr="00A32B5C" w:rsidRDefault="00FF19C2" w:rsidP="00CE502C">
      <w:pPr>
        <w:pStyle w:val="ListParagraph"/>
        <w:numPr>
          <w:ilvl w:val="2"/>
          <w:numId w:val="167"/>
        </w:numPr>
        <w:rPr>
          <w:rFonts w:cstheme="minorHAnsi"/>
        </w:rPr>
      </w:pPr>
      <w:r w:rsidRPr="00A32B5C">
        <w:rPr>
          <w:rFonts w:cstheme="minorHAnsi"/>
        </w:rPr>
        <w:t>Disconnected: Wetlands that are disconnected from the Edward River for long periods during winter, but re-connect during environmental</w:t>
      </w:r>
      <w:r w:rsidR="00D37409">
        <w:rPr>
          <w:rFonts w:cstheme="minorHAnsi"/>
        </w:rPr>
        <w:t xml:space="preserve"> and/or operation</w:t>
      </w:r>
      <w:r w:rsidRPr="00A32B5C">
        <w:rPr>
          <w:rFonts w:cstheme="minorHAnsi"/>
        </w:rPr>
        <w:t xml:space="preserve"> flows</w:t>
      </w:r>
    </w:p>
    <w:p w14:paraId="0F3270A0" w14:textId="77777777" w:rsidR="00FF19C2" w:rsidRPr="00A32B5C" w:rsidRDefault="00FF19C2" w:rsidP="00CE502C">
      <w:pPr>
        <w:pStyle w:val="ListParagraph"/>
        <w:numPr>
          <w:ilvl w:val="2"/>
          <w:numId w:val="167"/>
        </w:numPr>
        <w:rPr>
          <w:rFonts w:cstheme="minorHAnsi"/>
        </w:rPr>
      </w:pPr>
      <w:r w:rsidRPr="00A32B5C">
        <w:rPr>
          <w:rFonts w:cstheme="minorHAnsi"/>
        </w:rPr>
        <w:t>Sporadic: Wetlands that disconnect from the Edward River temporarily , but are re-connected sporadically even without environmental flows</w:t>
      </w:r>
    </w:p>
    <w:p w14:paraId="1D175F67" w14:textId="4C839677" w:rsidR="00FF19C2" w:rsidRDefault="00FF19C2" w:rsidP="00A32B5C">
      <w:pPr>
        <w:ind w:left="709"/>
        <w:rPr>
          <w:rFonts w:cstheme="minorHAnsi"/>
        </w:rPr>
      </w:pPr>
      <w:r>
        <w:rPr>
          <w:rFonts w:cstheme="minorHAnsi"/>
        </w:rPr>
        <w:t>At each site (6 total), we will determine turtle distributions through up to four trapping sessions, in October 2019, December 2019, February 2020, and April 2020. In each trapping session, we will set turtle traps both within the wetland and in the adjacent Edward River (5 traps each). Trap arrays will include cathedral traps, fyke nets, and commercially</w:t>
      </w:r>
      <w:r w:rsidR="00FD1C96">
        <w:rPr>
          <w:rFonts w:cstheme="minorHAnsi"/>
        </w:rPr>
        <w:t xml:space="preserve"> </w:t>
      </w:r>
      <w:r>
        <w:rPr>
          <w:rFonts w:cstheme="minorHAnsi"/>
        </w:rPr>
        <w:t>available crab pots, all baited with offal. We will trap each site for up to four days. Every turtle captured will be identified to species and sex, measured, weighed, uniquely marked via shell notching, and released. This design will allow us to determine how turtle distributions differ in each wetland, and the associated river, at multiple time-points through the year. Thus, we will be able to compare which species occurs in each wetland type at each time point. C</w:t>
      </w:r>
      <w:r w:rsidRPr="00846D3D">
        <w:rPr>
          <w:rFonts w:cstheme="minorHAnsi"/>
        </w:rPr>
        <w:t>ommon long-necked turtle</w:t>
      </w:r>
      <w:r>
        <w:rPr>
          <w:rFonts w:cstheme="minorHAnsi"/>
        </w:rPr>
        <w:t>s</w:t>
      </w:r>
      <w:r w:rsidRPr="00846D3D">
        <w:rPr>
          <w:rFonts w:cstheme="minorHAnsi"/>
        </w:rPr>
        <w:t xml:space="preserve">, </w:t>
      </w:r>
      <w:r w:rsidRPr="002F07D6">
        <w:rPr>
          <w:rFonts w:cstheme="minorHAnsi"/>
          <w:i/>
        </w:rPr>
        <w:t>Chelodina longicollis</w:t>
      </w:r>
      <w:r>
        <w:rPr>
          <w:rFonts w:cstheme="minorHAnsi"/>
        </w:rPr>
        <w:t>, are most likely to remain even in disconnected wetlands throughout the year, because they prefer wetlands that dry occasionally. In comparison, short-necked (</w:t>
      </w:r>
      <w:r w:rsidRPr="002F07D6">
        <w:rPr>
          <w:rFonts w:cstheme="minorHAnsi"/>
          <w:i/>
        </w:rPr>
        <w:t>Emydura macquarii</w:t>
      </w:r>
      <w:r>
        <w:rPr>
          <w:rFonts w:cstheme="minorHAnsi"/>
        </w:rPr>
        <w:t>) and broad-shelled turtles (</w:t>
      </w:r>
      <w:r w:rsidRPr="002F07D6">
        <w:rPr>
          <w:rFonts w:cstheme="minorHAnsi"/>
          <w:i/>
        </w:rPr>
        <w:t>C. expansa</w:t>
      </w:r>
      <w:r>
        <w:rPr>
          <w:rFonts w:cstheme="minorHAnsi"/>
        </w:rPr>
        <w:t xml:space="preserve">) prefer permanent water, so are more likely to remain in permanent and/or sporadic wetlands, and may avoid disconnected wetlands. However, as disconnected wetlands are re-flooded by environmental flows or operational flows, both species may arrive later in the year. Alternatively, if turtles do not survive the winter in disconnected wetlands, then we may expect to not catch any turtles early in the season, and individuals may move into wetlands later after re-flooding. In comparison, all three species should remain in permanent, and possibly sporadic, wetlands throughout the year. Population sizes will be determined via mark-recapture and catch-per-unit-effort. </w:t>
      </w:r>
      <w:r>
        <w:rPr>
          <w:rFonts w:cstheme="minorHAnsi"/>
        </w:rPr>
        <w:lastRenderedPageBreak/>
        <w:t>Presence/absence of a given species will be compared using logistic regression, and turtle demographics will be compared with general linear models.</w:t>
      </w:r>
    </w:p>
    <w:p w14:paraId="692755C7" w14:textId="77777777" w:rsidR="00CA5F83" w:rsidRDefault="00FF19C2" w:rsidP="00A32B5C">
      <w:pPr>
        <w:ind w:left="709"/>
        <w:rPr>
          <w:rFonts w:cstheme="minorHAnsi"/>
        </w:rPr>
      </w:pPr>
      <w:r>
        <w:rPr>
          <w:rFonts w:cstheme="minorHAnsi"/>
        </w:rPr>
        <w:t xml:space="preserve">Turtle movements into and out of each wetland type will be evaluated through a study of </w:t>
      </w:r>
      <w:r w:rsidRPr="002F07D6">
        <w:rPr>
          <w:rFonts w:cstheme="minorHAnsi"/>
          <w:i/>
        </w:rPr>
        <w:t>E. macquarii</w:t>
      </w:r>
      <w:r>
        <w:rPr>
          <w:rFonts w:cstheme="minorHAnsi"/>
        </w:rPr>
        <w:t xml:space="preserve">. </w:t>
      </w:r>
      <w:r w:rsidRPr="002F07D6">
        <w:rPr>
          <w:rFonts w:cstheme="minorHAnsi"/>
          <w:i/>
        </w:rPr>
        <w:t>Emydura macquarii</w:t>
      </w:r>
      <w:r>
        <w:rPr>
          <w:rFonts w:cstheme="minorHAnsi"/>
        </w:rPr>
        <w:t xml:space="preserve"> do not usually move overland between wetlands, and so are most likely to enter disconnected wetlands following re-flooding via swimming. In the October 2019 trapping session, we will attach acoustic transmitters to the shells of 3-5 turtles per site (18-30 total), spread across the wetland (if turtles are present) and the adjacent river. Two acoustic receiver stations will be established in each wetland: one at the connection to the river, and one in the deepest section of the wetland. A third acoustic station will be established in the adjacent river close to its connection to the wetland. We will use this array to record movement of turtles from inside the wetland out to the river, or from the river into the wetland. We will monitor turtle movements for 12 months, from October, 2019, to October, 2020. </w:t>
      </w:r>
    </w:p>
    <w:p w14:paraId="24B3AB84" w14:textId="6C260A48" w:rsidR="00FF19C2" w:rsidRDefault="00FF19C2" w:rsidP="00A32B5C">
      <w:pPr>
        <w:ind w:left="709"/>
        <w:rPr>
          <w:rFonts w:cstheme="minorHAnsi"/>
        </w:rPr>
      </w:pPr>
      <w:r>
        <w:rPr>
          <w:rFonts w:cstheme="minorHAnsi"/>
        </w:rPr>
        <w:t xml:space="preserve">In combination with our ongoing trapping, the movement data will allow us to determine 1) whether and how turtles access disconnected wetlands in comparison to permanent and sporadic wetlands, and 2) how environmental flows facilitate turtle access into disconnected (and possibly sporadic) wetlands in comparison to permanent wetlands. In winter, 2020, the data will also allow us to determine whether turtles </w:t>
      </w:r>
      <w:r w:rsidR="00CA5F83">
        <w:rPr>
          <w:rFonts w:cstheme="minorHAnsi"/>
        </w:rPr>
        <w:t>leave</w:t>
      </w:r>
      <w:r>
        <w:rPr>
          <w:rFonts w:cstheme="minorHAnsi"/>
        </w:rPr>
        <w:t xml:space="preserve"> disconnected wetlands before they become disconnected, or whether turtles are likely to be at risk of mortality due to winter drying. Turtle movements will be compared across wetland types using generalized linear mixed models, and GIS analysis.</w:t>
      </w:r>
    </w:p>
    <w:p w14:paraId="1BC7AA2B" w14:textId="0A65556F" w:rsidR="00FF19C2" w:rsidRPr="00A32B5C" w:rsidRDefault="00FF19C2" w:rsidP="00A32B5C">
      <w:pPr>
        <w:ind w:left="709"/>
        <w:rPr>
          <w:rFonts w:cstheme="minorHAnsi"/>
        </w:rPr>
      </w:pPr>
      <w:r>
        <w:rPr>
          <w:rFonts w:cstheme="minorHAnsi"/>
        </w:rPr>
        <w:t>We will compare turtle body condition among wetland types using weight and length data collected in our trapping surveys. We will compare Scaled Mass Indices (Peig and Green 2009) of male and female turtles of each species across each wetland type, and each trapping time</w:t>
      </w:r>
      <w:r w:rsidR="00CA5F83">
        <w:rPr>
          <w:rFonts w:cstheme="minorHAnsi"/>
        </w:rPr>
        <w:t xml:space="preserve"> </w:t>
      </w:r>
      <w:r>
        <w:rPr>
          <w:rFonts w:cstheme="minorHAnsi"/>
        </w:rPr>
        <w:t xml:space="preserve">point. This comparison will show us how wetland type influences changes in body condition over the course of the year. We will combine this analysis with data on the aquatic vegetation at each site (from </w:t>
      </w:r>
      <w:r w:rsidRPr="00CA5F83">
        <w:rPr>
          <w:rFonts w:cstheme="minorHAnsi"/>
        </w:rPr>
        <w:t>Riverbank and Aquatic Vegetation Research Theme</w:t>
      </w:r>
      <w:r>
        <w:rPr>
          <w:rFonts w:cstheme="minorHAnsi"/>
        </w:rPr>
        <w:t xml:space="preserve">) to make predictions about water flows not only allow turtles to access wetlands, but also may influence wetland habitat suitability by driving growth and diversity of vegetation. Turtle foraging ecology is heavily impacted by aquatic vegetation, to the point that low vegetation abundance is associated with high rates of empty stomachs in </w:t>
      </w:r>
      <w:r w:rsidRPr="002F07D6">
        <w:rPr>
          <w:rFonts w:cstheme="minorHAnsi"/>
          <w:i/>
        </w:rPr>
        <w:t>E. macquarii</w:t>
      </w:r>
      <w:r>
        <w:rPr>
          <w:rFonts w:cstheme="minorHAnsi"/>
        </w:rPr>
        <w:t>, which is omnivorous and eats large amounts of filamentous green algae (Petrov et al. 2018). Thus, sites with low vegetation abundance/diversity may have low turtle body condition, even if environmental flows make them available to turtles. Body condition (calculated via Scaled Mass Index) will be compared across wetland type using general linear models. Associations between body condition and vegetation will be compared using multivariate statistical models including principal component analysis and analysis of similarity (Petrov et al. 2018).</w:t>
      </w:r>
    </w:p>
    <w:p w14:paraId="22543C6C" w14:textId="465680D9" w:rsidR="00C4633A" w:rsidRDefault="00C4633A" w:rsidP="00C4633A">
      <w:pPr>
        <w:ind w:left="709"/>
        <w:rPr>
          <w:b/>
          <w:color w:val="308298"/>
          <w:sz w:val="24"/>
          <w:szCs w:val="24"/>
        </w:rPr>
      </w:pPr>
      <w:r w:rsidRPr="000169C6">
        <w:rPr>
          <w:b/>
          <w:color w:val="308298"/>
          <w:sz w:val="24"/>
          <w:szCs w:val="24"/>
        </w:rPr>
        <w:t>6.</w:t>
      </w:r>
      <w:r w:rsidR="001030E4">
        <w:rPr>
          <w:b/>
          <w:color w:val="308298"/>
          <w:sz w:val="24"/>
          <w:szCs w:val="24"/>
        </w:rPr>
        <w:t>5</w:t>
      </w:r>
      <w:r w:rsidRPr="000169C6">
        <w:rPr>
          <w:b/>
          <w:color w:val="308298"/>
          <w:sz w:val="24"/>
          <w:szCs w:val="24"/>
        </w:rPr>
        <w:t>.</w:t>
      </w:r>
      <w:r>
        <w:rPr>
          <w:b/>
          <w:color w:val="308298"/>
          <w:sz w:val="24"/>
          <w:szCs w:val="24"/>
        </w:rPr>
        <w:t>5</w:t>
      </w:r>
      <w:r w:rsidRPr="000169C6">
        <w:rPr>
          <w:b/>
          <w:color w:val="308298"/>
          <w:sz w:val="24"/>
          <w:szCs w:val="24"/>
        </w:rPr>
        <w:t xml:space="preserve"> </w:t>
      </w:r>
      <w:r>
        <w:rPr>
          <w:b/>
          <w:color w:val="308298"/>
          <w:sz w:val="24"/>
          <w:szCs w:val="24"/>
        </w:rPr>
        <w:t>Timing and frequency</w:t>
      </w:r>
    </w:p>
    <w:p w14:paraId="52D541A5" w14:textId="24BAA8A8" w:rsidR="00C4633A" w:rsidRDefault="00C4633A" w:rsidP="00C4633A">
      <w:pPr>
        <w:ind w:left="709"/>
      </w:pPr>
      <w:r>
        <w:t xml:space="preserve">Turtle population surveys will occur approximately bimonthly from October 2019 to April 2020. We will attach acoustic tags on turtles in October-December 2019 and will monitor turtle movements continuously for one year, until December 2020 at the latest. Data analysis and </w:t>
      </w:r>
      <w:r>
        <w:lastRenderedPageBreak/>
        <w:t xml:space="preserve">report writing will occur from January 2021, with report submission for the 2020-21 Edward-Wakool </w:t>
      </w:r>
      <w:r w:rsidR="00FD1C96" w:rsidRPr="00CD1FB1">
        <w:t xml:space="preserve">Flow-MER </w:t>
      </w:r>
      <w:r>
        <w:t>annual report in 2021.</w:t>
      </w:r>
    </w:p>
    <w:p w14:paraId="33F41FFA" w14:textId="3979B7BF" w:rsidR="00FB45B8" w:rsidRPr="00FB45B8" w:rsidRDefault="00FB45B8" w:rsidP="00FB45B8">
      <w:pPr>
        <w:pStyle w:val="ListBullet"/>
        <w:numPr>
          <w:ilvl w:val="0"/>
          <w:numId w:val="0"/>
        </w:numPr>
        <w:spacing w:after="240"/>
        <w:ind w:left="720"/>
        <w:rPr>
          <w:rFonts w:cstheme="minorHAnsi"/>
        </w:rPr>
      </w:pPr>
      <w:r>
        <w:t>The reporting on this research include an evaluation of the research findings from both a scientific and an Indigenous cultural perspective.</w:t>
      </w:r>
    </w:p>
    <w:p w14:paraId="70D43F79" w14:textId="4EAF6AC2" w:rsidR="00626256" w:rsidRPr="000169C6" w:rsidRDefault="00A32B5C" w:rsidP="00FC6C9D">
      <w:pPr>
        <w:ind w:left="709"/>
        <w:rPr>
          <w:b/>
          <w:color w:val="308298"/>
          <w:sz w:val="24"/>
          <w:szCs w:val="24"/>
        </w:rPr>
      </w:pPr>
      <w:r w:rsidRPr="000169C6">
        <w:rPr>
          <w:b/>
          <w:color w:val="308298"/>
          <w:sz w:val="24"/>
          <w:szCs w:val="24"/>
        </w:rPr>
        <w:t>6.</w:t>
      </w:r>
      <w:r w:rsidR="001030E4">
        <w:rPr>
          <w:b/>
          <w:color w:val="308298"/>
          <w:sz w:val="24"/>
          <w:szCs w:val="24"/>
        </w:rPr>
        <w:t>5</w:t>
      </w:r>
      <w:r w:rsidRPr="000169C6">
        <w:rPr>
          <w:b/>
          <w:color w:val="308298"/>
          <w:sz w:val="24"/>
          <w:szCs w:val="24"/>
        </w:rPr>
        <w:t>.</w:t>
      </w:r>
      <w:r w:rsidR="00C4633A">
        <w:rPr>
          <w:b/>
          <w:color w:val="308298"/>
          <w:sz w:val="24"/>
          <w:szCs w:val="24"/>
        </w:rPr>
        <w:t>6</w:t>
      </w:r>
      <w:r w:rsidRPr="000169C6">
        <w:rPr>
          <w:b/>
          <w:color w:val="308298"/>
          <w:sz w:val="24"/>
          <w:szCs w:val="24"/>
        </w:rPr>
        <w:t xml:space="preserve"> </w:t>
      </w:r>
      <w:r w:rsidR="00595F9F" w:rsidRPr="000169C6">
        <w:rPr>
          <w:b/>
          <w:color w:val="308298"/>
          <w:sz w:val="24"/>
          <w:szCs w:val="24"/>
        </w:rPr>
        <w:t xml:space="preserve">Links to other monitoring </w:t>
      </w:r>
      <w:r w:rsidR="00595F9F">
        <w:rPr>
          <w:b/>
          <w:color w:val="308298"/>
          <w:sz w:val="24"/>
          <w:szCs w:val="24"/>
        </w:rPr>
        <w:t xml:space="preserve">and research </w:t>
      </w:r>
      <w:r w:rsidR="00595F9F" w:rsidRPr="000169C6">
        <w:rPr>
          <w:b/>
          <w:color w:val="308298"/>
          <w:sz w:val="24"/>
          <w:szCs w:val="24"/>
        </w:rPr>
        <w:t>themes</w:t>
      </w:r>
    </w:p>
    <w:p w14:paraId="0D86519D" w14:textId="40B6722E" w:rsidR="00CA5F83" w:rsidRDefault="00CA5F83" w:rsidP="00A32B5C">
      <w:pPr>
        <w:ind w:left="709"/>
        <w:rPr>
          <w:rFonts w:cstheme="minorHAnsi"/>
        </w:rPr>
      </w:pPr>
      <w:r w:rsidRPr="00A32B5C">
        <w:rPr>
          <w:rFonts w:cstheme="minorHAnsi"/>
        </w:rPr>
        <w:t xml:space="preserve">This research links with </w:t>
      </w:r>
      <w:r w:rsidR="001030E4">
        <w:rPr>
          <w:rFonts w:cstheme="minorHAnsi"/>
        </w:rPr>
        <w:t xml:space="preserve">other components of the integrated research project including </w:t>
      </w:r>
      <w:r w:rsidRPr="00A32B5C">
        <w:rPr>
          <w:rFonts w:cstheme="minorHAnsi"/>
        </w:rPr>
        <w:t>the hydrology</w:t>
      </w:r>
      <w:r w:rsidR="001030E4">
        <w:rPr>
          <w:rFonts w:cstheme="minorHAnsi"/>
        </w:rPr>
        <w:t xml:space="preserve"> and </w:t>
      </w:r>
      <w:r w:rsidRPr="00A32B5C">
        <w:rPr>
          <w:rFonts w:cstheme="minorHAnsi"/>
        </w:rPr>
        <w:t xml:space="preserve">hydraulic modelling, </w:t>
      </w:r>
      <w:r w:rsidR="001030E4">
        <w:rPr>
          <w:rFonts w:cstheme="minorHAnsi"/>
        </w:rPr>
        <w:t xml:space="preserve">physical habitat, </w:t>
      </w:r>
      <w:r w:rsidRPr="00A32B5C">
        <w:rPr>
          <w:rFonts w:cstheme="minorHAnsi"/>
        </w:rPr>
        <w:t>riverba</w:t>
      </w:r>
      <w:r w:rsidR="001030E4">
        <w:rPr>
          <w:rFonts w:cstheme="minorHAnsi"/>
        </w:rPr>
        <w:t>nk and aquatic vegetation</w:t>
      </w:r>
      <w:r w:rsidR="002F07D6">
        <w:rPr>
          <w:rFonts w:cstheme="minorHAnsi"/>
        </w:rPr>
        <w:t xml:space="preserve">, </w:t>
      </w:r>
      <w:r w:rsidR="001030E4">
        <w:rPr>
          <w:rFonts w:cstheme="minorHAnsi"/>
        </w:rPr>
        <w:t>eDNA biodiversity research and social science research.</w:t>
      </w:r>
    </w:p>
    <w:p w14:paraId="7A331463" w14:textId="77777777" w:rsidR="002328FD" w:rsidRDefault="002328FD">
      <w:pPr>
        <w:rPr>
          <w:rFonts w:cstheme="minorHAnsi"/>
          <w:b/>
          <w:color w:val="308298"/>
        </w:rPr>
      </w:pPr>
      <w:r>
        <w:rPr>
          <w:rFonts w:cstheme="minorHAnsi"/>
          <w:b/>
          <w:color w:val="308298"/>
        </w:rPr>
        <w:br w:type="page"/>
      </w:r>
    </w:p>
    <w:p w14:paraId="19C07BB8" w14:textId="75DCAF5F" w:rsidR="001030E4" w:rsidRDefault="001030E4" w:rsidP="001030E4">
      <w:pPr>
        <w:pStyle w:val="Heading2"/>
        <w:spacing w:before="0" w:after="240"/>
        <w:rPr>
          <w:rFonts w:asciiTheme="minorHAnsi" w:hAnsiTheme="minorHAnsi" w:cstheme="minorHAnsi"/>
          <w:b/>
          <w:color w:val="308298"/>
        </w:rPr>
      </w:pPr>
      <w:bookmarkStart w:id="93" w:name="_Toc132883707"/>
      <w:r>
        <w:rPr>
          <w:rFonts w:asciiTheme="minorHAnsi" w:hAnsiTheme="minorHAnsi" w:cstheme="minorHAnsi"/>
          <w:b/>
          <w:color w:val="308298"/>
        </w:rPr>
        <w:lastRenderedPageBreak/>
        <w:t>6.6 Fish spawning in the Edward River</w:t>
      </w:r>
      <w:bookmarkEnd w:id="93"/>
    </w:p>
    <w:p w14:paraId="0856FD7E" w14:textId="6FBD6C2E" w:rsidR="001030E4" w:rsidRDefault="001030E4" w:rsidP="001030E4">
      <w:pPr>
        <w:ind w:left="709"/>
        <w:rPr>
          <w:b/>
          <w:color w:val="308298"/>
          <w:sz w:val="24"/>
          <w:szCs w:val="24"/>
        </w:rPr>
      </w:pPr>
      <w:r w:rsidRPr="000169C6">
        <w:rPr>
          <w:b/>
          <w:color w:val="308298"/>
          <w:sz w:val="24"/>
          <w:szCs w:val="24"/>
        </w:rPr>
        <w:t>6.</w:t>
      </w:r>
      <w:r w:rsidR="00442EB7">
        <w:rPr>
          <w:b/>
          <w:color w:val="308298"/>
          <w:sz w:val="24"/>
          <w:szCs w:val="24"/>
        </w:rPr>
        <w:t>6</w:t>
      </w:r>
      <w:r w:rsidRPr="000169C6">
        <w:rPr>
          <w:b/>
          <w:color w:val="308298"/>
          <w:sz w:val="24"/>
          <w:szCs w:val="24"/>
        </w:rPr>
        <w:t>.</w:t>
      </w:r>
      <w:r>
        <w:rPr>
          <w:b/>
          <w:color w:val="308298"/>
          <w:sz w:val="24"/>
          <w:szCs w:val="24"/>
        </w:rPr>
        <w:t>1</w:t>
      </w:r>
      <w:r w:rsidRPr="000169C6">
        <w:rPr>
          <w:b/>
          <w:color w:val="308298"/>
          <w:sz w:val="24"/>
          <w:szCs w:val="24"/>
        </w:rPr>
        <w:t xml:space="preserve"> </w:t>
      </w:r>
      <w:r>
        <w:rPr>
          <w:b/>
          <w:color w:val="308298"/>
          <w:sz w:val="24"/>
          <w:szCs w:val="24"/>
        </w:rPr>
        <w:t>Background</w:t>
      </w:r>
    </w:p>
    <w:p w14:paraId="0C476E5E" w14:textId="181102DA" w:rsidR="001030E4" w:rsidRDefault="001030E4" w:rsidP="001030E4">
      <w:pPr>
        <w:spacing w:after="120"/>
        <w:ind w:left="709"/>
        <w:rPr>
          <w:rFonts w:cstheme="minorHAnsi"/>
        </w:rPr>
      </w:pPr>
      <w:r>
        <w:rPr>
          <w:rFonts w:cstheme="minorHAnsi"/>
        </w:rPr>
        <w:t xml:space="preserve">Fish reproduction has been a core component of the LTIM project in the Edward-Wakool system (2014-2019) and will continue to be monitored as part of the </w:t>
      </w:r>
      <w:r w:rsidR="00FD1C96" w:rsidRPr="00CD1FB1">
        <w:t xml:space="preserve">Flow-MER </w:t>
      </w:r>
      <w:r>
        <w:rPr>
          <w:rFonts w:cstheme="minorHAnsi"/>
        </w:rPr>
        <w:t xml:space="preserve">program (section 5.6, 5.7). </w:t>
      </w:r>
      <w:r w:rsidR="0074582F">
        <w:rPr>
          <w:rFonts w:cstheme="minorHAnsi"/>
        </w:rPr>
        <w:t>T</w:t>
      </w:r>
      <w:r w:rsidR="00442EB7">
        <w:rPr>
          <w:rFonts w:cstheme="minorHAnsi"/>
        </w:rPr>
        <w:t>hroughout the LTIM project (2014-2019) t</w:t>
      </w:r>
      <w:r w:rsidR="0074582F">
        <w:rPr>
          <w:rFonts w:cstheme="minorHAnsi"/>
        </w:rPr>
        <w:t>here has been limited evidence of perch spawning occurring in the W</w:t>
      </w:r>
      <w:r w:rsidR="00442EB7">
        <w:rPr>
          <w:rFonts w:cstheme="minorHAnsi"/>
        </w:rPr>
        <w:t>akool River and Yallakool Creek</w:t>
      </w:r>
      <w:r w:rsidR="0074582F">
        <w:rPr>
          <w:rFonts w:cstheme="minorHAnsi"/>
        </w:rPr>
        <w:t xml:space="preserve">. A very small number of silver perch eggs were collected in Yallakool Creek in late spring/early summer 2017 </w:t>
      </w:r>
      <w:r w:rsidR="00442EB7">
        <w:rPr>
          <w:rFonts w:cstheme="minorHAnsi"/>
        </w:rPr>
        <w:t xml:space="preserve">(Watts et al. 2018) </w:t>
      </w:r>
      <w:r w:rsidR="0074582F">
        <w:rPr>
          <w:rFonts w:cstheme="minorHAnsi"/>
        </w:rPr>
        <w:t xml:space="preserve">and again at several sites in Yallakool Creek and the Wakool River in </w:t>
      </w:r>
      <w:r w:rsidR="00442EB7">
        <w:rPr>
          <w:rFonts w:cstheme="minorHAnsi"/>
        </w:rPr>
        <w:t xml:space="preserve">late spring early summer </w:t>
      </w:r>
      <w:r w:rsidR="0074582F">
        <w:rPr>
          <w:rFonts w:cstheme="minorHAnsi"/>
        </w:rPr>
        <w:t>2018. There has be</w:t>
      </w:r>
      <w:r w:rsidR="00442EB7">
        <w:rPr>
          <w:rFonts w:cstheme="minorHAnsi"/>
        </w:rPr>
        <w:t xml:space="preserve">en the question of whether </w:t>
      </w:r>
      <w:r w:rsidR="006D496D">
        <w:rPr>
          <w:rFonts w:cstheme="minorHAnsi"/>
        </w:rPr>
        <w:t>flow-</w:t>
      </w:r>
      <w:r w:rsidR="0074582F">
        <w:rPr>
          <w:rFonts w:cstheme="minorHAnsi"/>
        </w:rPr>
        <w:t xml:space="preserve">dependent spawning species </w:t>
      </w:r>
      <w:r w:rsidR="0074582F">
        <w:t xml:space="preserve">(e.g. golden and silver perch) </w:t>
      </w:r>
      <w:r w:rsidR="00442EB7">
        <w:rPr>
          <w:rFonts w:cstheme="minorHAnsi"/>
        </w:rPr>
        <w:t>may</w:t>
      </w:r>
      <w:r w:rsidR="006D496D">
        <w:rPr>
          <w:rFonts w:cstheme="minorHAnsi"/>
        </w:rPr>
        <w:t xml:space="preserve"> </w:t>
      </w:r>
      <w:r w:rsidR="00442EB7">
        <w:rPr>
          <w:rFonts w:cstheme="minorHAnsi"/>
        </w:rPr>
        <w:t>be spawning in other parts of the Edward-Wakool system, such as the Edward River, where there are possibly higher velocities and also connected wetlands that can serve as nursery areas. Local fishers have observed fish, including golden perch, congregating downstream of Stevens Weir during late spring, that suggests the Edward River may be a spawning area for this species.</w:t>
      </w:r>
    </w:p>
    <w:p w14:paraId="619C3C4D" w14:textId="6861F56F" w:rsidR="001030E4" w:rsidRDefault="001030E4" w:rsidP="001030E4">
      <w:pPr>
        <w:ind w:left="709"/>
        <w:rPr>
          <w:rFonts w:cstheme="minorHAnsi"/>
        </w:rPr>
      </w:pPr>
      <w:r>
        <w:rPr>
          <w:rFonts w:cstheme="minorHAnsi"/>
        </w:rPr>
        <w:t xml:space="preserve">This component of the integrated research in the Edward River will focus on understanding the influence of </w:t>
      </w:r>
      <w:r w:rsidR="00442EB7">
        <w:rPr>
          <w:rFonts w:cstheme="minorHAnsi"/>
        </w:rPr>
        <w:t>flow regime on spawning of flow dependent species</w:t>
      </w:r>
      <w:r>
        <w:rPr>
          <w:rFonts w:cstheme="minorHAnsi"/>
        </w:rPr>
        <w:t xml:space="preserve">. </w:t>
      </w:r>
    </w:p>
    <w:p w14:paraId="41C247DD" w14:textId="0AFD021C" w:rsidR="001030E4" w:rsidRDefault="001030E4" w:rsidP="001030E4">
      <w:pPr>
        <w:spacing w:after="120"/>
        <w:ind w:left="709"/>
        <w:rPr>
          <w:b/>
          <w:color w:val="308298"/>
          <w:sz w:val="24"/>
          <w:szCs w:val="24"/>
        </w:rPr>
      </w:pPr>
      <w:r w:rsidRPr="000169C6">
        <w:rPr>
          <w:b/>
          <w:color w:val="308298"/>
          <w:sz w:val="24"/>
          <w:szCs w:val="24"/>
        </w:rPr>
        <w:t>6.</w:t>
      </w:r>
      <w:r w:rsidR="00442EB7">
        <w:rPr>
          <w:b/>
          <w:color w:val="308298"/>
          <w:sz w:val="24"/>
          <w:szCs w:val="24"/>
        </w:rPr>
        <w:t>6</w:t>
      </w:r>
      <w:r w:rsidRPr="000169C6">
        <w:rPr>
          <w:b/>
          <w:color w:val="308298"/>
          <w:sz w:val="24"/>
          <w:szCs w:val="24"/>
        </w:rPr>
        <w:t>.2 Research Question</w:t>
      </w:r>
    </w:p>
    <w:p w14:paraId="57136E17" w14:textId="1614380C" w:rsidR="001030E4" w:rsidRDefault="0074582F" w:rsidP="001030E4">
      <w:pPr>
        <w:pStyle w:val="ListBullet"/>
        <w:numPr>
          <w:ilvl w:val="0"/>
          <w:numId w:val="0"/>
        </w:numPr>
        <w:spacing w:after="80"/>
        <w:ind w:left="709"/>
      </w:pPr>
      <w:r w:rsidRPr="002A7D18">
        <w:t>Which aspect</w:t>
      </w:r>
      <w:r>
        <w:t>s</w:t>
      </w:r>
      <w:r w:rsidRPr="002A7D18">
        <w:t xml:space="preserve"> of </w:t>
      </w:r>
      <w:r>
        <w:t>the flow regime</w:t>
      </w:r>
      <w:r w:rsidRPr="002A7D18">
        <w:t xml:space="preserve"> </w:t>
      </w:r>
      <w:r>
        <w:t>in the Edward River and operation of Stevens Weir contribute</w:t>
      </w:r>
      <w:r w:rsidRPr="002A7D18">
        <w:t xml:space="preserve"> </w:t>
      </w:r>
      <w:r w:rsidR="001030E4" w:rsidRPr="001002E7">
        <w:t>to spawning in ‘flow-dependent’ spawning species (e.g. golden and silver perch)?</w:t>
      </w:r>
    </w:p>
    <w:p w14:paraId="0114E5AA" w14:textId="77777777" w:rsidR="001030E4" w:rsidRPr="002A5A98" w:rsidRDefault="001030E4" w:rsidP="001030E4">
      <w:pPr>
        <w:pStyle w:val="ListBullet"/>
        <w:numPr>
          <w:ilvl w:val="0"/>
          <w:numId w:val="0"/>
        </w:numPr>
        <w:spacing w:after="80"/>
        <w:ind w:left="709"/>
      </w:pPr>
    </w:p>
    <w:p w14:paraId="1F733BC1" w14:textId="5BEE8EE6" w:rsidR="001030E4" w:rsidRPr="000169C6" w:rsidRDefault="001030E4" w:rsidP="001030E4">
      <w:pPr>
        <w:ind w:firstLine="709"/>
        <w:rPr>
          <w:b/>
          <w:color w:val="308298"/>
          <w:sz w:val="24"/>
          <w:szCs w:val="24"/>
        </w:rPr>
      </w:pPr>
      <w:r w:rsidRPr="000169C6">
        <w:rPr>
          <w:b/>
          <w:color w:val="308298"/>
          <w:sz w:val="24"/>
          <w:szCs w:val="24"/>
        </w:rPr>
        <w:t>6.</w:t>
      </w:r>
      <w:r w:rsidR="00442EB7">
        <w:rPr>
          <w:b/>
          <w:color w:val="308298"/>
          <w:sz w:val="24"/>
          <w:szCs w:val="24"/>
        </w:rPr>
        <w:t>6</w:t>
      </w:r>
      <w:r w:rsidRPr="000169C6">
        <w:rPr>
          <w:b/>
          <w:color w:val="308298"/>
          <w:sz w:val="24"/>
          <w:szCs w:val="24"/>
        </w:rPr>
        <w:t>.3 Responsibilities and Collaboration</w:t>
      </w:r>
    </w:p>
    <w:p w14:paraId="486FAE2B" w14:textId="77777777" w:rsidR="0074582F" w:rsidRDefault="0074582F" w:rsidP="0074582F">
      <w:pPr>
        <w:pStyle w:val="ListParagraph"/>
        <w:numPr>
          <w:ilvl w:val="0"/>
          <w:numId w:val="17"/>
        </w:numPr>
        <w:spacing w:line="254" w:lineRule="auto"/>
        <w:rPr>
          <w:rFonts w:cstheme="minorHAnsi"/>
        </w:rPr>
      </w:pPr>
      <w:r>
        <w:rPr>
          <w:rFonts w:cstheme="minorHAnsi"/>
        </w:rPr>
        <w:t>Collaboration: This is a collaboration involving Charles Sturt University, NSW DPI Fisheries and the Edward-Wakool Angling Association.</w:t>
      </w:r>
    </w:p>
    <w:p w14:paraId="7F798820" w14:textId="4BEE8EB7" w:rsidR="0074582F" w:rsidRPr="0087410F" w:rsidRDefault="0074582F" w:rsidP="0074582F">
      <w:pPr>
        <w:pStyle w:val="ListParagraph"/>
        <w:numPr>
          <w:ilvl w:val="0"/>
          <w:numId w:val="17"/>
        </w:numPr>
        <w:spacing w:after="0" w:line="240" w:lineRule="auto"/>
      </w:pPr>
      <w:r>
        <w:t>Field sampling: The field sampling will be led by CSU staff and undertaken by members of the Edward-Wakool Angling Association, who will be employed as casual CSU staff and undergo training as part of this project</w:t>
      </w:r>
    </w:p>
    <w:p w14:paraId="74683207" w14:textId="77777777" w:rsidR="0074582F" w:rsidRPr="0087410F" w:rsidRDefault="0074582F" w:rsidP="0074582F">
      <w:pPr>
        <w:pStyle w:val="ListParagraph"/>
        <w:numPr>
          <w:ilvl w:val="0"/>
          <w:numId w:val="17"/>
        </w:numPr>
        <w:spacing w:after="0" w:line="240" w:lineRule="auto"/>
        <w:contextualSpacing w:val="0"/>
      </w:pPr>
      <w:r>
        <w:t>Larval identification and sample processing: Nicole McCasker and John Trethewie(CSU)</w:t>
      </w:r>
    </w:p>
    <w:p w14:paraId="5C5420DD" w14:textId="77777777" w:rsidR="0074582F" w:rsidRPr="0087410F" w:rsidRDefault="0074582F" w:rsidP="0074582F">
      <w:pPr>
        <w:pStyle w:val="ListParagraph"/>
        <w:numPr>
          <w:ilvl w:val="0"/>
          <w:numId w:val="17"/>
        </w:numPr>
        <w:spacing w:after="0" w:line="240" w:lineRule="auto"/>
        <w:contextualSpacing w:val="0"/>
      </w:pPr>
      <w:r>
        <w:t>Data analysis: Nicole McCasker (CSU)</w:t>
      </w:r>
    </w:p>
    <w:p w14:paraId="227DB4E6" w14:textId="6821AA3D" w:rsidR="0074582F" w:rsidRDefault="0074582F" w:rsidP="0074582F">
      <w:pPr>
        <w:pStyle w:val="ListParagraph"/>
        <w:numPr>
          <w:ilvl w:val="0"/>
          <w:numId w:val="17"/>
        </w:numPr>
        <w:spacing w:after="0" w:line="240" w:lineRule="auto"/>
        <w:contextualSpacing w:val="0"/>
      </w:pPr>
      <w:r>
        <w:t>Report writing: Nicole McCasker (CSU) in collaboration with Edward-Wakool Angling Association</w:t>
      </w:r>
    </w:p>
    <w:p w14:paraId="19E5F2E0" w14:textId="77777777" w:rsidR="0074582F" w:rsidRDefault="0074582F" w:rsidP="0074582F">
      <w:pPr>
        <w:spacing w:after="0" w:line="240" w:lineRule="auto"/>
        <w:ind w:left="709"/>
      </w:pPr>
    </w:p>
    <w:p w14:paraId="7D543B14" w14:textId="401CC35F" w:rsidR="001030E4" w:rsidRPr="002A5A98" w:rsidRDefault="001030E4" w:rsidP="001030E4">
      <w:pPr>
        <w:ind w:left="720"/>
        <w:rPr>
          <w:b/>
          <w:color w:val="308298"/>
          <w:sz w:val="24"/>
          <w:szCs w:val="24"/>
        </w:rPr>
      </w:pPr>
      <w:r w:rsidRPr="002A5A98">
        <w:rPr>
          <w:b/>
          <w:color w:val="308298"/>
          <w:sz w:val="24"/>
          <w:szCs w:val="24"/>
        </w:rPr>
        <w:t>6.</w:t>
      </w:r>
      <w:r w:rsidR="00442EB7">
        <w:rPr>
          <w:b/>
          <w:color w:val="308298"/>
          <w:sz w:val="24"/>
          <w:szCs w:val="24"/>
        </w:rPr>
        <w:t>6</w:t>
      </w:r>
      <w:r w:rsidRPr="002A5A98">
        <w:rPr>
          <w:b/>
          <w:color w:val="308298"/>
          <w:sz w:val="24"/>
          <w:szCs w:val="24"/>
        </w:rPr>
        <w:t>.4 Research Proposal</w:t>
      </w:r>
    </w:p>
    <w:p w14:paraId="49B67759" w14:textId="6E04BBF0" w:rsidR="00FB45B8" w:rsidRDefault="001030E4" w:rsidP="00442EB7">
      <w:pPr>
        <w:ind w:left="709"/>
      </w:pPr>
      <w:r w:rsidRPr="00F10B2B">
        <w:rPr>
          <w:rFonts w:cstheme="minorHAnsi"/>
        </w:rPr>
        <w:t xml:space="preserve">The research will be undertaken using the same </w:t>
      </w:r>
      <w:r w:rsidR="0074582F">
        <w:rPr>
          <w:rFonts w:cstheme="minorHAnsi"/>
        </w:rPr>
        <w:t xml:space="preserve">drift net </w:t>
      </w:r>
      <w:r w:rsidRPr="00F10B2B">
        <w:rPr>
          <w:rFonts w:cstheme="minorHAnsi"/>
        </w:rPr>
        <w:t>methods as described in section 5.</w:t>
      </w:r>
      <w:r w:rsidR="0074582F">
        <w:rPr>
          <w:rFonts w:cstheme="minorHAnsi"/>
        </w:rPr>
        <w:t>7</w:t>
      </w:r>
      <w:r w:rsidRPr="00F10B2B">
        <w:rPr>
          <w:rFonts w:cstheme="minorHAnsi"/>
        </w:rPr>
        <w:t xml:space="preserve">. </w:t>
      </w:r>
      <w:r w:rsidR="00FB45B8">
        <w:t>For this</w:t>
      </w:r>
      <w:r w:rsidR="003A1CEB">
        <w:t xml:space="preserve"> Edward River research project, </w:t>
      </w:r>
      <w:r w:rsidR="00FB45B8">
        <w:t xml:space="preserve">sets of drift nets will be set </w:t>
      </w:r>
      <w:r w:rsidR="003A1CEB">
        <w:t xml:space="preserve">weekly from September to December </w:t>
      </w:r>
      <w:r w:rsidR="006477F8">
        <w:t>in 2019</w:t>
      </w:r>
      <w:r w:rsidR="00FB45B8">
        <w:t xml:space="preserve"> at </w:t>
      </w:r>
      <w:r w:rsidR="009F448E">
        <w:t>four</w:t>
      </w:r>
      <w:r w:rsidR="00FB45B8">
        <w:t xml:space="preserve"> sites downstream from Stevens Weir</w:t>
      </w:r>
      <w:r w:rsidR="003A1CEB">
        <w:t xml:space="preserve">. </w:t>
      </w:r>
    </w:p>
    <w:p w14:paraId="0E9F3020" w14:textId="5F389BC6" w:rsidR="003A1CEB" w:rsidRDefault="003A1CEB" w:rsidP="00442EB7">
      <w:pPr>
        <w:ind w:left="709"/>
      </w:pPr>
      <w:r>
        <w:t xml:space="preserve">The Edward River drift net monitoring will be undertaken by CSU staff and members of the Edward-Wakool Angling Association, who will be employed as casual CSU staff and will </w:t>
      </w:r>
      <w:r w:rsidR="00442EB7">
        <w:t xml:space="preserve">undertake training and </w:t>
      </w:r>
      <w:r>
        <w:t xml:space="preserve">comply with CSU WHS and other policies when undertaking the </w:t>
      </w:r>
      <w:r w:rsidR="00442EB7">
        <w:t xml:space="preserve">field </w:t>
      </w:r>
      <w:r w:rsidR="00442EB7">
        <w:lastRenderedPageBreak/>
        <w:t>work</w:t>
      </w:r>
      <w:r>
        <w:t>.</w:t>
      </w:r>
      <w:r w:rsidR="006D496D">
        <w:t xml:space="preserve"> Hydrology and 2D</w:t>
      </w:r>
      <w:r w:rsidR="00442EB7">
        <w:t xml:space="preserve"> hydraulic modelling results (section 6.1) will be used to analyse the flow velocities </w:t>
      </w:r>
      <w:r w:rsidR="00FB45B8">
        <w:t>in relation to observations of spawning.</w:t>
      </w:r>
      <w:r w:rsidR="00B25036">
        <w:t xml:space="preserve"> </w:t>
      </w:r>
    </w:p>
    <w:p w14:paraId="7A16C756" w14:textId="00C4A6FF" w:rsidR="00FB45B8" w:rsidRDefault="00FB45B8" w:rsidP="00FB45B8">
      <w:pPr>
        <w:pStyle w:val="ListBullet"/>
        <w:numPr>
          <w:ilvl w:val="0"/>
          <w:numId w:val="0"/>
        </w:numPr>
        <w:spacing w:after="240"/>
        <w:ind w:left="720"/>
        <w:contextualSpacing w:val="0"/>
      </w:pPr>
      <w:r>
        <w:t>The drift net design will also catch larvae of other species of interest in the Edward River, including Murray crayfish. Other taxa collected during this work wil</w:t>
      </w:r>
      <w:r w:rsidR="006D496D">
        <w:t>l be included in the reporting.</w:t>
      </w:r>
    </w:p>
    <w:p w14:paraId="21E3BD7B" w14:textId="5B9DBE58" w:rsidR="00FB45B8" w:rsidRDefault="00FB45B8" w:rsidP="00FB45B8">
      <w:pPr>
        <w:pStyle w:val="ListBullet"/>
        <w:numPr>
          <w:ilvl w:val="0"/>
          <w:numId w:val="0"/>
        </w:numPr>
        <w:spacing w:after="240"/>
        <w:ind w:left="720"/>
      </w:pPr>
      <w:r>
        <w:t xml:space="preserve">The reporting on this research will include an evaluation of the research findings from both a scientific and a community engagement perspective. In collaboration with the social science research (see section 6.8), we will report on the learnings and perspectives of the community members involved in the research. </w:t>
      </w:r>
    </w:p>
    <w:p w14:paraId="57872164" w14:textId="77777777" w:rsidR="00FB45B8" w:rsidRDefault="00FB45B8" w:rsidP="00FB45B8">
      <w:pPr>
        <w:pStyle w:val="ListBullet"/>
        <w:numPr>
          <w:ilvl w:val="0"/>
          <w:numId w:val="0"/>
        </w:numPr>
        <w:spacing w:after="240"/>
        <w:ind w:left="720"/>
      </w:pPr>
    </w:p>
    <w:p w14:paraId="06334B13" w14:textId="38E8D6D9" w:rsidR="00442EB7" w:rsidRPr="000169C6" w:rsidRDefault="00442EB7" w:rsidP="00FB45B8">
      <w:pPr>
        <w:pStyle w:val="ListBullet"/>
        <w:numPr>
          <w:ilvl w:val="0"/>
          <w:numId w:val="0"/>
        </w:numPr>
        <w:spacing w:after="240"/>
        <w:ind w:left="720"/>
        <w:rPr>
          <w:b/>
          <w:color w:val="308298"/>
          <w:sz w:val="24"/>
          <w:szCs w:val="24"/>
        </w:rPr>
      </w:pPr>
      <w:r w:rsidRPr="000169C6">
        <w:rPr>
          <w:b/>
          <w:color w:val="308298"/>
          <w:sz w:val="24"/>
          <w:szCs w:val="24"/>
        </w:rPr>
        <w:t>6.</w:t>
      </w:r>
      <w:r>
        <w:rPr>
          <w:b/>
          <w:color w:val="308298"/>
          <w:sz w:val="24"/>
          <w:szCs w:val="24"/>
        </w:rPr>
        <w:t>6</w:t>
      </w:r>
      <w:r w:rsidRPr="000169C6">
        <w:rPr>
          <w:b/>
          <w:color w:val="308298"/>
          <w:sz w:val="24"/>
          <w:szCs w:val="24"/>
        </w:rPr>
        <w:t>.</w:t>
      </w:r>
      <w:r w:rsidR="00FB45B8">
        <w:rPr>
          <w:b/>
          <w:color w:val="308298"/>
          <w:sz w:val="24"/>
          <w:szCs w:val="24"/>
        </w:rPr>
        <w:t>5</w:t>
      </w:r>
      <w:r w:rsidRPr="000169C6">
        <w:rPr>
          <w:b/>
          <w:color w:val="308298"/>
          <w:sz w:val="24"/>
          <w:szCs w:val="24"/>
        </w:rPr>
        <w:t xml:space="preserve"> Links to other monitoring </w:t>
      </w:r>
      <w:r>
        <w:rPr>
          <w:b/>
          <w:color w:val="308298"/>
          <w:sz w:val="24"/>
          <w:szCs w:val="24"/>
        </w:rPr>
        <w:t xml:space="preserve">and research </w:t>
      </w:r>
      <w:r w:rsidRPr="000169C6">
        <w:rPr>
          <w:b/>
          <w:color w:val="308298"/>
          <w:sz w:val="24"/>
          <w:szCs w:val="24"/>
        </w:rPr>
        <w:t>themes</w:t>
      </w:r>
    </w:p>
    <w:p w14:paraId="78D3DB1C" w14:textId="47D96A98" w:rsidR="00442EB7" w:rsidRDefault="00442EB7" w:rsidP="00442EB7">
      <w:pPr>
        <w:ind w:left="709"/>
        <w:rPr>
          <w:rFonts w:cstheme="minorHAnsi"/>
        </w:rPr>
      </w:pPr>
      <w:r w:rsidRPr="00A32B5C">
        <w:rPr>
          <w:rFonts w:cstheme="minorHAnsi"/>
        </w:rPr>
        <w:t xml:space="preserve">This research links with </w:t>
      </w:r>
      <w:r>
        <w:rPr>
          <w:rFonts w:cstheme="minorHAnsi"/>
        </w:rPr>
        <w:t xml:space="preserve">other components of the integrated research project including </w:t>
      </w:r>
      <w:r w:rsidRPr="00A32B5C">
        <w:rPr>
          <w:rFonts w:cstheme="minorHAnsi"/>
        </w:rPr>
        <w:t>the hydrology</w:t>
      </w:r>
      <w:r>
        <w:rPr>
          <w:rFonts w:cstheme="minorHAnsi"/>
        </w:rPr>
        <w:t xml:space="preserve"> and </w:t>
      </w:r>
      <w:r w:rsidRPr="00A32B5C">
        <w:rPr>
          <w:rFonts w:cstheme="minorHAnsi"/>
        </w:rPr>
        <w:t xml:space="preserve">hydraulic modelling, </w:t>
      </w:r>
      <w:r>
        <w:rPr>
          <w:rFonts w:cstheme="minorHAnsi"/>
        </w:rPr>
        <w:t>physical habitat, eDNA biodiversity research and social science research.</w:t>
      </w:r>
    </w:p>
    <w:p w14:paraId="6E616313" w14:textId="77777777" w:rsidR="00442EB7" w:rsidRDefault="00442EB7" w:rsidP="00442EB7">
      <w:pPr>
        <w:ind w:left="709"/>
      </w:pPr>
    </w:p>
    <w:p w14:paraId="71AA50C1" w14:textId="77777777" w:rsidR="00FB45B8" w:rsidRDefault="00FB45B8">
      <w:pPr>
        <w:rPr>
          <w:rFonts w:eastAsiaTheme="majorEastAsia" w:cstheme="minorHAnsi"/>
          <w:b/>
          <w:color w:val="308298"/>
          <w:sz w:val="26"/>
          <w:szCs w:val="26"/>
        </w:rPr>
      </w:pPr>
      <w:r>
        <w:rPr>
          <w:rFonts w:cstheme="minorHAnsi"/>
          <w:b/>
          <w:color w:val="308298"/>
        </w:rPr>
        <w:br w:type="page"/>
      </w:r>
    </w:p>
    <w:p w14:paraId="74944844" w14:textId="1FB6DBE1" w:rsidR="004F0240" w:rsidRPr="009C03F2" w:rsidRDefault="004F0240" w:rsidP="004F0240">
      <w:pPr>
        <w:pStyle w:val="Heading2"/>
        <w:spacing w:before="0" w:after="240"/>
        <w:rPr>
          <w:rFonts w:asciiTheme="minorHAnsi" w:hAnsiTheme="minorHAnsi" w:cstheme="minorHAnsi"/>
          <w:b/>
          <w:color w:val="308298"/>
        </w:rPr>
      </w:pPr>
      <w:bookmarkStart w:id="94" w:name="_Toc132883708"/>
      <w:r>
        <w:rPr>
          <w:rFonts w:asciiTheme="minorHAnsi" w:hAnsiTheme="minorHAnsi" w:cstheme="minorHAnsi"/>
          <w:b/>
          <w:color w:val="308298"/>
        </w:rPr>
        <w:lastRenderedPageBreak/>
        <w:t>6</w:t>
      </w:r>
      <w:r w:rsidRPr="009C03F2">
        <w:rPr>
          <w:rFonts w:asciiTheme="minorHAnsi" w:hAnsiTheme="minorHAnsi" w:cstheme="minorHAnsi"/>
          <w:b/>
          <w:color w:val="308298"/>
        </w:rPr>
        <w:t>.</w:t>
      </w:r>
      <w:r w:rsidR="00B25036">
        <w:rPr>
          <w:rFonts w:asciiTheme="minorHAnsi" w:hAnsiTheme="minorHAnsi" w:cstheme="minorHAnsi"/>
          <w:b/>
          <w:color w:val="308298"/>
        </w:rPr>
        <w:t>7</w:t>
      </w:r>
      <w:r w:rsidRPr="009C03F2">
        <w:rPr>
          <w:rFonts w:asciiTheme="minorHAnsi" w:hAnsiTheme="minorHAnsi" w:cstheme="minorHAnsi"/>
          <w:b/>
          <w:color w:val="308298"/>
        </w:rPr>
        <w:t xml:space="preserve"> </w:t>
      </w:r>
      <w:r w:rsidR="002D6A40">
        <w:rPr>
          <w:rFonts w:asciiTheme="minorHAnsi" w:hAnsiTheme="minorHAnsi" w:cstheme="minorHAnsi"/>
          <w:b/>
          <w:color w:val="308298"/>
        </w:rPr>
        <w:t>B</w:t>
      </w:r>
      <w:r>
        <w:rPr>
          <w:rFonts w:asciiTheme="minorHAnsi" w:hAnsiTheme="minorHAnsi" w:cstheme="minorHAnsi"/>
          <w:b/>
          <w:color w:val="308298"/>
        </w:rPr>
        <w:t>iodiversity research</w:t>
      </w:r>
      <w:r w:rsidR="002D6A40">
        <w:rPr>
          <w:rFonts w:asciiTheme="minorHAnsi" w:hAnsiTheme="minorHAnsi" w:cstheme="minorHAnsi"/>
          <w:b/>
          <w:color w:val="308298"/>
        </w:rPr>
        <w:t xml:space="preserve"> (Environmental DNA)</w:t>
      </w:r>
      <w:bookmarkEnd w:id="94"/>
    </w:p>
    <w:p w14:paraId="77A541D3" w14:textId="2A1D8144"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7</w:t>
      </w:r>
      <w:r w:rsidRPr="000169C6">
        <w:rPr>
          <w:b/>
          <w:color w:val="308298"/>
          <w:sz w:val="24"/>
          <w:szCs w:val="24"/>
        </w:rPr>
        <w:t>.</w:t>
      </w:r>
      <w:r w:rsidR="005D3C15">
        <w:rPr>
          <w:b/>
          <w:color w:val="308298"/>
          <w:sz w:val="24"/>
          <w:szCs w:val="24"/>
        </w:rPr>
        <w:t>1</w:t>
      </w:r>
      <w:r w:rsidRPr="000169C6">
        <w:rPr>
          <w:b/>
          <w:color w:val="308298"/>
          <w:sz w:val="24"/>
          <w:szCs w:val="24"/>
        </w:rPr>
        <w:t xml:space="preserve"> Background</w:t>
      </w:r>
    </w:p>
    <w:p w14:paraId="45E7B3D9" w14:textId="3E98954C" w:rsidR="00FF1673" w:rsidRPr="008F657B" w:rsidRDefault="00FF1673" w:rsidP="00FF1673">
      <w:pPr>
        <w:pStyle w:val="m-3066100422473054231msolistparagraph"/>
        <w:shd w:val="clear" w:color="auto" w:fill="FFFFFF"/>
        <w:spacing w:before="0" w:beforeAutospacing="0" w:after="240" w:afterAutospacing="0"/>
        <w:ind w:left="709"/>
        <w:rPr>
          <w:rFonts w:asciiTheme="minorHAnsi" w:hAnsiTheme="minorHAnsi"/>
          <w:sz w:val="22"/>
        </w:rPr>
      </w:pPr>
      <w:r>
        <w:rPr>
          <w:rFonts w:asciiTheme="minorHAnsi" w:hAnsiTheme="minorHAnsi"/>
          <w:sz w:val="22"/>
          <w:szCs w:val="22"/>
        </w:rPr>
        <w:t xml:space="preserve">Monitoring aquatic species such as fish using traditional methods can ineffectively sample rare or cryptic species. It is critical that the distribution of these species be accurately understood given that their continued survival will depend on appropriate water management. </w:t>
      </w:r>
      <w:r w:rsidRPr="008F657B">
        <w:rPr>
          <w:rFonts w:asciiTheme="minorHAnsi" w:hAnsiTheme="minorHAnsi"/>
          <w:sz w:val="22"/>
        </w:rPr>
        <w:t xml:space="preserve">Environmental DNA (eDNA) </w:t>
      </w:r>
      <w:r>
        <w:rPr>
          <w:rFonts w:asciiTheme="minorHAnsi" w:hAnsiTheme="minorHAnsi"/>
          <w:sz w:val="22"/>
          <w:szCs w:val="22"/>
        </w:rPr>
        <w:t xml:space="preserve">provides an indirect approach to detecting the presence or absence of a species. </w:t>
      </w:r>
      <w:r w:rsidRPr="001A2CFB">
        <w:rPr>
          <w:rFonts w:asciiTheme="minorHAnsi" w:hAnsiTheme="minorHAnsi"/>
          <w:sz w:val="22"/>
          <w:szCs w:val="22"/>
        </w:rPr>
        <w:t>eDNA</w:t>
      </w:r>
      <w:r>
        <w:rPr>
          <w:rFonts w:asciiTheme="minorHAnsi" w:hAnsiTheme="minorHAnsi"/>
          <w:sz w:val="22"/>
          <w:szCs w:val="22"/>
        </w:rPr>
        <w:t xml:space="preserve"> includes any DNA</w:t>
      </w:r>
      <w:r w:rsidRPr="008F657B">
        <w:rPr>
          <w:rFonts w:asciiTheme="minorHAnsi" w:hAnsiTheme="minorHAnsi"/>
          <w:sz w:val="22"/>
        </w:rPr>
        <w:t xml:space="preserve"> found in a wide range of substrates, including water</w:t>
      </w:r>
      <w:r>
        <w:rPr>
          <w:rFonts w:asciiTheme="minorHAnsi" w:hAnsiTheme="minorHAnsi"/>
          <w:sz w:val="22"/>
          <w:szCs w:val="22"/>
        </w:rPr>
        <w:t>, soil, ice or air</w:t>
      </w:r>
      <w:r w:rsidRPr="001A2CFB">
        <w:rPr>
          <w:rFonts w:asciiTheme="minorHAnsi" w:hAnsiTheme="minorHAnsi"/>
          <w:sz w:val="22"/>
          <w:szCs w:val="22"/>
        </w:rPr>
        <w:t>.</w:t>
      </w:r>
      <w:r>
        <w:rPr>
          <w:rFonts w:asciiTheme="minorHAnsi" w:hAnsiTheme="minorHAnsi"/>
          <w:sz w:val="22"/>
          <w:szCs w:val="22"/>
        </w:rPr>
        <w:t xml:space="preserve"> In the aquatic environment,</w:t>
      </w:r>
      <w:r w:rsidRPr="008F657B">
        <w:rPr>
          <w:rFonts w:asciiTheme="minorHAnsi" w:hAnsiTheme="minorHAnsi"/>
          <w:sz w:val="22"/>
        </w:rPr>
        <w:t xml:space="preserve"> eDNA is continuously shed by organisms </w:t>
      </w:r>
      <w:r>
        <w:rPr>
          <w:rFonts w:asciiTheme="minorHAnsi" w:hAnsiTheme="minorHAnsi"/>
          <w:sz w:val="22"/>
          <w:szCs w:val="22"/>
        </w:rPr>
        <w:t>when they defecate and shed cells, including gametes. This eDNA can be captured by</w:t>
      </w:r>
      <w:r w:rsidRPr="008F657B">
        <w:rPr>
          <w:rFonts w:asciiTheme="minorHAnsi" w:hAnsiTheme="minorHAnsi"/>
          <w:sz w:val="22"/>
        </w:rPr>
        <w:t xml:space="preserve"> filtering the water, extracting the </w:t>
      </w:r>
      <w:r>
        <w:rPr>
          <w:rFonts w:asciiTheme="minorHAnsi" w:hAnsiTheme="minorHAnsi"/>
          <w:sz w:val="22"/>
          <w:szCs w:val="22"/>
        </w:rPr>
        <w:t>eDNA</w:t>
      </w:r>
      <w:r w:rsidRPr="008F657B">
        <w:rPr>
          <w:rFonts w:asciiTheme="minorHAnsi" w:hAnsiTheme="minorHAnsi"/>
          <w:sz w:val="22"/>
        </w:rPr>
        <w:t xml:space="preserve"> and using targeted PCR to identify </w:t>
      </w:r>
      <w:r>
        <w:rPr>
          <w:rFonts w:asciiTheme="minorHAnsi" w:hAnsiTheme="minorHAnsi"/>
          <w:sz w:val="22"/>
        </w:rPr>
        <w:t>if the species is present or absent</w:t>
      </w:r>
      <w:r>
        <w:rPr>
          <w:rFonts w:asciiTheme="minorHAnsi" w:hAnsiTheme="minorHAnsi"/>
          <w:sz w:val="22"/>
          <w:szCs w:val="22"/>
        </w:rPr>
        <w:t>.</w:t>
      </w:r>
    </w:p>
    <w:p w14:paraId="3346E493" w14:textId="0826AF84" w:rsidR="00FF1673" w:rsidRDefault="00FF1673" w:rsidP="000B795C">
      <w:pPr>
        <w:pStyle w:val="m-3066100422473054231msolistparagraph"/>
        <w:shd w:val="clear" w:color="auto" w:fill="FFFFFF"/>
        <w:spacing w:before="0" w:beforeAutospacing="0" w:after="240" w:afterAutospacing="0"/>
        <w:ind w:left="709"/>
        <w:rPr>
          <w:rFonts w:asciiTheme="minorHAnsi" w:hAnsiTheme="minorHAnsi"/>
          <w:sz w:val="22"/>
          <w:szCs w:val="22"/>
        </w:rPr>
      </w:pPr>
      <w:r w:rsidRPr="008F657B">
        <w:rPr>
          <w:rFonts w:asciiTheme="minorHAnsi" w:hAnsiTheme="minorHAnsi"/>
          <w:sz w:val="22"/>
        </w:rPr>
        <w:t xml:space="preserve">eDNA has some benefits over traditional techniques given </w:t>
      </w:r>
      <w:r>
        <w:rPr>
          <w:rFonts w:asciiTheme="minorHAnsi" w:hAnsiTheme="minorHAnsi"/>
          <w:sz w:val="22"/>
          <w:szCs w:val="22"/>
        </w:rPr>
        <w:t xml:space="preserve">that it does not require the species to be physically sampled, it is less labour intensive, economical and </w:t>
      </w:r>
      <w:r w:rsidRPr="008F657B">
        <w:rPr>
          <w:rFonts w:asciiTheme="minorHAnsi" w:hAnsiTheme="minorHAnsi"/>
          <w:sz w:val="22"/>
        </w:rPr>
        <w:t>it can potentially detect species that are not targeted or not efficiently sampled as part of th</w:t>
      </w:r>
      <w:r w:rsidR="009C5E58">
        <w:rPr>
          <w:rFonts w:asciiTheme="minorHAnsi" w:hAnsiTheme="minorHAnsi"/>
          <w:sz w:val="22"/>
        </w:rPr>
        <w:t>e Cat 1 and 3</w:t>
      </w:r>
      <w:r w:rsidRPr="008F657B">
        <w:rPr>
          <w:rFonts w:asciiTheme="minorHAnsi" w:hAnsiTheme="minorHAnsi"/>
          <w:sz w:val="22"/>
        </w:rPr>
        <w:t xml:space="preserve"> components due to their low abundance and/or cryptic nature. </w:t>
      </w:r>
      <w:r>
        <w:rPr>
          <w:rFonts w:asciiTheme="minorHAnsi" w:hAnsiTheme="minorHAnsi"/>
          <w:sz w:val="22"/>
          <w:szCs w:val="22"/>
        </w:rPr>
        <w:t xml:space="preserve">The added benefit of collecting eDNA is that the extracted DNA sample contains a snap shot of the species present at that location and time. Therefore, these samples can be stored and used to identify other species of interest at a later date, which can allow for range expansions/contractions to be tracked. </w:t>
      </w:r>
    </w:p>
    <w:p w14:paraId="4936BC39" w14:textId="72C65F81" w:rsidR="000B795C" w:rsidRDefault="000B795C" w:rsidP="000B795C">
      <w:pPr>
        <w:pStyle w:val="m-3066100422473054231msolistparagraph"/>
        <w:shd w:val="clear" w:color="auto" w:fill="FFFFFF"/>
        <w:spacing w:before="0" w:beforeAutospacing="0" w:after="0" w:afterAutospacing="0"/>
        <w:ind w:left="709"/>
        <w:rPr>
          <w:rFonts w:asciiTheme="minorHAnsi" w:hAnsiTheme="minorHAnsi"/>
          <w:sz w:val="22"/>
          <w:szCs w:val="22"/>
        </w:rPr>
      </w:pPr>
      <w:r>
        <w:rPr>
          <w:rFonts w:asciiTheme="minorHAnsi" w:hAnsiTheme="minorHAnsi"/>
          <w:sz w:val="22"/>
          <w:szCs w:val="22"/>
        </w:rPr>
        <w:t xml:space="preserve">The current project is focusing on identifying individual species (species-specific analysis) rather than whole communities of organisms (metabarcoding). While metabarcoding is valuable for identifying whole communities (such as fish), species in low abundance can be overlooked due to the low concentration of their eDNA in the water. For the purpose of this study, species-specific analysis will give the most accurate information of the presence/absence of species in low abundance. However, the eDNA samples collected for species-specific analysis can be stored for metabarcoding analysis should it be required in the future. For example, an evaluation of the performance of metabarcoding compared to traditional techniques in estimating species richness could be made at a later date. In addition, temporal changes in the whole aquatic community could be assessed and related to environmental conditions to determine what factors are driving fish community composition changes. </w:t>
      </w:r>
    </w:p>
    <w:p w14:paraId="41BBAC1A" w14:textId="77777777" w:rsidR="00FF1673" w:rsidRPr="008F657B" w:rsidRDefault="00FF1673" w:rsidP="00FF1673">
      <w:pPr>
        <w:pStyle w:val="m-3066100422473054231msolistparagraph"/>
        <w:shd w:val="clear" w:color="auto" w:fill="FFFFFF"/>
        <w:spacing w:before="0" w:beforeAutospacing="0" w:after="0" w:afterAutospacing="0"/>
        <w:ind w:left="709"/>
        <w:rPr>
          <w:rFonts w:asciiTheme="minorHAnsi" w:hAnsiTheme="minorHAnsi"/>
          <w:sz w:val="22"/>
        </w:rPr>
      </w:pPr>
    </w:p>
    <w:p w14:paraId="19DB35DD" w14:textId="74780748"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7</w:t>
      </w:r>
      <w:r w:rsidRPr="000169C6">
        <w:rPr>
          <w:b/>
          <w:color w:val="308298"/>
          <w:sz w:val="24"/>
          <w:szCs w:val="24"/>
        </w:rPr>
        <w:t>.2 Research Question</w:t>
      </w:r>
    </w:p>
    <w:p w14:paraId="4B9BA322" w14:textId="77777777" w:rsidR="00FF1673" w:rsidRDefault="00281C23" w:rsidP="002328FD">
      <w:pPr>
        <w:pStyle w:val="ListParagraph"/>
        <w:numPr>
          <w:ilvl w:val="0"/>
          <w:numId w:val="2"/>
        </w:numPr>
        <w:ind w:left="993" w:hanging="284"/>
        <w:rPr>
          <w:rFonts w:cstheme="minorHAnsi"/>
        </w:rPr>
      </w:pPr>
      <w:r w:rsidRPr="00FF1673">
        <w:rPr>
          <w:rFonts w:cstheme="minorHAnsi"/>
        </w:rPr>
        <w:t xml:space="preserve">What is the presence and </w:t>
      </w:r>
      <w:r w:rsidRPr="002328FD">
        <w:rPr>
          <w:rFonts w:cstheme="minorHAnsi"/>
        </w:rPr>
        <w:t>spatial</w:t>
      </w:r>
      <w:r w:rsidRPr="00FF1673">
        <w:rPr>
          <w:rFonts w:cstheme="minorHAnsi"/>
        </w:rPr>
        <w:t xml:space="preserve"> distribution of threatened, uncommon and iconic species of crustacean, frog, turtles, fish and aquatic mammals in the Edward-Wakool system?</w:t>
      </w:r>
    </w:p>
    <w:p w14:paraId="669CB18A" w14:textId="0F0E5385" w:rsidR="000B795C" w:rsidRPr="000B795C" w:rsidRDefault="000B795C" w:rsidP="000B795C">
      <w:pPr>
        <w:pStyle w:val="m-3066100422473054231msolistparagraph"/>
        <w:shd w:val="clear" w:color="auto" w:fill="FFFFFF"/>
        <w:spacing w:before="0" w:beforeAutospacing="0" w:after="240" w:afterAutospacing="0"/>
        <w:ind w:left="720"/>
        <w:rPr>
          <w:rFonts w:asciiTheme="minorHAnsi" w:hAnsiTheme="minorHAnsi"/>
          <w:sz w:val="22"/>
          <w:szCs w:val="22"/>
        </w:rPr>
      </w:pPr>
      <w:r>
        <w:rPr>
          <w:rFonts w:asciiTheme="minorHAnsi" w:hAnsiTheme="minorHAnsi"/>
          <w:sz w:val="22"/>
          <w:szCs w:val="22"/>
        </w:rPr>
        <w:t>This question</w:t>
      </w:r>
      <w:r w:rsidRPr="00794097">
        <w:rPr>
          <w:rFonts w:asciiTheme="minorHAnsi" w:hAnsiTheme="minorHAnsi"/>
          <w:sz w:val="22"/>
          <w:szCs w:val="22"/>
        </w:rPr>
        <w:t xml:space="preserve"> </w:t>
      </w:r>
      <w:r>
        <w:rPr>
          <w:rFonts w:asciiTheme="minorHAnsi" w:hAnsiTheme="minorHAnsi"/>
          <w:sz w:val="22"/>
          <w:szCs w:val="22"/>
        </w:rPr>
        <w:t>is</w:t>
      </w:r>
      <w:r w:rsidRPr="00794097">
        <w:rPr>
          <w:rFonts w:asciiTheme="minorHAnsi" w:hAnsiTheme="minorHAnsi"/>
          <w:sz w:val="22"/>
          <w:szCs w:val="22"/>
        </w:rPr>
        <w:t xml:space="preserve"> a priority given the presence of any of the species listed under the research proposal may resu</w:t>
      </w:r>
      <w:r>
        <w:rPr>
          <w:rFonts w:asciiTheme="minorHAnsi" w:hAnsiTheme="minorHAnsi"/>
          <w:sz w:val="22"/>
          <w:szCs w:val="22"/>
        </w:rPr>
        <w:t>lt in changes to the way environmental water</w:t>
      </w:r>
      <w:r w:rsidRPr="00794097">
        <w:rPr>
          <w:rFonts w:asciiTheme="minorHAnsi" w:hAnsiTheme="minorHAnsi"/>
          <w:sz w:val="22"/>
          <w:szCs w:val="22"/>
        </w:rPr>
        <w:t xml:space="preserve"> </w:t>
      </w:r>
      <w:r>
        <w:rPr>
          <w:rFonts w:asciiTheme="minorHAnsi" w:hAnsiTheme="minorHAnsi"/>
          <w:sz w:val="22"/>
          <w:szCs w:val="22"/>
        </w:rPr>
        <w:t>is managed.</w:t>
      </w:r>
      <w:r w:rsidRPr="00794097">
        <w:rPr>
          <w:rFonts w:asciiTheme="minorHAnsi" w:hAnsiTheme="minorHAnsi"/>
          <w:sz w:val="22"/>
          <w:szCs w:val="22"/>
        </w:rPr>
        <w:t xml:space="preserve"> For example, if southern pygmy perch (a wetland specialist) were detected, </w:t>
      </w:r>
      <w:r>
        <w:rPr>
          <w:rFonts w:asciiTheme="minorHAnsi" w:hAnsiTheme="minorHAnsi"/>
          <w:sz w:val="22"/>
          <w:szCs w:val="22"/>
        </w:rPr>
        <w:t>environmental watering actions</w:t>
      </w:r>
      <w:r w:rsidRPr="00794097">
        <w:rPr>
          <w:rFonts w:asciiTheme="minorHAnsi" w:hAnsiTheme="minorHAnsi"/>
          <w:sz w:val="22"/>
          <w:szCs w:val="22"/>
        </w:rPr>
        <w:t xml:space="preserve"> could be </w:t>
      </w:r>
      <w:r>
        <w:rPr>
          <w:rFonts w:asciiTheme="minorHAnsi" w:hAnsiTheme="minorHAnsi"/>
          <w:sz w:val="22"/>
          <w:szCs w:val="22"/>
        </w:rPr>
        <w:t>planned</w:t>
      </w:r>
      <w:r w:rsidRPr="00794097">
        <w:rPr>
          <w:rFonts w:asciiTheme="minorHAnsi" w:hAnsiTheme="minorHAnsi"/>
          <w:sz w:val="22"/>
          <w:szCs w:val="22"/>
        </w:rPr>
        <w:t xml:space="preserve"> to allow for regular watering of wetland habitat to ensure the species is able to spawn and recruit at during its s</w:t>
      </w:r>
      <w:r>
        <w:rPr>
          <w:rFonts w:asciiTheme="minorHAnsi" w:hAnsiTheme="minorHAnsi"/>
          <w:sz w:val="22"/>
          <w:szCs w:val="22"/>
        </w:rPr>
        <w:t>hort lifespan (3 to 5 years).</w:t>
      </w:r>
    </w:p>
    <w:p w14:paraId="41DA450A" w14:textId="77777777" w:rsidR="000B795C" w:rsidRDefault="000B795C" w:rsidP="000B795C">
      <w:pPr>
        <w:pStyle w:val="m-3066100422473054231msolistparagraph"/>
        <w:shd w:val="clear" w:color="auto" w:fill="FFFFFF"/>
        <w:spacing w:before="0" w:beforeAutospacing="0" w:after="0" w:afterAutospacing="0"/>
        <w:ind w:left="709"/>
        <w:rPr>
          <w:rFonts w:asciiTheme="minorHAnsi" w:hAnsiTheme="minorHAnsi"/>
          <w:sz w:val="22"/>
          <w:szCs w:val="22"/>
        </w:rPr>
      </w:pPr>
    </w:p>
    <w:p w14:paraId="3F71C6CB" w14:textId="77777777" w:rsidR="00B25036" w:rsidRDefault="00B25036">
      <w:pPr>
        <w:rPr>
          <w:rFonts w:eastAsia="Times New Roman" w:cs="Times New Roman"/>
          <w:lang w:eastAsia="en-AU"/>
        </w:rPr>
      </w:pPr>
      <w:r>
        <w:br w:type="page"/>
      </w:r>
    </w:p>
    <w:p w14:paraId="35B088A6" w14:textId="3BBC3CB5" w:rsidR="000B795C" w:rsidRDefault="000B795C" w:rsidP="000B795C">
      <w:pPr>
        <w:pStyle w:val="m-3066100422473054231msolistparagraph"/>
        <w:shd w:val="clear" w:color="auto" w:fill="FFFFFF"/>
        <w:spacing w:before="0" w:beforeAutospacing="0" w:after="0" w:afterAutospacing="0"/>
        <w:ind w:left="709"/>
        <w:rPr>
          <w:rFonts w:asciiTheme="minorHAnsi" w:hAnsiTheme="minorHAnsi"/>
          <w:sz w:val="22"/>
          <w:szCs w:val="22"/>
        </w:rPr>
      </w:pPr>
      <w:r w:rsidRPr="00CF2D39">
        <w:rPr>
          <w:rFonts w:asciiTheme="minorHAnsi" w:hAnsiTheme="minorHAnsi"/>
          <w:sz w:val="22"/>
          <w:szCs w:val="22"/>
        </w:rPr>
        <w:lastRenderedPageBreak/>
        <w:t xml:space="preserve">The main outcomes from the development and use of the e-DNA protocol/method </w:t>
      </w:r>
      <w:r>
        <w:rPr>
          <w:rFonts w:asciiTheme="minorHAnsi" w:hAnsiTheme="minorHAnsi"/>
          <w:sz w:val="22"/>
          <w:szCs w:val="22"/>
        </w:rPr>
        <w:t>are</w:t>
      </w:r>
      <w:r w:rsidRPr="00CF2D39">
        <w:rPr>
          <w:rFonts w:asciiTheme="minorHAnsi" w:hAnsiTheme="minorHAnsi"/>
          <w:sz w:val="22"/>
          <w:szCs w:val="22"/>
        </w:rPr>
        <w:t>:</w:t>
      </w:r>
    </w:p>
    <w:p w14:paraId="1136DDE2" w14:textId="522802A2" w:rsidR="000B795C" w:rsidRPr="000B795C" w:rsidRDefault="000B795C">
      <w:pPr>
        <w:pStyle w:val="ListParagraph"/>
        <w:numPr>
          <w:ilvl w:val="0"/>
          <w:numId w:val="102"/>
        </w:numPr>
        <w:ind w:left="1800"/>
        <w:rPr>
          <w:rFonts w:cstheme="minorHAnsi"/>
        </w:rPr>
      </w:pPr>
      <w:r w:rsidRPr="000B795C">
        <w:rPr>
          <w:rFonts w:cstheme="minorHAnsi"/>
        </w:rPr>
        <w:t>provide additional data on the p</w:t>
      </w:r>
      <w:r>
        <w:rPr>
          <w:rFonts w:cstheme="minorHAnsi"/>
        </w:rPr>
        <w:t>resence of cryptic fish species and other</w:t>
      </w:r>
      <w:r w:rsidRPr="000B795C">
        <w:rPr>
          <w:rFonts w:cstheme="minorHAnsi"/>
        </w:rPr>
        <w:t xml:space="preserve"> </w:t>
      </w:r>
      <w:r>
        <w:rPr>
          <w:rFonts w:cstheme="minorHAnsi"/>
        </w:rPr>
        <w:t>aquatic</w:t>
      </w:r>
      <w:r w:rsidRPr="000B795C">
        <w:rPr>
          <w:rFonts w:cstheme="minorHAnsi"/>
        </w:rPr>
        <w:t xml:space="preserve"> species that are not likely to be captured using the current LTIM/</w:t>
      </w:r>
      <w:r w:rsidR="00FD1C96" w:rsidRPr="00FD1C96">
        <w:t xml:space="preserve"> </w:t>
      </w:r>
      <w:r w:rsidR="00FD1C96" w:rsidRPr="00CD1FB1">
        <w:t xml:space="preserve">Flow-MER </w:t>
      </w:r>
      <w:r w:rsidRPr="000B795C">
        <w:rPr>
          <w:rFonts w:cstheme="minorHAnsi"/>
        </w:rPr>
        <w:t>methods</w:t>
      </w:r>
    </w:p>
    <w:p w14:paraId="00EAE9CB" w14:textId="01FFD8B8" w:rsidR="000B795C" w:rsidRPr="000B795C" w:rsidRDefault="000B795C">
      <w:pPr>
        <w:pStyle w:val="ListParagraph"/>
        <w:numPr>
          <w:ilvl w:val="0"/>
          <w:numId w:val="102"/>
        </w:numPr>
        <w:ind w:left="1800"/>
        <w:rPr>
          <w:rFonts w:cstheme="minorHAnsi"/>
        </w:rPr>
      </w:pPr>
      <w:r w:rsidRPr="000B795C">
        <w:rPr>
          <w:rFonts w:cstheme="minorHAnsi"/>
        </w:rPr>
        <w:t xml:space="preserve">make an assessment of the ability for e-DNA methods to contribute to answering the relevant fish evaluation questions in the Edward-Wakool </w:t>
      </w:r>
      <w:r w:rsidR="00FD1C96" w:rsidRPr="00CD1FB1">
        <w:t xml:space="preserve">Flow-MER </w:t>
      </w:r>
      <w:r w:rsidRPr="000B795C">
        <w:rPr>
          <w:rFonts w:cstheme="minorHAnsi"/>
        </w:rPr>
        <w:t>Plan</w:t>
      </w:r>
    </w:p>
    <w:p w14:paraId="03BD56CE" w14:textId="77777777" w:rsidR="000B795C" w:rsidRDefault="000B795C">
      <w:pPr>
        <w:pStyle w:val="ListParagraph"/>
        <w:numPr>
          <w:ilvl w:val="0"/>
          <w:numId w:val="102"/>
        </w:numPr>
        <w:ind w:left="1800"/>
        <w:rPr>
          <w:rFonts w:cstheme="minorHAnsi"/>
        </w:rPr>
      </w:pPr>
      <w:r w:rsidRPr="000B795C">
        <w:rPr>
          <w:rFonts w:cstheme="minorHAnsi"/>
        </w:rPr>
        <w:t>make suggestions on the design of future monitoring and evaluation activities in the Edward-Wakool River system (provided as input into the review of LTIM to be undertaken by the CEWO)</w:t>
      </w:r>
    </w:p>
    <w:p w14:paraId="2A3F435F" w14:textId="0A28AF59" w:rsidR="000B795C" w:rsidRPr="000B795C" w:rsidRDefault="000B795C">
      <w:pPr>
        <w:pStyle w:val="ListParagraph"/>
        <w:numPr>
          <w:ilvl w:val="0"/>
          <w:numId w:val="102"/>
        </w:numPr>
        <w:ind w:left="1800"/>
        <w:rPr>
          <w:rFonts w:cstheme="minorHAnsi"/>
        </w:rPr>
      </w:pPr>
      <w:r w:rsidRPr="000B795C">
        <w:rPr>
          <w:rFonts w:cstheme="minorHAnsi"/>
        </w:rPr>
        <w:t xml:space="preserve">enable linkages </w:t>
      </w:r>
      <w:r>
        <w:rPr>
          <w:rFonts w:cstheme="minorHAnsi"/>
        </w:rPr>
        <w:t>with findings of</w:t>
      </w:r>
      <w:r w:rsidRPr="000B795C">
        <w:rPr>
          <w:rFonts w:cstheme="minorHAnsi"/>
        </w:rPr>
        <w:t xml:space="preserve"> other e-DNA related projects</w:t>
      </w:r>
      <w:r>
        <w:rPr>
          <w:rFonts w:cstheme="minorHAnsi"/>
        </w:rPr>
        <w:t>,</w:t>
      </w:r>
      <w:r w:rsidRPr="000B795C">
        <w:rPr>
          <w:rFonts w:cstheme="minorHAnsi"/>
        </w:rPr>
        <w:t xml:space="preserve"> including the Lachlan LTIM e-DNA project b</w:t>
      </w:r>
      <w:r>
        <w:rPr>
          <w:rFonts w:cstheme="minorHAnsi"/>
        </w:rPr>
        <w:t>eing undertaken during 2018-19.</w:t>
      </w:r>
    </w:p>
    <w:p w14:paraId="5CC5E6B8" w14:textId="77777777" w:rsidR="00FF1673" w:rsidRPr="00794097" w:rsidRDefault="00FF1673" w:rsidP="00FF1673">
      <w:pPr>
        <w:pStyle w:val="m-3066100422473054231msolistparagraph"/>
        <w:shd w:val="clear" w:color="auto" w:fill="FFFFFF"/>
        <w:spacing w:before="0" w:beforeAutospacing="0" w:after="0" w:afterAutospacing="0"/>
        <w:ind w:left="720"/>
        <w:rPr>
          <w:rFonts w:asciiTheme="minorHAnsi" w:hAnsiTheme="minorHAnsi"/>
          <w:sz w:val="22"/>
          <w:szCs w:val="22"/>
        </w:rPr>
      </w:pPr>
    </w:p>
    <w:p w14:paraId="778E0370" w14:textId="6DD88777" w:rsidR="004F0240" w:rsidRPr="00B375E3" w:rsidRDefault="004F0240" w:rsidP="00B375E3">
      <w:pPr>
        <w:ind w:left="709"/>
        <w:rPr>
          <w:b/>
          <w:color w:val="308298"/>
          <w:sz w:val="24"/>
          <w:szCs w:val="24"/>
        </w:rPr>
      </w:pPr>
      <w:r w:rsidRPr="00B375E3">
        <w:rPr>
          <w:b/>
          <w:color w:val="308298"/>
          <w:sz w:val="24"/>
          <w:szCs w:val="24"/>
        </w:rPr>
        <w:t>6.</w:t>
      </w:r>
      <w:r w:rsidR="00B25036">
        <w:rPr>
          <w:b/>
          <w:color w:val="308298"/>
          <w:sz w:val="24"/>
          <w:szCs w:val="24"/>
        </w:rPr>
        <w:t>7</w:t>
      </w:r>
      <w:r w:rsidRPr="00B375E3">
        <w:rPr>
          <w:b/>
          <w:color w:val="308298"/>
          <w:sz w:val="24"/>
          <w:szCs w:val="24"/>
        </w:rPr>
        <w:t>.3 Responsibilities and Collaboration</w:t>
      </w:r>
    </w:p>
    <w:p w14:paraId="1E26D88D" w14:textId="5403DD7E" w:rsidR="004F0240" w:rsidRPr="00B24AA4" w:rsidRDefault="004F0240" w:rsidP="00AE41D5">
      <w:pPr>
        <w:pStyle w:val="ListParagraph"/>
        <w:numPr>
          <w:ilvl w:val="0"/>
          <w:numId w:val="2"/>
        </w:numPr>
        <w:ind w:left="993" w:hanging="284"/>
        <w:rPr>
          <w:rFonts w:cstheme="minorHAnsi"/>
        </w:rPr>
      </w:pPr>
      <w:r w:rsidRPr="00B24AA4">
        <w:rPr>
          <w:rFonts w:cstheme="minorHAnsi"/>
        </w:rPr>
        <w:t xml:space="preserve">Collaboration: This is a collaborative project involving </w:t>
      </w:r>
      <w:r w:rsidR="00B24AA4" w:rsidRPr="00B24AA4">
        <w:rPr>
          <w:rFonts w:cstheme="minorHAnsi"/>
        </w:rPr>
        <w:t xml:space="preserve">NSW DPI Fisheries and </w:t>
      </w:r>
      <w:r w:rsidRPr="00B24AA4">
        <w:rPr>
          <w:rFonts w:cstheme="minorHAnsi"/>
        </w:rPr>
        <w:t>Charles Sturt University</w:t>
      </w:r>
      <w:r w:rsidR="00B24AA4" w:rsidRPr="00B24AA4">
        <w:rPr>
          <w:rFonts w:cstheme="minorHAnsi"/>
        </w:rPr>
        <w:t>.</w:t>
      </w:r>
    </w:p>
    <w:p w14:paraId="534E4C3F" w14:textId="7A35C6C6" w:rsidR="004F0240" w:rsidRPr="00B24AA4" w:rsidRDefault="004F0240" w:rsidP="00AE41D5">
      <w:pPr>
        <w:pStyle w:val="ListParagraph"/>
        <w:numPr>
          <w:ilvl w:val="0"/>
          <w:numId w:val="2"/>
        </w:numPr>
        <w:ind w:left="993" w:hanging="284"/>
        <w:rPr>
          <w:rFonts w:cstheme="minorHAnsi"/>
        </w:rPr>
      </w:pPr>
      <w:r w:rsidRPr="00B24AA4">
        <w:rPr>
          <w:rFonts w:cstheme="minorHAnsi"/>
        </w:rPr>
        <w:t xml:space="preserve">Field monitoring: </w:t>
      </w:r>
      <w:r w:rsidR="00B24AA4" w:rsidRPr="00B24AA4">
        <w:rPr>
          <w:rFonts w:cstheme="minorHAnsi"/>
        </w:rPr>
        <w:t>Xiaoying Liu</w:t>
      </w:r>
      <w:r w:rsidRPr="00B24AA4">
        <w:rPr>
          <w:rFonts w:cstheme="minorHAnsi"/>
        </w:rPr>
        <w:t xml:space="preserve"> </w:t>
      </w:r>
      <w:r w:rsidR="00B24AA4" w:rsidRPr="00B24AA4">
        <w:rPr>
          <w:rFonts w:cstheme="minorHAnsi"/>
        </w:rPr>
        <w:t xml:space="preserve">(CSU) and </w:t>
      </w:r>
      <w:r w:rsidRPr="00B24AA4">
        <w:rPr>
          <w:rFonts w:cstheme="minorHAnsi"/>
        </w:rPr>
        <w:t>casual staff (CSU)</w:t>
      </w:r>
    </w:p>
    <w:p w14:paraId="7C17A5BE" w14:textId="7A16F0CD" w:rsidR="00B24AA4" w:rsidRPr="00B24AA4" w:rsidRDefault="00B24AA4" w:rsidP="00AE41D5">
      <w:pPr>
        <w:pStyle w:val="ListParagraph"/>
        <w:numPr>
          <w:ilvl w:val="0"/>
          <w:numId w:val="2"/>
        </w:numPr>
        <w:ind w:left="993" w:hanging="284"/>
        <w:rPr>
          <w:rFonts w:cstheme="minorHAnsi"/>
        </w:rPr>
      </w:pPr>
      <w:r w:rsidRPr="00B24AA4">
        <w:rPr>
          <w:rFonts w:cstheme="minorHAnsi"/>
        </w:rPr>
        <w:t>Laboratory analysis: Meaghan Duncan (</w:t>
      </w:r>
      <w:r w:rsidR="00FF1673">
        <w:rPr>
          <w:rFonts w:cstheme="minorHAnsi"/>
        </w:rPr>
        <w:t xml:space="preserve">NSW </w:t>
      </w:r>
      <w:r w:rsidRPr="00B24AA4">
        <w:rPr>
          <w:rFonts w:cstheme="minorHAnsi"/>
        </w:rPr>
        <w:t>DPI)</w:t>
      </w:r>
    </w:p>
    <w:p w14:paraId="7DD00179" w14:textId="5D20E2D4" w:rsidR="004F0240" w:rsidRPr="00B24AA4" w:rsidRDefault="004F0240" w:rsidP="00AE41D5">
      <w:pPr>
        <w:pStyle w:val="ListParagraph"/>
        <w:numPr>
          <w:ilvl w:val="0"/>
          <w:numId w:val="2"/>
        </w:numPr>
        <w:ind w:left="993" w:hanging="284"/>
        <w:rPr>
          <w:rFonts w:cstheme="minorHAnsi"/>
        </w:rPr>
      </w:pPr>
      <w:r w:rsidRPr="00B24AA4">
        <w:rPr>
          <w:rFonts w:cstheme="minorHAnsi"/>
        </w:rPr>
        <w:t xml:space="preserve">Data management: </w:t>
      </w:r>
      <w:r w:rsidR="00B24AA4" w:rsidRPr="00B24AA4">
        <w:rPr>
          <w:rFonts w:cstheme="minorHAnsi"/>
        </w:rPr>
        <w:t>Meaghan Duncan (</w:t>
      </w:r>
      <w:r w:rsidR="00FF1673">
        <w:rPr>
          <w:rFonts w:cstheme="minorHAnsi"/>
        </w:rPr>
        <w:t xml:space="preserve">NSW </w:t>
      </w:r>
      <w:r w:rsidR="00B24AA4" w:rsidRPr="00B24AA4">
        <w:rPr>
          <w:rFonts w:cstheme="minorHAnsi"/>
        </w:rPr>
        <w:t>DPI)</w:t>
      </w:r>
      <w:r w:rsidR="00FF1673">
        <w:rPr>
          <w:rFonts w:cstheme="minorHAnsi"/>
        </w:rPr>
        <w:t xml:space="preserve">, </w:t>
      </w:r>
      <w:r w:rsidR="00FF1673">
        <w:t>Fisheries Technician (</w:t>
      </w:r>
      <w:r w:rsidR="00FF1673" w:rsidRPr="00722B00">
        <w:t>NSW DPI)</w:t>
      </w:r>
    </w:p>
    <w:p w14:paraId="2FD57113" w14:textId="51AAD0AE" w:rsidR="004F0240" w:rsidRPr="00B24AA4" w:rsidRDefault="004F0240" w:rsidP="00AE41D5">
      <w:pPr>
        <w:pStyle w:val="ListParagraph"/>
        <w:numPr>
          <w:ilvl w:val="0"/>
          <w:numId w:val="2"/>
        </w:numPr>
        <w:spacing w:after="240"/>
        <w:ind w:left="993" w:hanging="284"/>
        <w:rPr>
          <w:rFonts w:cstheme="minorHAnsi"/>
        </w:rPr>
      </w:pPr>
      <w:r w:rsidRPr="00B24AA4">
        <w:rPr>
          <w:rFonts w:cstheme="minorHAnsi"/>
        </w:rPr>
        <w:t>Data analysis and reporting:</w:t>
      </w:r>
      <w:r w:rsidR="00B24AA4" w:rsidRPr="00B24AA4">
        <w:rPr>
          <w:rFonts w:cstheme="minorHAnsi"/>
        </w:rPr>
        <w:t xml:space="preserve"> Meaghan Duncan (</w:t>
      </w:r>
      <w:r w:rsidR="00FF1673">
        <w:rPr>
          <w:rFonts w:cstheme="minorHAnsi"/>
        </w:rPr>
        <w:t xml:space="preserve">NSW </w:t>
      </w:r>
      <w:r w:rsidR="00B24AA4" w:rsidRPr="00B24AA4">
        <w:rPr>
          <w:rFonts w:cstheme="minorHAnsi"/>
        </w:rPr>
        <w:t>DPI)</w:t>
      </w:r>
      <w:r w:rsidR="00FF1673">
        <w:rPr>
          <w:rFonts w:cstheme="minorHAnsi"/>
        </w:rPr>
        <w:t xml:space="preserve">, </w:t>
      </w:r>
      <w:r w:rsidR="00FF1673">
        <w:t>Fisheries Technician (</w:t>
      </w:r>
      <w:r w:rsidR="00FF1673" w:rsidRPr="00722B00">
        <w:t>NSW DPI)</w:t>
      </w:r>
    </w:p>
    <w:p w14:paraId="2A5FB1F5" w14:textId="5BC43DB2"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7</w:t>
      </w:r>
      <w:r w:rsidRPr="000169C6">
        <w:rPr>
          <w:b/>
          <w:color w:val="308298"/>
          <w:sz w:val="24"/>
          <w:szCs w:val="24"/>
        </w:rPr>
        <w:t>.4 Research Proposal</w:t>
      </w:r>
    </w:p>
    <w:p w14:paraId="4FED9EDD" w14:textId="6AC46C5C" w:rsidR="00FF1673" w:rsidRDefault="00FF1673" w:rsidP="00FF1673">
      <w:pPr>
        <w:spacing w:line="240" w:lineRule="auto"/>
        <w:ind w:left="709"/>
      </w:pPr>
      <w:r>
        <w:t>Water sampling will be carried out during the spring months (September to November</w:t>
      </w:r>
      <w:r w:rsidR="000758AC">
        <w:t xml:space="preserve"> </w:t>
      </w:r>
      <w:r w:rsidR="000758AC" w:rsidRPr="00FC06DF">
        <w:rPr>
          <w:color w:val="000000" w:themeColor="text1"/>
        </w:rPr>
        <w:t>2019</w:t>
      </w:r>
      <w:r>
        <w:t xml:space="preserve">) given this is when most species in the Edward-Wakool system are becoming more active and thus the concentration of eDNA is likely to be higher in the water </w:t>
      </w:r>
      <w:r>
        <w:fldChar w:fldCharType="begin">
          <w:fldData xml:space="preserve">PEVuZE5vdGU+PENpdGU+PEF1dGhvcj5IaW5sbzwvQXV0aG9yPjxZZWFyPjIwMTc8L1llYXI+PFJl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</w:fldData>
        </w:fldChar>
      </w:r>
      <w:r>
        <w:instrText xml:space="preserve"> ADDIN EN.CITE </w:instrText>
      </w:r>
      <w:r>
        <w:fldChar w:fldCharType="begin">
          <w:fldData xml:space="preserve">PEVuZE5vdGU+PENpdGU+PEF1dGhvcj5IaW5sbzwvQXV0aG9yPjxZZWFyPjIwMTc8L1llYXI+PFJl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</w:fldData>
        </w:fldChar>
      </w:r>
      <w:r>
        <w:instrText xml:space="preserve"> ADDIN EN.CITE.DATA </w:instrText>
      </w:r>
      <w:r>
        <w:fldChar w:fldCharType="end"/>
      </w:r>
      <w:r>
        <w:fldChar w:fldCharType="separate"/>
      </w:r>
      <w:r>
        <w:rPr>
          <w:noProof/>
        </w:rPr>
        <w:t>(de Souza, Godwin, Renshaw, &amp; Larson, 2016; Hinlo, Gleeson, Lintermans, &amp; Furlan, 2017)</w:t>
      </w:r>
      <w:r>
        <w:fldChar w:fldCharType="end"/>
      </w:r>
      <w:r>
        <w:t>.</w:t>
      </w:r>
      <w:r w:rsidRPr="00F90FFA">
        <w:t xml:space="preserve"> </w:t>
      </w:r>
      <w:r>
        <w:t xml:space="preserve">A total of ten sites will be selected from existing sampling locations used for Cat 1 and Cat 3 </w:t>
      </w:r>
      <w:r w:rsidR="000B795C">
        <w:t xml:space="preserve">fish river </w:t>
      </w:r>
      <w:r>
        <w:t>methods</w:t>
      </w:r>
      <w:r w:rsidR="00B25036">
        <w:t xml:space="preserve"> (section 5.9 and 5.10</w:t>
      </w:r>
      <w:r w:rsidR="000B795C">
        <w:t xml:space="preserve">), and will include </w:t>
      </w:r>
      <w:r w:rsidR="00B25036">
        <w:t xml:space="preserve">at least </w:t>
      </w:r>
      <w:r w:rsidR="000B795C">
        <w:t>two sites in the Edward River (Sites 5 and 6, Table 10, section 5.</w:t>
      </w:r>
      <w:r w:rsidR="00B25036">
        <w:t>2</w:t>
      </w:r>
      <w:r w:rsidR="000B795C">
        <w:t>) to ensure int</w:t>
      </w:r>
      <w:r w:rsidR="003D70E9">
        <w:t xml:space="preserve">egration with </w:t>
      </w:r>
      <w:r w:rsidR="00B25036">
        <w:t xml:space="preserve">other components of </w:t>
      </w:r>
      <w:r w:rsidR="003D70E9">
        <w:t xml:space="preserve">the Edward River </w:t>
      </w:r>
      <w:r w:rsidR="00B25036">
        <w:t>i</w:t>
      </w:r>
      <w:r w:rsidR="000B795C">
        <w:t>ntegrated research project.</w:t>
      </w:r>
    </w:p>
    <w:p w14:paraId="4D3EB6C0" w14:textId="69F46D7B" w:rsidR="00FF1673" w:rsidRDefault="00FF1673" w:rsidP="00FF1673">
      <w:pPr>
        <w:spacing w:line="240" w:lineRule="auto"/>
        <w:ind w:left="709"/>
      </w:pPr>
      <w:r>
        <w:t xml:space="preserve">eDNA will be filtered from 8 replicate sites per sampling location using the ANDe Sampling Backpack System (Smith Root). A new filter housing (5 µM filter size) will be used at each replicate site and a maximum of 10 L of water will be filtered. The final volume of water filtered will depend on the particulate load at the time of sampling. At each sampling location an equipment control will be taken by filtering 2 L of UV sterilised water. This will be treated as an additional replicate that is processed in the laboratory in exactly the same way as the other replicates in order to check for contamination of equipment. Following collection of the equipment control, 8 replicate sites will be sampled covering a distance of approximately 150 to 200 m. Sampling will be conducted along the left bank, right bank and mid-river targeting areas where eDNA is likely to accumulate such as eddies (area of a circular current), areas of low flow and shaded areas (as UV light breaks down eDNA). To avoid sediment disturbance that could release older eDNA trapped in the sediment, mid-river samples will be taken after the left and right bank samples using a boat if necessary. Once the water is filtered, the filter housing will be removed and the filter paper stored in a 1.5 mL tube containing 100% ethanol for later eDNA </w:t>
      </w:r>
      <w:r>
        <w:lastRenderedPageBreak/>
        <w:t>extraction. Following completion of a day of sampling, a 1% bleach solution will be run through the ANDe System to decontaminate it, followed by thoroughly flushing with freshwater.</w:t>
      </w:r>
    </w:p>
    <w:p w14:paraId="79F5B9EA" w14:textId="7F227259" w:rsidR="00FF1673" w:rsidRDefault="00FF1673" w:rsidP="00FF1673">
      <w:pPr>
        <w:spacing w:line="240" w:lineRule="auto"/>
        <w:ind w:left="709"/>
      </w:pPr>
      <w:r>
        <w:t xml:space="preserve">Species-specific eDNA primers will be designed for a maximum of 13 species (to be selected from </w:t>
      </w:r>
      <w:r w:rsidR="002328FD" w:rsidRPr="002328FD">
        <w:t>Table 2</w:t>
      </w:r>
      <w:r w:rsidR="00B25036">
        <w:t>1</w:t>
      </w:r>
      <w:r w:rsidRPr="002328FD">
        <w:t>) for</w:t>
      </w:r>
      <w:r>
        <w:t xml:space="preserve"> a fragment of 12S rRNA or other appropriate sequence depending on what is available on NCBI’s GenBank. Sequences from all Murray-Darling Basin fish (including introduced species) will be imported into BioEdit where they will be aligned and primers will be designed to ensure they have the maximum number of mismatches to non-target species. The selected primer pair for each species will be tested on closely related species that occur anywhere in Australia by performing real-time PCR (qPCR) to identify any amplification of non-target species.</w:t>
      </w:r>
    </w:p>
    <w:p w14:paraId="5075A3D8" w14:textId="2A4D3DDC" w:rsidR="00FF1673" w:rsidRPr="002328FD" w:rsidRDefault="002328FD" w:rsidP="003D70E9">
      <w:pPr>
        <w:spacing w:after="0" w:line="240" w:lineRule="auto"/>
        <w:ind w:left="709"/>
        <w:rPr>
          <w:sz w:val="20"/>
          <w:szCs w:val="20"/>
        </w:rPr>
      </w:pPr>
      <w:r w:rsidRPr="002328FD">
        <w:rPr>
          <w:b/>
          <w:sz w:val="20"/>
          <w:szCs w:val="20"/>
        </w:rPr>
        <w:t>Table 2</w:t>
      </w:r>
      <w:r w:rsidR="00B25036">
        <w:rPr>
          <w:b/>
          <w:sz w:val="20"/>
          <w:szCs w:val="20"/>
        </w:rPr>
        <w:t>1</w:t>
      </w:r>
      <w:r w:rsidR="00FF1673" w:rsidRPr="002328FD">
        <w:rPr>
          <w:sz w:val="20"/>
          <w:szCs w:val="20"/>
        </w:rPr>
        <w:t xml:space="preserve"> Potential species that could be detected </w:t>
      </w:r>
      <w:r>
        <w:rPr>
          <w:sz w:val="20"/>
          <w:szCs w:val="20"/>
        </w:rPr>
        <w:t xml:space="preserve">for biodiversity assessment </w:t>
      </w:r>
      <w:r w:rsidR="00FF1673" w:rsidRPr="002328FD">
        <w:rPr>
          <w:sz w:val="20"/>
          <w:szCs w:val="20"/>
        </w:rPr>
        <w:t>using eDNA.</w:t>
      </w:r>
    </w:p>
    <w:tbl>
      <w:tblPr>
        <w:tblStyle w:val="TableGrid"/>
        <w:tblW w:w="7371" w:type="dxa"/>
        <w:tblInd w:w="704" w:type="dxa"/>
        <w:tblLook w:val="04A0" w:firstRow="1" w:lastRow="0" w:firstColumn="1" w:lastColumn="0" w:noHBand="0" w:noVBand="1"/>
      </w:tblPr>
      <w:tblGrid>
        <w:gridCol w:w="3686"/>
        <w:gridCol w:w="3685"/>
      </w:tblGrid>
      <w:tr w:rsidR="00FF1673" w:rsidRPr="00794097" w14:paraId="7FFA74C8" w14:textId="77777777" w:rsidTr="002C6949">
        <w:tc>
          <w:tcPr>
            <w:tcW w:w="3686" w:type="dxa"/>
            <w:tcBorders>
              <w:bottom w:val="single" w:sz="4" w:space="0" w:color="auto"/>
            </w:tcBorders>
            <w:shd w:val="clear" w:color="auto" w:fill="B6DDE8"/>
          </w:tcPr>
          <w:p w14:paraId="78B48326" w14:textId="465F1717" w:rsidR="00FF1673" w:rsidRPr="00794097" w:rsidRDefault="00FF1673" w:rsidP="00FF1673">
            <w:pPr>
              <w:ind w:left="756" w:hanging="756"/>
            </w:pPr>
            <w:r>
              <w:t>Common name</w:t>
            </w:r>
          </w:p>
        </w:tc>
        <w:tc>
          <w:tcPr>
            <w:tcW w:w="3685" w:type="dxa"/>
            <w:tcBorders>
              <w:bottom w:val="single" w:sz="4" w:space="0" w:color="auto"/>
            </w:tcBorders>
            <w:shd w:val="clear" w:color="auto" w:fill="B6DDE8"/>
          </w:tcPr>
          <w:p w14:paraId="40185179" w14:textId="0A4F3B61" w:rsidR="00FF1673" w:rsidRPr="00794097" w:rsidRDefault="00FF1673" w:rsidP="00FF1673">
            <w:pPr>
              <w:ind w:left="756" w:hanging="756"/>
            </w:pPr>
            <w:r>
              <w:t>Taxonomic name</w:t>
            </w:r>
          </w:p>
        </w:tc>
      </w:tr>
      <w:tr w:rsidR="00FF1673" w:rsidRPr="00794097" w14:paraId="5F6C58A4" w14:textId="77777777" w:rsidTr="002C6949">
        <w:tc>
          <w:tcPr>
            <w:tcW w:w="3686" w:type="dxa"/>
            <w:tcBorders>
              <w:bottom w:val="nil"/>
            </w:tcBorders>
          </w:tcPr>
          <w:p w14:paraId="4C1B7BD2" w14:textId="77777777" w:rsidR="00FF1673" w:rsidRPr="00794097" w:rsidRDefault="00FF1673" w:rsidP="00FF1673">
            <w:pPr>
              <w:ind w:left="756" w:hanging="756"/>
            </w:pPr>
            <w:r w:rsidRPr="00794097">
              <w:t xml:space="preserve">Crayfish </w:t>
            </w:r>
          </w:p>
        </w:tc>
        <w:tc>
          <w:tcPr>
            <w:tcW w:w="3685" w:type="dxa"/>
            <w:tcBorders>
              <w:bottom w:val="nil"/>
            </w:tcBorders>
          </w:tcPr>
          <w:p w14:paraId="556A05C6" w14:textId="18D70B1C" w:rsidR="00FF1673" w:rsidRPr="00794097" w:rsidRDefault="00FF1673" w:rsidP="00FF1673">
            <w:pPr>
              <w:ind w:left="756" w:hanging="756"/>
            </w:pPr>
            <w:r w:rsidRPr="00794097">
              <w:rPr>
                <w:i/>
              </w:rPr>
              <w:t>Euastacus armatus</w:t>
            </w:r>
          </w:p>
        </w:tc>
      </w:tr>
      <w:tr w:rsidR="00FF1673" w:rsidRPr="00794097" w14:paraId="69E7AA84" w14:textId="77777777" w:rsidTr="002C6949">
        <w:tc>
          <w:tcPr>
            <w:tcW w:w="3686" w:type="dxa"/>
            <w:tcBorders>
              <w:top w:val="nil"/>
              <w:bottom w:val="nil"/>
            </w:tcBorders>
          </w:tcPr>
          <w:p w14:paraId="5A917201" w14:textId="77777777" w:rsidR="00FF1673" w:rsidRPr="00794097" w:rsidRDefault="00FF1673" w:rsidP="00FF1673">
            <w:pPr>
              <w:ind w:left="756" w:hanging="756"/>
            </w:pPr>
            <w:r w:rsidRPr="00794097">
              <w:t xml:space="preserve">River blackfish </w:t>
            </w:r>
          </w:p>
        </w:tc>
        <w:tc>
          <w:tcPr>
            <w:tcW w:w="3685" w:type="dxa"/>
            <w:tcBorders>
              <w:top w:val="nil"/>
              <w:bottom w:val="nil"/>
            </w:tcBorders>
          </w:tcPr>
          <w:p w14:paraId="18CF75D2" w14:textId="0CD1EAA5" w:rsidR="00FF1673" w:rsidRPr="00794097" w:rsidRDefault="00FF1673" w:rsidP="00FF1673">
            <w:pPr>
              <w:ind w:left="756" w:hanging="756"/>
            </w:pPr>
            <w:r w:rsidRPr="00794097">
              <w:rPr>
                <w:i/>
              </w:rPr>
              <w:t>Gadopsis marmoratus</w:t>
            </w:r>
          </w:p>
        </w:tc>
      </w:tr>
      <w:tr w:rsidR="00FF1673" w:rsidRPr="00794097" w14:paraId="1947556C" w14:textId="77777777" w:rsidTr="002C6949">
        <w:tc>
          <w:tcPr>
            <w:tcW w:w="3686" w:type="dxa"/>
            <w:tcBorders>
              <w:top w:val="nil"/>
              <w:bottom w:val="nil"/>
            </w:tcBorders>
          </w:tcPr>
          <w:p w14:paraId="778570C0" w14:textId="77777777" w:rsidR="00FF1673" w:rsidRPr="00794097" w:rsidRDefault="00FF1673" w:rsidP="00FF1673">
            <w:pPr>
              <w:ind w:left="756" w:hanging="756"/>
            </w:pPr>
            <w:r w:rsidRPr="00794097">
              <w:t xml:space="preserve">Southern pygmy perch </w:t>
            </w:r>
          </w:p>
        </w:tc>
        <w:tc>
          <w:tcPr>
            <w:tcW w:w="3685" w:type="dxa"/>
            <w:tcBorders>
              <w:top w:val="nil"/>
              <w:bottom w:val="nil"/>
            </w:tcBorders>
          </w:tcPr>
          <w:p w14:paraId="55437E0B" w14:textId="6C237BA1" w:rsidR="00FF1673" w:rsidRPr="00794097" w:rsidRDefault="00FF1673" w:rsidP="00FF1673">
            <w:pPr>
              <w:ind w:left="756" w:hanging="756"/>
            </w:pPr>
            <w:r w:rsidRPr="00794097">
              <w:rPr>
                <w:i/>
              </w:rPr>
              <w:t>Nannoperca australis</w:t>
            </w:r>
          </w:p>
        </w:tc>
      </w:tr>
      <w:tr w:rsidR="00FF1673" w:rsidRPr="00794097" w14:paraId="4883F2F4" w14:textId="77777777" w:rsidTr="002C6949">
        <w:tc>
          <w:tcPr>
            <w:tcW w:w="3686" w:type="dxa"/>
            <w:tcBorders>
              <w:top w:val="nil"/>
              <w:bottom w:val="nil"/>
            </w:tcBorders>
          </w:tcPr>
          <w:p w14:paraId="60A4D983" w14:textId="77777777" w:rsidR="00FF1673" w:rsidRPr="00794097" w:rsidRDefault="00FF1673" w:rsidP="00FF1673">
            <w:pPr>
              <w:ind w:left="756" w:hanging="756"/>
            </w:pPr>
            <w:r w:rsidRPr="00794097">
              <w:t xml:space="preserve">Flat-headed galaxias </w:t>
            </w:r>
          </w:p>
        </w:tc>
        <w:tc>
          <w:tcPr>
            <w:tcW w:w="3685" w:type="dxa"/>
            <w:tcBorders>
              <w:top w:val="nil"/>
              <w:bottom w:val="nil"/>
            </w:tcBorders>
          </w:tcPr>
          <w:p w14:paraId="2F396928" w14:textId="284AB877" w:rsidR="00FF1673" w:rsidRPr="00794097" w:rsidRDefault="00FF1673" w:rsidP="00FF1673">
            <w:pPr>
              <w:ind w:left="756" w:hanging="756"/>
            </w:pPr>
            <w:r w:rsidRPr="00794097">
              <w:rPr>
                <w:i/>
              </w:rPr>
              <w:t>Galaxias rostratus</w:t>
            </w:r>
          </w:p>
        </w:tc>
      </w:tr>
      <w:tr w:rsidR="00FF1673" w:rsidRPr="00794097" w14:paraId="5D90DA45" w14:textId="77777777" w:rsidTr="002C6949">
        <w:tc>
          <w:tcPr>
            <w:tcW w:w="3686" w:type="dxa"/>
            <w:tcBorders>
              <w:top w:val="nil"/>
              <w:bottom w:val="nil"/>
            </w:tcBorders>
          </w:tcPr>
          <w:p w14:paraId="090C692A" w14:textId="77777777" w:rsidR="00FF1673" w:rsidRPr="00794097" w:rsidRDefault="00FF1673" w:rsidP="00FF1673">
            <w:pPr>
              <w:ind w:left="756" w:hanging="756"/>
            </w:pPr>
            <w:r w:rsidRPr="00794097">
              <w:t xml:space="preserve">Mountain galaxias </w:t>
            </w:r>
          </w:p>
        </w:tc>
        <w:tc>
          <w:tcPr>
            <w:tcW w:w="3685" w:type="dxa"/>
            <w:tcBorders>
              <w:top w:val="nil"/>
              <w:bottom w:val="nil"/>
            </w:tcBorders>
          </w:tcPr>
          <w:p w14:paraId="3C2B20A9" w14:textId="55937323" w:rsidR="00FF1673" w:rsidRPr="00794097" w:rsidRDefault="00FF1673" w:rsidP="00FF1673">
            <w:pPr>
              <w:ind w:left="756" w:hanging="756"/>
            </w:pPr>
            <w:r w:rsidRPr="00794097">
              <w:rPr>
                <w:i/>
              </w:rPr>
              <w:t>Galaxias olidus</w:t>
            </w:r>
          </w:p>
        </w:tc>
      </w:tr>
      <w:tr w:rsidR="00FF1673" w:rsidRPr="00794097" w14:paraId="00AAA10F" w14:textId="77777777" w:rsidTr="002C6949">
        <w:tc>
          <w:tcPr>
            <w:tcW w:w="3686" w:type="dxa"/>
            <w:tcBorders>
              <w:top w:val="nil"/>
              <w:bottom w:val="nil"/>
            </w:tcBorders>
          </w:tcPr>
          <w:p w14:paraId="191271F8" w14:textId="77777777" w:rsidR="00FF1673" w:rsidRPr="00794097" w:rsidRDefault="00FF1673" w:rsidP="00FF1673">
            <w:pPr>
              <w:ind w:left="756" w:hanging="756"/>
            </w:pPr>
            <w:r w:rsidRPr="00794097">
              <w:t xml:space="preserve">Silver perch </w:t>
            </w:r>
          </w:p>
        </w:tc>
        <w:tc>
          <w:tcPr>
            <w:tcW w:w="3685" w:type="dxa"/>
            <w:tcBorders>
              <w:top w:val="nil"/>
              <w:bottom w:val="nil"/>
            </w:tcBorders>
          </w:tcPr>
          <w:p w14:paraId="73AAF5F5" w14:textId="14B4F19D" w:rsidR="00FF1673" w:rsidRPr="00794097" w:rsidRDefault="00FF1673" w:rsidP="00FF1673">
            <w:pPr>
              <w:ind w:left="756" w:hanging="756"/>
            </w:pPr>
            <w:r w:rsidRPr="00794097">
              <w:rPr>
                <w:i/>
              </w:rPr>
              <w:t>Bidyanus bidyanus</w:t>
            </w:r>
          </w:p>
        </w:tc>
      </w:tr>
      <w:tr w:rsidR="00FF1673" w:rsidRPr="00794097" w14:paraId="6A8B4D43" w14:textId="77777777" w:rsidTr="002C6949">
        <w:tc>
          <w:tcPr>
            <w:tcW w:w="3686" w:type="dxa"/>
            <w:tcBorders>
              <w:top w:val="nil"/>
              <w:bottom w:val="nil"/>
            </w:tcBorders>
          </w:tcPr>
          <w:p w14:paraId="2CF1630A" w14:textId="77777777" w:rsidR="00FF1673" w:rsidRPr="00794097" w:rsidRDefault="00FF1673" w:rsidP="00FF1673">
            <w:pPr>
              <w:ind w:left="756" w:hanging="756"/>
            </w:pPr>
            <w:r w:rsidRPr="00794097">
              <w:t xml:space="preserve">Trout cod </w:t>
            </w:r>
          </w:p>
        </w:tc>
        <w:tc>
          <w:tcPr>
            <w:tcW w:w="3685" w:type="dxa"/>
            <w:tcBorders>
              <w:top w:val="nil"/>
              <w:bottom w:val="nil"/>
            </w:tcBorders>
          </w:tcPr>
          <w:p w14:paraId="43713F04" w14:textId="7CA5DD16" w:rsidR="00FF1673" w:rsidRPr="00794097" w:rsidRDefault="00FF1673" w:rsidP="00FF1673">
            <w:r w:rsidRPr="00794097">
              <w:rPr>
                <w:i/>
              </w:rPr>
              <w:t>Maccullochella macquariensis</w:t>
            </w:r>
          </w:p>
        </w:tc>
      </w:tr>
      <w:tr w:rsidR="00FF1673" w:rsidRPr="00794097" w14:paraId="53D8F7A7" w14:textId="77777777" w:rsidTr="002C6949">
        <w:tc>
          <w:tcPr>
            <w:tcW w:w="3686" w:type="dxa"/>
            <w:tcBorders>
              <w:top w:val="nil"/>
              <w:bottom w:val="nil"/>
            </w:tcBorders>
          </w:tcPr>
          <w:p w14:paraId="7D1FEC89" w14:textId="77777777" w:rsidR="00FF1673" w:rsidRPr="00794097" w:rsidRDefault="00FF1673" w:rsidP="00FF1673">
            <w:pPr>
              <w:ind w:left="756" w:hanging="756"/>
            </w:pPr>
            <w:r w:rsidRPr="00794097">
              <w:t xml:space="preserve">Freshwater catfish </w:t>
            </w:r>
          </w:p>
        </w:tc>
        <w:tc>
          <w:tcPr>
            <w:tcW w:w="3685" w:type="dxa"/>
            <w:tcBorders>
              <w:top w:val="nil"/>
              <w:bottom w:val="nil"/>
            </w:tcBorders>
          </w:tcPr>
          <w:p w14:paraId="4CC244DF" w14:textId="021F9905" w:rsidR="00FF1673" w:rsidRPr="00794097" w:rsidRDefault="00FF1673" w:rsidP="00FF1673">
            <w:pPr>
              <w:ind w:left="756" w:hanging="756"/>
            </w:pPr>
            <w:r w:rsidRPr="00794097">
              <w:rPr>
                <w:i/>
              </w:rPr>
              <w:t>Tandanus tandanus</w:t>
            </w:r>
          </w:p>
        </w:tc>
      </w:tr>
      <w:tr w:rsidR="00FF1673" w:rsidRPr="00794097" w14:paraId="1ABD649E" w14:textId="77777777" w:rsidTr="002C6949">
        <w:tc>
          <w:tcPr>
            <w:tcW w:w="3686" w:type="dxa"/>
            <w:tcBorders>
              <w:top w:val="nil"/>
              <w:bottom w:val="nil"/>
            </w:tcBorders>
          </w:tcPr>
          <w:p w14:paraId="45A196F0" w14:textId="77777777" w:rsidR="00FF1673" w:rsidRPr="00794097" w:rsidRDefault="00FF1673" w:rsidP="00FF1673">
            <w:pPr>
              <w:ind w:left="756" w:hanging="756"/>
            </w:pPr>
            <w:r w:rsidRPr="00794097">
              <w:t xml:space="preserve">Southern bell frog </w:t>
            </w:r>
          </w:p>
        </w:tc>
        <w:tc>
          <w:tcPr>
            <w:tcW w:w="3685" w:type="dxa"/>
            <w:tcBorders>
              <w:top w:val="nil"/>
              <w:bottom w:val="nil"/>
            </w:tcBorders>
          </w:tcPr>
          <w:p w14:paraId="632843C9" w14:textId="113E0A65" w:rsidR="00FF1673" w:rsidRPr="00794097" w:rsidRDefault="00FF1673" w:rsidP="00FF1673">
            <w:pPr>
              <w:ind w:left="756" w:hanging="756"/>
            </w:pPr>
            <w:r w:rsidRPr="00794097">
              <w:rPr>
                <w:i/>
              </w:rPr>
              <w:t>Litoria raniformis</w:t>
            </w:r>
          </w:p>
        </w:tc>
      </w:tr>
      <w:tr w:rsidR="00FF1673" w:rsidRPr="00794097" w14:paraId="762A7336" w14:textId="77777777" w:rsidTr="002C6949">
        <w:tc>
          <w:tcPr>
            <w:tcW w:w="3686" w:type="dxa"/>
            <w:tcBorders>
              <w:top w:val="nil"/>
              <w:bottom w:val="nil"/>
            </w:tcBorders>
          </w:tcPr>
          <w:p w14:paraId="6EC9B8C5" w14:textId="77777777" w:rsidR="00FF1673" w:rsidRPr="00794097" w:rsidRDefault="00FF1673" w:rsidP="00FF1673">
            <w:pPr>
              <w:ind w:left="756" w:hanging="756"/>
            </w:pPr>
            <w:r w:rsidRPr="00794097">
              <w:t xml:space="preserve">Platypus </w:t>
            </w:r>
          </w:p>
        </w:tc>
        <w:tc>
          <w:tcPr>
            <w:tcW w:w="3685" w:type="dxa"/>
            <w:tcBorders>
              <w:top w:val="nil"/>
              <w:bottom w:val="nil"/>
            </w:tcBorders>
          </w:tcPr>
          <w:p w14:paraId="4BC24052" w14:textId="1421734D" w:rsidR="00FF1673" w:rsidRPr="00794097" w:rsidRDefault="00FF1673" w:rsidP="00FF1673">
            <w:pPr>
              <w:ind w:left="756" w:hanging="756"/>
            </w:pPr>
            <w:r w:rsidRPr="00794097">
              <w:rPr>
                <w:i/>
              </w:rPr>
              <w:t>Ornithorhynchus anatinus</w:t>
            </w:r>
          </w:p>
        </w:tc>
      </w:tr>
      <w:tr w:rsidR="00FF1673" w:rsidRPr="00794097" w14:paraId="1A90DFAA" w14:textId="77777777" w:rsidTr="002C6949">
        <w:tc>
          <w:tcPr>
            <w:tcW w:w="3686" w:type="dxa"/>
            <w:tcBorders>
              <w:top w:val="nil"/>
              <w:bottom w:val="nil"/>
            </w:tcBorders>
          </w:tcPr>
          <w:p w14:paraId="5592CE42" w14:textId="77777777" w:rsidR="00FF1673" w:rsidRPr="00794097" w:rsidRDefault="00FF1673" w:rsidP="00FF1673">
            <w:pPr>
              <w:ind w:left="756" w:hanging="756"/>
            </w:pPr>
            <w:r w:rsidRPr="00794097">
              <w:t xml:space="preserve">Eastern long-necked turtle </w:t>
            </w:r>
          </w:p>
        </w:tc>
        <w:tc>
          <w:tcPr>
            <w:tcW w:w="3685" w:type="dxa"/>
            <w:tcBorders>
              <w:top w:val="nil"/>
              <w:bottom w:val="nil"/>
            </w:tcBorders>
          </w:tcPr>
          <w:p w14:paraId="7BFFACB0" w14:textId="62511AB3" w:rsidR="00FF1673" w:rsidRPr="00794097" w:rsidRDefault="00FF1673" w:rsidP="00FF1673">
            <w:pPr>
              <w:ind w:left="756" w:hanging="756"/>
            </w:pPr>
            <w:r w:rsidRPr="00794097">
              <w:rPr>
                <w:i/>
              </w:rPr>
              <w:t>Chelodina longicollis</w:t>
            </w:r>
          </w:p>
        </w:tc>
      </w:tr>
      <w:tr w:rsidR="00FF1673" w:rsidRPr="00794097" w14:paraId="2039359E" w14:textId="77777777" w:rsidTr="002C6949">
        <w:tc>
          <w:tcPr>
            <w:tcW w:w="3686" w:type="dxa"/>
            <w:tcBorders>
              <w:top w:val="nil"/>
              <w:bottom w:val="nil"/>
            </w:tcBorders>
          </w:tcPr>
          <w:p w14:paraId="42E13CD2" w14:textId="77777777" w:rsidR="00FF1673" w:rsidRPr="00794097" w:rsidRDefault="00FF1673" w:rsidP="00FF1673">
            <w:pPr>
              <w:ind w:left="756" w:hanging="756"/>
            </w:pPr>
            <w:r w:rsidRPr="00794097">
              <w:t xml:space="preserve">Broad shelled river turtle </w:t>
            </w:r>
          </w:p>
        </w:tc>
        <w:tc>
          <w:tcPr>
            <w:tcW w:w="3685" w:type="dxa"/>
            <w:tcBorders>
              <w:top w:val="nil"/>
              <w:bottom w:val="nil"/>
            </w:tcBorders>
          </w:tcPr>
          <w:p w14:paraId="55E729BE" w14:textId="5C7A3B0A" w:rsidR="00FF1673" w:rsidRPr="00794097" w:rsidRDefault="00FF1673" w:rsidP="00FF1673">
            <w:pPr>
              <w:ind w:left="756" w:hanging="756"/>
            </w:pPr>
            <w:r w:rsidRPr="00794097">
              <w:rPr>
                <w:i/>
              </w:rPr>
              <w:t>Chelodina expansa</w:t>
            </w:r>
          </w:p>
        </w:tc>
      </w:tr>
      <w:tr w:rsidR="00FF1673" w:rsidRPr="00794097" w14:paraId="2F2594D6" w14:textId="77777777" w:rsidTr="002C6949">
        <w:tc>
          <w:tcPr>
            <w:tcW w:w="3686" w:type="dxa"/>
            <w:tcBorders>
              <w:top w:val="nil"/>
              <w:bottom w:val="nil"/>
            </w:tcBorders>
          </w:tcPr>
          <w:p w14:paraId="4DCAAED6" w14:textId="77777777" w:rsidR="00FF1673" w:rsidRPr="00794097" w:rsidRDefault="00FF1673" w:rsidP="00FF1673">
            <w:pPr>
              <w:ind w:left="756" w:hanging="756"/>
            </w:pPr>
            <w:r w:rsidRPr="00794097">
              <w:t xml:space="preserve">Short necked turtle </w:t>
            </w:r>
          </w:p>
        </w:tc>
        <w:tc>
          <w:tcPr>
            <w:tcW w:w="3685" w:type="dxa"/>
            <w:tcBorders>
              <w:top w:val="nil"/>
              <w:bottom w:val="nil"/>
            </w:tcBorders>
          </w:tcPr>
          <w:p w14:paraId="73A229AC" w14:textId="5837CBB1" w:rsidR="00FF1673" w:rsidRPr="00794097" w:rsidRDefault="00FF1673" w:rsidP="00FF1673">
            <w:pPr>
              <w:ind w:left="756" w:hanging="756"/>
            </w:pPr>
            <w:r w:rsidRPr="00794097">
              <w:rPr>
                <w:i/>
              </w:rPr>
              <w:t>Emydura Macquarii</w:t>
            </w:r>
          </w:p>
        </w:tc>
      </w:tr>
      <w:tr w:rsidR="00FF1673" w:rsidRPr="00794097" w14:paraId="60BC5BF9" w14:textId="77777777" w:rsidTr="002C6949">
        <w:tc>
          <w:tcPr>
            <w:tcW w:w="3686" w:type="dxa"/>
            <w:tcBorders>
              <w:top w:val="nil"/>
              <w:bottom w:val="nil"/>
            </w:tcBorders>
          </w:tcPr>
          <w:p w14:paraId="4FCB9834" w14:textId="77777777" w:rsidR="00FF1673" w:rsidRPr="00794097" w:rsidRDefault="00FF1673" w:rsidP="00FF1673">
            <w:pPr>
              <w:ind w:left="756" w:hanging="756"/>
            </w:pPr>
            <w:r w:rsidRPr="00794097">
              <w:t xml:space="preserve">Billabong mussel </w:t>
            </w:r>
          </w:p>
        </w:tc>
        <w:tc>
          <w:tcPr>
            <w:tcW w:w="3685" w:type="dxa"/>
            <w:tcBorders>
              <w:top w:val="nil"/>
              <w:bottom w:val="nil"/>
            </w:tcBorders>
          </w:tcPr>
          <w:p w14:paraId="509AE126" w14:textId="6F8E3611" w:rsidR="00FF1673" w:rsidRPr="00794097" w:rsidRDefault="00FF1673" w:rsidP="00FF1673">
            <w:pPr>
              <w:ind w:left="756" w:hanging="756"/>
            </w:pPr>
            <w:r w:rsidRPr="00794097">
              <w:rPr>
                <w:i/>
              </w:rPr>
              <w:t>Velesunio ambiguous</w:t>
            </w:r>
          </w:p>
        </w:tc>
      </w:tr>
      <w:tr w:rsidR="00FF1673" w:rsidRPr="00794097" w14:paraId="41836323" w14:textId="77777777" w:rsidTr="002C6949">
        <w:tc>
          <w:tcPr>
            <w:tcW w:w="3686" w:type="dxa"/>
            <w:tcBorders>
              <w:top w:val="nil"/>
              <w:bottom w:val="nil"/>
            </w:tcBorders>
          </w:tcPr>
          <w:p w14:paraId="35215240" w14:textId="77777777" w:rsidR="00FF1673" w:rsidRPr="00794097" w:rsidRDefault="00FF1673" w:rsidP="00FF1673">
            <w:pPr>
              <w:ind w:left="756" w:hanging="756"/>
            </w:pPr>
            <w:r w:rsidRPr="00794097">
              <w:t xml:space="preserve">River mussel </w:t>
            </w:r>
          </w:p>
        </w:tc>
        <w:tc>
          <w:tcPr>
            <w:tcW w:w="3685" w:type="dxa"/>
            <w:tcBorders>
              <w:top w:val="nil"/>
              <w:bottom w:val="nil"/>
            </w:tcBorders>
          </w:tcPr>
          <w:p w14:paraId="5A5D1F37" w14:textId="3DBD122D" w:rsidR="00FF1673" w:rsidRPr="00794097" w:rsidRDefault="00FF1673" w:rsidP="00FF1673">
            <w:pPr>
              <w:ind w:left="756" w:hanging="756"/>
            </w:pPr>
            <w:r w:rsidRPr="00794097">
              <w:rPr>
                <w:i/>
              </w:rPr>
              <w:t>Alathyria jacksoni</w:t>
            </w:r>
          </w:p>
        </w:tc>
      </w:tr>
      <w:tr w:rsidR="00FF1673" w:rsidRPr="00794097" w14:paraId="5DDED835" w14:textId="77777777" w:rsidTr="002C6949">
        <w:tc>
          <w:tcPr>
            <w:tcW w:w="3686" w:type="dxa"/>
            <w:tcBorders>
              <w:top w:val="nil"/>
            </w:tcBorders>
          </w:tcPr>
          <w:p w14:paraId="687F0D9B" w14:textId="77777777" w:rsidR="00FF1673" w:rsidRPr="00794097" w:rsidRDefault="00FF1673" w:rsidP="00FF1673">
            <w:pPr>
              <w:ind w:left="756" w:hanging="756"/>
            </w:pPr>
            <w:r w:rsidRPr="00794097">
              <w:t xml:space="preserve">Water rat </w:t>
            </w:r>
          </w:p>
        </w:tc>
        <w:tc>
          <w:tcPr>
            <w:tcW w:w="3685" w:type="dxa"/>
            <w:tcBorders>
              <w:top w:val="nil"/>
            </w:tcBorders>
          </w:tcPr>
          <w:p w14:paraId="6D39CF9E" w14:textId="196F26AF" w:rsidR="00FF1673" w:rsidRPr="00794097" w:rsidRDefault="00FF1673" w:rsidP="00FF1673">
            <w:pPr>
              <w:ind w:left="756" w:hanging="756"/>
            </w:pPr>
            <w:r w:rsidRPr="00794097">
              <w:rPr>
                <w:i/>
              </w:rPr>
              <w:t>Hydromys chrysogaster</w:t>
            </w:r>
          </w:p>
        </w:tc>
      </w:tr>
    </w:tbl>
    <w:p w14:paraId="5AC4F19B" w14:textId="77777777" w:rsidR="00FF1673" w:rsidRDefault="00FF1673" w:rsidP="00FF1673">
      <w:pPr>
        <w:spacing w:line="240" w:lineRule="auto"/>
        <w:ind w:left="709"/>
      </w:pPr>
    </w:p>
    <w:p w14:paraId="62EA41DD" w14:textId="39BB0ED9" w:rsidR="00FF1673" w:rsidRDefault="00FF1673" w:rsidP="00FF1673">
      <w:pPr>
        <w:spacing w:line="240" w:lineRule="auto"/>
        <w:ind w:left="709"/>
      </w:pPr>
      <w:r>
        <w:t>Following sample collection the filter papers will be transported to the Narrandera Fisheries Centre for processing in a purpose-built eDNA facility. This facility is equipped with its own heating and cooling system (to avoid transfer of eDNA from other laboratories) has a room dedicated to eDNA extraction, qPCR plate preparation (DNA-free room) and a room to add eDNA to the qPCR plate. Each room has overnight UV irradiation to decontaminate surfaces of DNA prior to starting the day’s work. In addition, each room is fitted with a UV hood where laboratory work can be carried out to minimise contamination. eDNA will be extracted using a DNeasy PowerWater Kit (Qiagen</w:t>
      </w:r>
      <w:r w:rsidRPr="005E483E">
        <w:t>)</w:t>
      </w:r>
      <w:r>
        <w:t xml:space="preserve">.  qPCR composition and conditions have yet to be optimised but will contain a mixture of </w:t>
      </w:r>
      <w:r w:rsidRPr="00AC6C6E">
        <w:t xml:space="preserve">TaqMan Environmental MasterMix </w:t>
      </w:r>
      <w:r>
        <w:t>(</w:t>
      </w:r>
      <w:r w:rsidRPr="00AC6C6E">
        <w:t>ThermoFisher), target primers and an internal positive control</w:t>
      </w:r>
      <w:r>
        <w:t xml:space="preserve"> (IPC)</w:t>
      </w:r>
      <w:r w:rsidRPr="00AC6C6E">
        <w:t xml:space="preserve"> (Furlan and Gleeson 2017)</w:t>
      </w:r>
      <w:r>
        <w:t xml:space="preserve"> that detects any species of fish present in the Murray-Darling Basin</w:t>
      </w:r>
      <w:r w:rsidRPr="00AC6C6E">
        <w:t xml:space="preserve">. The </w:t>
      </w:r>
      <w:r>
        <w:t>IPC</w:t>
      </w:r>
      <w:r w:rsidRPr="00AC6C6E">
        <w:t xml:space="preserve"> ensures that a negative detection</w:t>
      </w:r>
      <w:r>
        <w:t xml:space="preserve"> of the target species</w:t>
      </w:r>
      <w:r w:rsidRPr="00AC6C6E">
        <w:t xml:space="preserve"> is not due to the failure of the qPCR.</w:t>
      </w:r>
      <w:r>
        <w:t xml:space="preserve"> Two species will be multiplexed in each qPCR to cut down on the number of PCRs that need to be run. A positive detection will be confirmed if the amplification of the eDNA from the target species is above the threshold set in the qPCR, and if the IPC is also positive. Negative detection will be confirmed if the amplification of the target species fails to cross the threshold combined with the successful detection of the IPC.</w:t>
      </w:r>
    </w:p>
    <w:p w14:paraId="2A59CF31" w14:textId="77777777" w:rsidR="00FC06DF" w:rsidRDefault="00FC06DF" w:rsidP="003D70E9">
      <w:pPr>
        <w:ind w:left="709"/>
        <w:rPr>
          <w:b/>
          <w:color w:val="308298"/>
          <w:sz w:val="24"/>
          <w:szCs w:val="24"/>
        </w:rPr>
      </w:pPr>
    </w:p>
    <w:p w14:paraId="1F63931E" w14:textId="698B9180" w:rsidR="003D70E9" w:rsidRPr="000169C6" w:rsidRDefault="003D70E9" w:rsidP="003D70E9">
      <w:pPr>
        <w:ind w:left="709"/>
        <w:rPr>
          <w:b/>
          <w:color w:val="308298"/>
          <w:sz w:val="24"/>
          <w:szCs w:val="24"/>
        </w:rPr>
      </w:pPr>
      <w:r w:rsidRPr="000169C6">
        <w:rPr>
          <w:b/>
          <w:color w:val="308298"/>
          <w:sz w:val="24"/>
          <w:szCs w:val="24"/>
        </w:rPr>
        <w:lastRenderedPageBreak/>
        <w:t>6.</w:t>
      </w:r>
      <w:r w:rsidR="00B25036">
        <w:rPr>
          <w:b/>
          <w:color w:val="308298"/>
          <w:sz w:val="24"/>
          <w:szCs w:val="24"/>
        </w:rPr>
        <w:t>7</w:t>
      </w:r>
      <w:r w:rsidRPr="000169C6">
        <w:rPr>
          <w:b/>
          <w:color w:val="308298"/>
          <w:sz w:val="24"/>
          <w:szCs w:val="24"/>
        </w:rPr>
        <w:t>.</w:t>
      </w:r>
      <w:r w:rsidR="00C4633A">
        <w:rPr>
          <w:b/>
          <w:color w:val="308298"/>
          <w:sz w:val="24"/>
          <w:szCs w:val="24"/>
        </w:rPr>
        <w:t>5</w:t>
      </w:r>
      <w:r w:rsidRPr="000169C6">
        <w:rPr>
          <w:b/>
          <w:color w:val="308298"/>
          <w:sz w:val="24"/>
          <w:szCs w:val="24"/>
        </w:rPr>
        <w:t xml:space="preserve"> </w:t>
      </w:r>
      <w:r>
        <w:rPr>
          <w:b/>
          <w:color w:val="308298"/>
          <w:sz w:val="24"/>
          <w:szCs w:val="24"/>
        </w:rPr>
        <w:t>Timing and frequency</w:t>
      </w:r>
    </w:p>
    <w:p w14:paraId="4A0FA49D" w14:textId="10D011F3" w:rsidR="003D70E9" w:rsidRDefault="003D70E9" w:rsidP="003D70E9">
      <w:pPr>
        <w:ind w:left="709"/>
        <w:rPr>
          <w:rFonts w:cstheme="minorHAnsi"/>
        </w:rPr>
      </w:pPr>
      <w:r>
        <w:rPr>
          <w:rFonts w:cstheme="minorHAnsi"/>
        </w:rPr>
        <w:t>The eDNA sampling will be carried out in the spring/</w:t>
      </w:r>
      <w:r w:rsidR="00D83713">
        <w:rPr>
          <w:rFonts w:cstheme="minorHAnsi"/>
        </w:rPr>
        <w:t xml:space="preserve">early </w:t>
      </w:r>
      <w:r>
        <w:rPr>
          <w:rFonts w:cstheme="minorHAnsi"/>
        </w:rPr>
        <w:t xml:space="preserve">summer </w:t>
      </w:r>
      <w:r w:rsidR="00D83713">
        <w:rPr>
          <w:rFonts w:cstheme="minorHAnsi"/>
        </w:rPr>
        <w:t>of 2019-20</w:t>
      </w:r>
      <w:r>
        <w:rPr>
          <w:rFonts w:cstheme="minorHAnsi"/>
        </w:rPr>
        <w:t xml:space="preserve">. The laboratory work and data analysis will be carried out over the </w:t>
      </w:r>
      <w:r w:rsidRPr="000C3127">
        <w:rPr>
          <w:rFonts w:cstheme="minorHAnsi"/>
        </w:rPr>
        <w:t xml:space="preserve">next 3-6 months and the findings will be reported in the Edward-Wakool </w:t>
      </w:r>
      <w:r w:rsidR="00FD1C96" w:rsidRPr="00CD1FB1">
        <w:t xml:space="preserve">Flow-MER </w:t>
      </w:r>
      <w:r w:rsidRPr="000C3127">
        <w:rPr>
          <w:rFonts w:cstheme="minorHAnsi"/>
        </w:rPr>
        <w:t xml:space="preserve">annual report in </w:t>
      </w:r>
      <w:r w:rsidR="000C3127" w:rsidRPr="000C3127">
        <w:rPr>
          <w:rFonts w:cstheme="minorHAnsi"/>
        </w:rPr>
        <w:t>2019-20</w:t>
      </w:r>
      <w:r w:rsidRPr="000C3127">
        <w:rPr>
          <w:rFonts w:cstheme="minorHAnsi"/>
        </w:rPr>
        <w:t>.</w:t>
      </w:r>
    </w:p>
    <w:p w14:paraId="343AC57E" w14:textId="1D34CEA5"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7</w:t>
      </w:r>
      <w:r w:rsidRPr="000169C6">
        <w:rPr>
          <w:b/>
          <w:color w:val="308298"/>
          <w:sz w:val="24"/>
          <w:szCs w:val="24"/>
        </w:rPr>
        <w:t>.</w:t>
      </w:r>
      <w:r w:rsidR="00C4633A">
        <w:rPr>
          <w:b/>
          <w:color w:val="308298"/>
          <w:sz w:val="24"/>
          <w:szCs w:val="24"/>
        </w:rPr>
        <w:t>6</w:t>
      </w:r>
      <w:r w:rsidRPr="000169C6">
        <w:rPr>
          <w:b/>
          <w:color w:val="308298"/>
          <w:sz w:val="24"/>
          <w:szCs w:val="24"/>
        </w:rPr>
        <w:t xml:space="preserve"> Links to other monitoring </w:t>
      </w:r>
      <w:r w:rsidR="00595F9F">
        <w:rPr>
          <w:b/>
          <w:color w:val="308298"/>
          <w:sz w:val="24"/>
          <w:szCs w:val="24"/>
        </w:rPr>
        <w:t xml:space="preserve">and research </w:t>
      </w:r>
      <w:r w:rsidRPr="000169C6">
        <w:rPr>
          <w:b/>
          <w:color w:val="308298"/>
          <w:sz w:val="24"/>
          <w:szCs w:val="24"/>
        </w:rPr>
        <w:t>themes</w:t>
      </w:r>
    </w:p>
    <w:p w14:paraId="5EA2A733" w14:textId="437C13D5" w:rsidR="00D83713" w:rsidRDefault="004F0240" w:rsidP="004F0240">
      <w:pPr>
        <w:ind w:left="709"/>
        <w:rPr>
          <w:rFonts w:cstheme="minorHAnsi"/>
        </w:rPr>
      </w:pPr>
      <w:r w:rsidRPr="00B24AA4">
        <w:rPr>
          <w:rFonts w:cstheme="minorHAnsi"/>
        </w:rPr>
        <w:t xml:space="preserve">This research links with </w:t>
      </w:r>
      <w:r w:rsidR="00D83713">
        <w:rPr>
          <w:rFonts w:cstheme="minorHAnsi"/>
        </w:rPr>
        <w:t xml:space="preserve">other </w:t>
      </w:r>
      <w:r w:rsidR="003D70E9">
        <w:rPr>
          <w:rFonts w:cstheme="minorHAnsi"/>
        </w:rPr>
        <w:t xml:space="preserve">monitoring in the Edward-Wakool </w:t>
      </w:r>
      <w:r w:rsidR="00FD1C96" w:rsidRPr="00CD1FB1">
        <w:t xml:space="preserve">Flow-MER </w:t>
      </w:r>
      <w:r w:rsidR="00D83713">
        <w:rPr>
          <w:rFonts w:cstheme="minorHAnsi"/>
        </w:rPr>
        <w:t>Project</w:t>
      </w:r>
      <w:r w:rsidR="003D70E9">
        <w:rPr>
          <w:rFonts w:cstheme="minorHAnsi"/>
        </w:rPr>
        <w:t xml:space="preserve">; </w:t>
      </w:r>
      <w:r w:rsidRPr="00B24AA4">
        <w:rPr>
          <w:rFonts w:cstheme="minorHAnsi"/>
        </w:rPr>
        <w:t>hydrology</w:t>
      </w:r>
      <w:r w:rsidR="00B24AA4" w:rsidRPr="00B24AA4">
        <w:rPr>
          <w:rFonts w:cstheme="minorHAnsi"/>
        </w:rPr>
        <w:t xml:space="preserve"> (section 5.1)</w:t>
      </w:r>
      <w:r w:rsidRPr="00B24AA4">
        <w:rPr>
          <w:rFonts w:cstheme="minorHAnsi"/>
        </w:rPr>
        <w:t xml:space="preserve">, </w:t>
      </w:r>
      <w:r w:rsidR="00B24AA4" w:rsidRPr="00B24AA4">
        <w:rPr>
          <w:rFonts w:cstheme="minorHAnsi"/>
        </w:rPr>
        <w:t>carbon and water quality (section 5.</w:t>
      </w:r>
      <w:r w:rsidR="00B25036">
        <w:rPr>
          <w:rFonts w:cstheme="minorHAnsi"/>
        </w:rPr>
        <w:t>2</w:t>
      </w:r>
      <w:r w:rsidR="00B24AA4" w:rsidRPr="00B24AA4">
        <w:rPr>
          <w:rFonts w:cstheme="minorHAnsi"/>
        </w:rPr>
        <w:t xml:space="preserve">), fish </w:t>
      </w:r>
      <w:r w:rsidR="00B25036">
        <w:rPr>
          <w:rFonts w:cstheme="minorHAnsi"/>
        </w:rPr>
        <w:t>reproduction</w:t>
      </w:r>
      <w:r w:rsidR="002F07D6">
        <w:rPr>
          <w:rFonts w:cstheme="minorHAnsi"/>
        </w:rPr>
        <w:t xml:space="preserve"> Cat </w:t>
      </w:r>
      <w:r w:rsidR="00566D56">
        <w:rPr>
          <w:rFonts w:cstheme="minorHAnsi"/>
        </w:rPr>
        <w:t>3</w:t>
      </w:r>
      <w:r w:rsidR="002F07D6">
        <w:rPr>
          <w:rFonts w:cstheme="minorHAnsi"/>
        </w:rPr>
        <w:t xml:space="preserve"> (section 5.</w:t>
      </w:r>
      <w:r w:rsidR="00B25036">
        <w:rPr>
          <w:rFonts w:cstheme="minorHAnsi"/>
        </w:rPr>
        <w:t>7</w:t>
      </w:r>
      <w:r w:rsidR="002F07D6">
        <w:rPr>
          <w:rFonts w:cstheme="minorHAnsi"/>
        </w:rPr>
        <w:t xml:space="preserve">) and </w:t>
      </w:r>
      <w:r w:rsidR="00B24AA4" w:rsidRPr="00B24AA4">
        <w:rPr>
          <w:rFonts w:cstheme="minorHAnsi"/>
        </w:rPr>
        <w:t>fish river (section 5.10) themes</w:t>
      </w:r>
      <w:r w:rsidR="003D70E9">
        <w:rPr>
          <w:rFonts w:cstheme="minorHAnsi"/>
        </w:rPr>
        <w:t xml:space="preserve">. </w:t>
      </w:r>
    </w:p>
    <w:p w14:paraId="4DB7432C" w14:textId="728C1B48" w:rsidR="004F0240" w:rsidRDefault="00D83713" w:rsidP="004F0240">
      <w:pPr>
        <w:ind w:left="709"/>
        <w:rPr>
          <w:rFonts w:cstheme="minorHAnsi"/>
        </w:rPr>
      </w:pPr>
      <w:r>
        <w:rPr>
          <w:rFonts w:cstheme="minorHAnsi"/>
        </w:rPr>
        <w:t xml:space="preserve">This research </w:t>
      </w:r>
      <w:r w:rsidR="003D70E9">
        <w:rPr>
          <w:rFonts w:cstheme="minorHAnsi"/>
        </w:rPr>
        <w:t xml:space="preserve">is </w:t>
      </w:r>
      <w:r>
        <w:rPr>
          <w:rFonts w:cstheme="minorHAnsi"/>
        </w:rPr>
        <w:t>one component</w:t>
      </w:r>
      <w:r w:rsidR="003D70E9">
        <w:rPr>
          <w:rFonts w:cstheme="minorHAnsi"/>
        </w:rPr>
        <w:t xml:space="preserve"> of the Edward River Integrated research project </w:t>
      </w:r>
      <w:r w:rsidR="00B25036">
        <w:rPr>
          <w:rFonts w:cstheme="minorHAnsi"/>
        </w:rPr>
        <w:t>and links with</w:t>
      </w:r>
      <w:r>
        <w:rPr>
          <w:rFonts w:cstheme="minorHAnsi"/>
        </w:rPr>
        <w:t xml:space="preserve"> </w:t>
      </w:r>
      <w:r w:rsidR="00B25036">
        <w:rPr>
          <w:rFonts w:cstheme="minorHAnsi"/>
        </w:rPr>
        <w:t>the</w:t>
      </w:r>
      <w:r>
        <w:rPr>
          <w:rFonts w:cstheme="minorHAnsi"/>
        </w:rPr>
        <w:t xml:space="preserve"> </w:t>
      </w:r>
      <w:r w:rsidR="002F07D6">
        <w:rPr>
          <w:rFonts w:cstheme="minorHAnsi"/>
        </w:rPr>
        <w:t>turtle research</w:t>
      </w:r>
      <w:r w:rsidR="00B25036">
        <w:rPr>
          <w:rFonts w:cstheme="minorHAnsi"/>
        </w:rPr>
        <w:t xml:space="preserve"> and fish spawning research</w:t>
      </w:r>
      <w:r w:rsidR="00B24AA4" w:rsidRPr="00B24AA4">
        <w:rPr>
          <w:rFonts w:cstheme="minorHAnsi"/>
        </w:rPr>
        <w:t>.</w:t>
      </w:r>
    </w:p>
    <w:p w14:paraId="786FA6E4" w14:textId="594CE317" w:rsidR="003D70E9" w:rsidRPr="003D70E9" w:rsidRDefault="003D70E9" w:rsidP="003D70E9">
      <w:pPr>
        <w:ind w:left="709"/>
        <w:rPr>
          <w:rFonts w:cstheme="minorHAnsi"/>
        </w:rPr>
      </w:pPr>
      <w:r>
        <w:rPr>
          <w:rFonts w:cstheme="minorHAnsi"/>
        </w:rPr>
        <w:t>This research also links with eDNA work in the Lachlan selected area. After finalising the Edward-Wakool research, we will collaborate with the Lachlan River Selected Area lead (Fiona Dyer) to develop broad recommendations/guidelines describing species-specific eDNA methodology to collect baseline species distribution data. This will include a discussion of the importance of managing contamination risks, the importance of positive controls and of  adequate replication (number of water samples collected at each site and number of PCR replicates) to ensure accuracy of results.</w:t>
      </w:r>
    </w:p>
    <w:p w14:paraId="739578E6" w14:textId="77777777" w:rsidR="002328FD" w:rsidRDefault="002328FD">
      <w:pPr>
        <w:rPr>
          <w:rFonts w:eastAsiaTheme="majorEastAsia" w:cstheme="minorHAnsi"/>
          <w:b/>
          <w:color w:val="308298"/>
          <w:sz w:val="26"/>
          <w:szCs w:val="26"/>
        </w:rPr>
      </w:pPr>
      <w:r>
        <w:rPr>
          <w:rFonts w:cstheme="minorHAnsi"/>
          <w:b/>
          <w:color w:val="308298"/>
        </w:rPr>
        <w:br w:type="page"/>
      </w:r>
    </w:p>
    <w:p w14:paraId="261AB021" w14:textId="4B2C7992" w:rsidR="004F0240" w:rsidRPr="009C03F2" w:rsidRDefault="004F0240" w:rsidP="004F0240">
      <w:pPr>
        <w:pStyle w:val="Heading2"/>
        <w:spacing w:before="0" w:after="240"/>
        <w:rPr>
          <w:rFonts w:asciiTheme="minorHAnsi" w:hAnsiTheme="minorHAnsi" w:cstheme="minorHAnsi"/>
          <w:b/>
          <w:color w:val="308298"/>
        </w:rPr>
      </w:pPr>
      <w:bookmarkStart w:id="95" w:name="_Toc132883709"/>
      <w:r>
        <w:rPr>
          <w:rFonts w:asciiTheme="minorHAnsi" w:hAnsiTheme="minorHAnsi" w:cstheme="minorHAnsi"/>
          <w:b/>
          <w:color w:val="308298"/>
        </w:rPr>
        <w:lastRenderedPageBreak/>
        <w:t>6</w:t>
      </w:r>
      <w:r w:rsidRPr="009C03F2">
        <w:rPr>
          <w:rFonts w:asciiTheme="minorHAnsi" w:hAnsiTheme="minorHAnsi" w:cstheme="minorHAnsi"/>
          <w:b/>
          <w:color w:val="308298"/>
        </w:rPr>
        <w:t>.</w:t>
      </w:r>
      <w:r w:rsidR="00B25036">
        <w:rPr>
          <w:rFonts w:asciiTheme="minorHAnsi" w:hAnsiTheme="minorHAnsi" w:cstheme="minorHAnsi"/>
          <w:b/>
          <w:color w:val="308298"/>
        </w:rPr>
        <w:t>8</w:t>
      </w:r>
      <w:r w:rsidRPr="009C03F2">
        <w:rPr>
          <w:rFonts w:asciiTheme="minorHAnsi" w:hAnsiTheme="minorHAnsi" w:cstheme="minorHAnsi"/>
          <w:b/>
          <w:color w:val="308298"/>
        </w:rPr>
        <w:t xml:space="preserve"> </w:t>
      </w:r>
      <w:r>
        <w:rPr>
          <w:rFonts w:asciiTheme="minorHAnsi" w:hAnsiTheme="minorHAnsi" w:cstheme="minorHAnsi"/>
          <w:b/>
          <w:color w:val="308298"/>
        </w:rPr>
        <w:t>Social science research</w:t>
      </w:r>
      <w:bookmarkEnd w:id="95"/>
    </w:p>
    <w:p w14:paraId="68E3B335" w14:textId="3EC25244" w:rsidR="004F0240" w:rsidRDefault="004F0240" w:rsidP="004F0240">
      <w:pPr>
        <w:ind w:left="709"/>
        <w:rPr>
          <w:b/>
          <w:color w:val="308298"/>
          <w:sz w:val="24"/>
          <w:szCs w:val="24"/>
        </w:rPr>
      </w:pPr>
      <w:r w:rsidRPr="000169C6">
        <w:rPr>
          <w:b/>
          <w:color w:val="308298"/>
          <w:sz w:val="24"/>
          <w:szCs w:val="24"/>
        </w:rPr>
        <w:t>6.</w:t>
      </w:r>
      <w:r w:rsidR="00B25036">
        <w:rPr>
          <w:b/>
          <w:color w:val="308298"/>
          <w:sz w:val="24"/>
          <w:szCs w:val="24"/>
        </w:rPr>
        <w:t>8</w:t>
      </w:r>
      <w:r w:rsidRPr="000169C6">
        <w:rPr>
          <w:b/>
          <w:color w:val="308298"/>
          <w:sz w:val="24"/>
          <w:szCs w:val="24"/>
        </w:rPr>
        <w:t>.</w:t>
      </w:r>
      <w:r w:rsidR="005D3C15">
        <w:rPr>
          <w:b/>
          <w:color w:val="308298"/>
          <w:sz w:val="24"/>
          <w:szCs w:val="24"/>
        </w:rPr>
        <w:t>1</w:t>
      </w:r>
      <w:r w:rsidRPr="000169C6">
        <w:rPr>
          <w:b/>
          <w:color w:val="308298"/>
          <w:sz w:val="24"/>
          <w:szCs w:val="24"/>
        </w:rPr>
        <w:t xml:space="preserve"> Background</w:t>
      </w:r>
    </w:p>
    <w:p w14:paraId="2EB78A3D" w14:textId="77777777" w:rsidR="00CA1848" w:rsidRPr="00CA1848" w:rsidRDefault="00CA1848" w:rsidP="00CA1848">
      <w:pPr>
        <w:spacing w:line="240" w:lineRule="auto"/>
        <w:ind w:left="709"/>
      </w:pPr>
      <w:r w:rsidRPr="00CA1848">
        <w:t xml:space="preserve">There is global recognition that governing water is ‘wicked’ as it encompasses social and biophysical complexities and uncertainties (Freeman, 2000).  The rapidly altering biogeochemical and hydrological cycles of the Anthropocene (Waters et al., 2016) increase the imperative to work with, rather than deny, the complexities of social ecological systems (Ison, Alexandra, &amp; Wallis, 2018). Robust biophysical knowledge is necessary, but not sufficient if water is to be managed well in the future; social and institutional arrangements that facilitate new ways of understanding and operating are also required (Foster, Ison, Blackmore, &amp; Collins, 2019; Pahl-Wostl et al., 2013).  Understanding how learning and knowledge interact with individual and community values and norms can shape the use of research outputs such that actions transform at socially and ecologically meaningful scales (Steyaert &amp; Jiggins, 2007). </w:t>
      </w:r>
    </w:p>
    <w:p w14:paraId="57F5719D" w14:textId="4B5C9D90" w:rsidR="00CA1848" w:rsidRPr="00CA1848" w:rsidRDefault="00CA1848" w:rsidP="00CA1848">
      <w:pPr>
        <w:spacing w:line="240" w:lineRule="auto"/>
        <w:ind w:left="709"/>
      </w:pPr>
      <w:r w:rsidRPr="00CA1848">
        <w:t>This proposed social research builds on recent (Allan &amp; Watts, 2017; Webb, Watts, Allan, &amp; Conallin, 2018) and current social research in the Edward-Wakool River System that highlights a variety of understandings of river water, environmental water and adaptive management. This work is also highlighting a range of expectations about what the monitoring is for, what can be known and what can be achieved</w:t>
      </w:r>
      <w:r w:rsidR="00B375E3">
        <w:t>, as well as a range of understandings of the institutional arrangements around water management.</w:t>
      </w:r>
    </w:p>
    <w:p w14:paraId="025EF490" w14:textId="49EA80BA"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8</w:t>
      </w:r>
      <w:r w:rsidRPr="000169C6">
        <w:rPr>
          <w:b/>
          <w:color w:val="308298"/>
          <w:sz w:val="24"/>
          <w:szCs w:val="24"/>
        </w:rPr>
        <w:t>.2 Research Question</w:t>
      </w:r>
    </w:p>
    <w:p w14:paraId="687376B3" w14:textId="20EFD464" w:rsidR="00B375E3" w:rsidRPr="00B375E3" w:rsidRDefault="00B375E3" w:rsidP="00B375E3">
      <w:pPr>
        <w:pStyle w:val="Default"/>
        <w:ind w:left="1078" w:hanging="336"/>
        <w:rPr>
          <w:rFonts w:asciiTheme="minorHAnsi" w:hAnsiTheme="minorHAnsi" w:cstheme="minorBidi"/>
          <w:color w:val="auto"/>
          <w:sz w:val="22"/>
          <w:szCs w:val="22"/>
        </w:rPr>
      </w:pPr>
      <w:r w:rsidRPr="00B375E3">
        <w:rPr>
          <w:rFonts w:asciiTheme="minorHAnsi" w:hAnsiTheme="minorHAnsi" w:cstheme="minorBidi"/>
          <w:color w:val="auto"/>
          <w:sz w:val="22"/>
          <w:szCs w:val="22"/>
        </w:rPr>
        <w:t xml:space="preserve">1. </w:t>
      </w:r>
      <w:r w:rsidR="00BE4BAC">
        <w:rPr>
          <w:rFonts w:asciiTheme="minorHAnsi" w:hAnsiTheme="minorHAnsi" w:cstheme="minorBidi"/>
          <w:color w:val="auto"/>
          <w:sz w:val="22"/>
          <w:szCs w:val="22"/>
        </w:rPr>
        <w:tab/>
      </w:r>
      <w:r w:rsidRPr="00CC0801">
        <w:rPr>
          <w:rFonts w:asciiTheme="minorHAnsi" w:hAnsiTheme="minorHAnsi" w:cstheme="minorBidi"/>
          <w:color w:val="auto"/>
          <w:sz w:val="22"/>
          <w:szCs w:val="22"/>
        </w:rPr>
        <w:t xml:space="preserve">How are </w:t>
      </w:r>
      <w:r w:rsidR="00F76D10" w:rsidRPr="00CC0801">
        <w:rPr>
          <w:rFonts w:asciiTheme="minorHAnsi" w:hAnsiTheme="minorHAnsi" w:cstheme="minorBidi"/>
          <w:color w:val="auto"/>
          <w:sz w:val="22"/>
          <w:szCs w:val="22"/>
        </w:rPr>
        <w:t xml:space="preserve">knowledge, information and </w:t>
      </w:r>
      <w:r w:rsidRPr="00CC0801">
        <w:rPr>
          <w:rFonts w:asciiTheme="minorHAnsi" w:hAnsiTheme="minorHAnsi" w:cstheme="minorBidi"/>
          <w:color w:val="auto"/>
          <w:sz w:val="22"/>
          <w:szCs w:val="22"/>
        </w:rPr>
        <w:t xml:space="preserve">learning </w:t>
      </w:r>
      <w:r w:rsidR="00F76D10" w:rsidRPr="00CC0801">
        <w:rPr>
          <w:rFonts w:asciiTheme="minorHAnsi" w:hAnsiTheme="minorHAnsi" w:cstheme="minorBidi"/>
          <w:color w:val="auto"/>
          <w:sz w:val="22"/>
          <w:szCs w:val="22"/>
        </w:rPr>
        <w:t>(i.e. acting, adapting and accepting) understood</w:t>
      </w:r>
      <w:r w:rsidRPr="00CC0801">
        <w:rPr>
          <w:rFonts w:asciiTheme="minorHAnsi" w:hAnsiTheme="minorHAnsi" w:cstheme="minorBidi"/>
          <w:color w:val="auto"/>
          <w:sz w:val="22"/>
          <w:szCs w:val="22"/>
        </w:rPr>
        <w:t xml:space="preserve"> and </w:t>
      </w:r>
      <w:r w:rsidR="00F76D10" w:rsidRPr="00CC0801">
        <w:rPr>
          <w:rFonts w:asciiTheme="minorHAnsi" w:hAnsiTheme="minorHAnsi" w:cstheme="minorBidi"/>
          <w:color w:val="auto"/>
          <w:sz w:val="22"/>
          <w:szCs w:val="22"/>
        </w:rPr>
        <w:t>experienced</w:t>
      </w:r>
      <w:r w:rsidRPr="00CC0801">
        <w:rPr>
          <w:rFonts w:asciiTheme="minorHAnsi" w:hAnsiTheme="minorHAnsi" w:cstheme="minorBidi"/>
          <w:color w:val="auto"/>
          <w:sz w:val="22"/>
          <w:szCs w:val="22"/>
        </w:rPr>
        <w:t xml:space="preserve"> by </w:t>
      </w:r>
      <w:r w:rsidR="00F76D10" w:rsidRPr="00CC0801">
        <w:rPr>
          <w:rFonts w:asciiTheme="minorHAnsi" w:hAnsiTheme="minorHAnsi" w:cstheme="minorBidi"/>
          <w:color w:val="auto"/>
          <w:sz w:val="22"/>
          <w:szCs w:val="22"/>
        </w:rPr>
        <w:t xml:space="preserve">stakeholders in the </w:t>
      </w:r>
      <w:r w:rsidRPr="00CC0801">
        <w:rPr>
          <w:rFonts w:asciiTheme="minorHAnsi" w:hAnsiTheme="minorHAnsi" w:cstheme="minorBidi"/>
          <w:color w:val="auto"/>
          <w:sz w:val="22"/>
          <w:szCs w:val="22"/>
        </w:rPr>
        <w:t>Edward-Wakool River System?</w:t>
      </w:r>
    </w:p>
    <w:p w14:paraId="309D986E" w14:textId="3F1A337E" w:rsidR="00B375E3" w:rsidRPr="00B375E3" w:rsidRDefault="00B375E3" w:rsidP="00B375E3">
      <w:pPr>
        <w:pStyle w:val="Default"/>
        <w:ind w:left="1078" w:hanging="336"/>
        <w:rPr>
          <w:rFonts w:asciiTheme="minorHAnsi" w:hAnsiTheme="minorHAnsi" w:cstheme="minorBidi"/>
          <w:color w:val="auto"/>
          <w:sz w:val="22"/>
          <w:szCs w:val="22"/>
        </w:rPr>
      </w:pPr>
      <w:r w:rsidRPr="00B375E3">
        <w:rPr>
          <w:rFonts w:asciiTheme="minorHAnsi" w:hAnsiTheme="minorHAnsi" w:cstheme="minorBidi"/>
          <w:color w:val="auto"/>
          <w:sz w:val="22"/>
          <w:szCs w:val="22"/>
        </w:rPr>
        <w:t xml:space="preserve">2. </w:t>
      </w:r>
      <w:r w:rsidR="00BE4BAC">
        <w:rPr>
          <w:rFonts w:asciiTheme="minorHAnsi" w:hAnsiTheme="minorHAnsi" w:cstheme="minorBidi"/>
          <w:color w:val="auto"/>
          <w:sz w:val="22"/>
          <w:szCs w:val="22"/>
        </w:rPr>
        <w:tab/>
      </w:r>
      <w:r w:rsidRPr="00B375E3">
        <w:rPr>
          <w:rFonts w:asciiTheme="minorHAnsi" w:hAnsiTheme="minorHAnsi" w:cstheme="minorBidi"/>
          <w:color w:val="auto"/>
          <w:sz w:val="22"/>
          <w:szCs w:val="22"/>
        </w:rPr>
        <w:t xml:space="preserve">What are the current </w:t>
      </w:r>
      <w:r w:rsidR="00F76D10">
        <w:rPr>
          <w:rFonts w:asciiTheme="minorHAnsi" w:hAnsiTheme="minorHAnsi" w:cstheme="minorBidi"/>
          <w:color w:val="auto"/>
          <w:sz w:val="22"/>
          <w:szCs w:val="22"/>
        </w:rPr>
        <w:t>Edward-Wakool River system stakeholder</w:t>
      </w:r>
      <w:r w:rsidRPr="00B375E3">
        <w:rPr>
          <w:rFonts w:asciiTheme="minorHAnsi" w:hAnsiTheme="minorHAnsi" w:cstheme="minorBidi"/>
          <w:color w:val="auto"/>
          <w:sz w:val="22"/>
          <w:szCs w:val="22"/>
        </w:rPr>
        <w:t xml:space="preserve"> attitudes to</w:t>
      </w:r>
      <w:r>
        <w:rPr>
          <w:rFonts w:asciiTheme="minorHAnsi" w:hAnsiTheme="minorHAnsi" w:cstheme="minorBidi"/>
          <w:color w:val="auto"/>
          <w:sz w:val="22"/>
          <w:szCs w:val="22"/>
        </w:rPr>
        <w:t>,</w:t>
      </w:r>
      <w:r w:rsidRPr="00B375E3">
        <w:rPr>
          <w:rFonts w:asciiTheme="minorHAnsi" w:hAnsiTheme="minorHAnsi" w:cstheme="minorBidi"/>
          <w:color w:val="auto"/>
          <w:sz w:val="22"/>
          <w:szCs w:val="22"/>
        </w:rPr>
        <w:t xml:space="preserve"> and acceptance of</w:t>
      </w:r>
      <w:r>
        <w:rPr>
          <w:rFonts w:asciiTheme="minorHAnsi" w:hAnsiTheme="minorHAnsi" w:cstheme="minorBidi"/>
          <w:color w:val="auto"/>
          <w:sz w:val="22"/>
          <w:szCs w:val="22"/>
        </w:rPr>
        <w:t>,</w:t>
      </w:r>
      <w:r w:rsidRPr="00B375E3">
        <w:rPr>
          <w:rFonts w:asciiTheme="minorHAnsi" w:hAnsiTheme="minorHAnsi" w:cstheme="minorBidi"/>
          <w:color w:val="auto"/>
          <w:sz w:val="22"/>
          <w:szCs w:val="22"/>
        </w:rPr>
        <w:t xml:space="preserve"> the concept and use of Commonwealth environmental water?</w:t>
      </w:r>
    </w:p>
    <w:p w14:paraId="1353037F" w14:textId="27069EF9" w:rsidR="00F76D10" w:rsidRDefault="00B375E3" w:rsidP="00B375E3">
      <w:pPr>
        <w:pStyle w:val="Default"/>
        <w:ind w:left="1078" w:hanging="336"/>
        <w:rPr>
          <w:rFonts w:asciiTheme="minorHAnsi" w:hAnsiTheme="minorHAnsi" w:cstheme="minorBidi"/>
          <w:color w:val="auto"/>
          <w:sz w:val="22"/>
          <w:szCs w:val="22"/>
        </w:rPr>
      </w:pPr>
      <w:r w:rsidRPr="00B375E3">
        <w:rPr>
          <w:rFonts w:asciiTheme="minorHAnsi" w:hAnsiTheme="minorHAnsi" w:cstheme="minorBidi"/>
          <w:color w:val="auto"/>
          <w:sz w:val="22"/>
          <w:szCs w:val="22"/>
        </w:rPr>
        <w:t xml:space="preserve">3. </w:t>
      </w:r>
      <w:r w:rsidR="00BE4BAC">
        <w:rPr>
          <w:rFonts w:asciiTheme="minorHAnsi" w:hAnsiTheme="minorHAnsi" w:cstheme="minorBidi"/>
          <w:color w:val="auto"/>
          <w:sz w:val="22"/>
          <w:szCs w:val="22"/>
        </w:rPr>
        <w:tab/>
      </w:r>
      <w:r w:rsidR="00F76D10" w:rsidRPr="00F76D10">
        <w:rPr>
          <w:rFonts w:asciiTheme="minorHAnsi" w:hAnsiTheme="minorHAnsi" w:cstheme="minorBidi"/>
          <w:color w:val="auto"/>
          <w:sz w:val="22"/>
          <w:szCs w:val="22"/>
        </w:rPr>
        <w:t>What institu</w:t>
      </w:r>
      <w:r w:rsidR="00F76D10">
        <w:rPr>
          <w:rFonts w:asciiTheme="minorHAnsi" w:hAnsiTheme="minorHAnsi" w:cstheme="minorBidi"/>
          <w:color w:val="auto"/>
          <w:sz w:val="22"/>
          <w:szCs w:val="22"/>
        </w:rPr>
        <w:t xml:space="preserve">tional, social and/or cultural </w:t>
      </w:r>
      <w:r w:rsidR="00F76D10" w:rsidRPr="00F76D10">
        <w:rPr>
          <w:rFonts w:asciiTheme="minorHAnsi" w:hAnsiTheme="minorHAnsi" w:cstheme="minorBidi"/>
          <w:color w:val="auto"/>
          <w:sz w:val="22"/>
          <w:szCs w:val="22"/>
        </w:rPr>
        <w:t>interventions could improve the acceptance and impact of Commonwealth environmental water for this and other sites</w:t>
      </w:r>
      <w:r w:rsidR="00F76D10">
        <w:rPr>
          <w:rFonts w:asciiTheme="minorHAnsi" w:hAnsiTheme="minorHAnsi" w:cstheme="minorBidi"/>
          <w:color w:val="auto"/>
          <w:sz w:val="22"/>
          <w:szCs w:val="22"/>
        </w:rPr>
        <w:t>?</w:t>
      </w:r>
    </w:p>
    <w:p w14:paraId="7E4A45BA" w14:textId="77777777" w:rsidR="00B375E3" w:rsidRPr="00B375E3" w:rsidRDefault="00B375E3" w:rsidP="00B375E3">
      <w:pPr>
        <w:pStyle w:val="Default"/>
        <w:ind w:left="709"/>
        <w:rPr>
          <w:rFonts w:asciiTheme="minorHAnsi" w:hAnsiTheme="minorHAnsi" w:cstheme="minorBidi"/>
          <w:color w:val="auto"/>
          <w:sz w:val="22"/>
          <w:szCs w:val="22"/>
        </w:rPr>
      </w:pPr>
    </w:p>
    <w:p w14:paraId="11D17F6E" w14:textId="2ED3D91E"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8</w:t>
      </w:r>
      <w:r w:rsidRPr="000169C6">
        <w:rPr>
          <w:b/>
          <w:color w:val="308298"/>
          <w:sz w:val="24"/>
          <w:szCs w:val="24"/>
        </w:rPr>
        <w:t>.3 Responsibilities and Collaboration</w:t>
      </w:r>
    </w:p>
    <w:p w14:paraId="6133402D" w14:textId="05A439AF" w:rsidR="00CA1848" w:rsidRPr="00F54407" w:rsidRDefault="00CA1848" w:rsidP="007C5EEB">
      <w:pPr>
        <w:pStyle w:val="ListParagraph"/>
        <w:numPr>
          <w:ilvl w:val="0"/>
          <w:numId w:val="36"/>
        </w:numPr>
        <w:spacing w:before="100" w:beforeAutospacing="1" w:afterAutospacing="1" w:line="191" w:lineRule="atLeast"/>
        <w:contextualSpacing w:val="0"/>
        <w:rPr>
          <w:color w:val="000000"/>
        </w:rPr>
      </w:pPr>
      <w:r w:rsidRPr="00F54407">
        <w:rPr>
          <w:color w:val="000000"/>
        </w:rPr>
        <w:t>Collaboration: Participatory data creation will ensure that stakeholder</w:t>
      </w:r>
      <w:r>
        <w:rPr>
          <w:color w:val="000000"/>
        </w:rPr>
        <w:t>s</w:t>
      </w:r>
      <w:r w:rsidRPr="00F54407">
        <w:rPr>
          <w:color w:val="000000"/>
        </w:rPr>
        <w:t xml:space="preserve"> are, to </w:t>
      </w:r>
      <w:r>
        <w:rPr>
          <w:color w:val="000000"/>
        </w:rPr>
        <w:t xml:space="preserve">varying extents, </w:t>
      </w:r>
      <w:r w:rsidRPr="00F54407">
        <w:rPr>
          <w:color w:val="000000"/>
        </w:rPr>
        <w:t>collaborators in the research, rath</w:t>
      </w:r>
      <w:r w:rsidR="001717FF">
        <w:rPr>
          <w:color w:val="000000"/>
        </w:rPr>
        <w:t>er than simply sources of data.</w:t>
      </w:r>
    </w:p>
    <w:p w14:paraId="0631E800" w14:textId="5005A9A4" w:rsidR="00CA1848" w:rsidRPr="00F54407" w:rsidRDefault="00CA1848" w:rsidP="007C5EEB">
      <w:pPr>
        <w:pStyle w:val="ListParagraph"/>
        <w:numPr>
          <w:ilvl w:val="0"/>
          <w:numId w:val="36"/>
        </w:numPr>
        <w:spacing w:before="100" w:beforeAutospacing="1" w:afterAutospacing="1" w:line="191" w:lineRule="atLeast"/>
        <w:contextualSpacing w:val="0"/>
        <w:rPr>
          <w:color w:val="000000"/>
        </w:rPr>
      </w:pPr>
      <w:r w:rsidRPr="00F54407">
        <w:rPr>
          <w:color w:val="000000"/>
        </w:rPr>
        <w:t xml:space="preserve">Data </w:t>
      </w:r>
      <w:r w:rsidR="001717FF">
        <w:rPr>
          <w:color w:val="000000"/>
        </w:rPr>
        <w:t>collection</w:t>
      </w:r>
      <w:r w:rsidRPr="00F54407">
        <w:rPr>
          <w:color w:val="000000"/>
        </w:rPr>
        <w:t>: Catherine A</w:t>
      </w:r>
      <w:r w:rsidR="001717FF">
        <w:rPr>
          <w:color w:val="000000"/>
        </w:rPr>
        <w:t>llan (CSU), casual staff (CSU)</w:t>
      </w:r>
    </w:p>
    <w:p w14:paraId="439DFFD2" w14:textId="77777777" w:rsidR="00CA1848" w:rsidRPr="00F54407" w:rsidRDefault="00CA1848" w:rsidP="007C5EEB">
      <w:pPr>
        <w:pStyle w:val="ListParagraph"/>
        <w:numPr>
          <w:ilvl w:val="0"/>
          <w:numId w:val="36"/>
        </w:numPr>
        <w:spacing w:before="100" w:beforeAutospacing="1" w:afterAutospacing="1" w:line="191" w:lineRule="atLeast"/>
        <w:contextualSpacing w:val="0"/>
        <w:rPr>
          <w:color w:val="000000"/>
        </w:rPr>
      </w:pPr>
      <w:r w:rsidRPr="00F54407">
        <w:rPr>
          <w:color w:val="000000"/>
        </w:rPr>
        <w:t>Data management: Catherine Allan (CSU).</w:t>
      </w:r>
    </w:p>
    <w:p w14:paraId="1F6C017E" w14:textId="77777777" w:rsidR="00CA1848" w:rsidRPr="00F54407" w:rsidRDefault="00CA1848" w:rsidP="007C5EEB">
      <w:pPr>
        <w:pStyle w:val="ListParagraph"/>
        <w:numPr>
          <w:ilvl w:val="0"/>
          <w:numId w:val="36"/>
        </w:numPr>
        <w:spacing w:before="100" w:beforeAutospacing="1" w:afterAutospacing="1" w:line="191" w:lineRule="atLeast"/>
        <w:contextualSpacing w:val="0"/>
        <w:rPr>
          <w:color w:val="000000"/>
        </w:rPr>
      </w:pPr>
      <w:r w:rsidRPr="00F54407">
        <w:rPr>
          <w:color w:val="000000"/>
        </w:rPr>
        <w:t>Data analysis and reporting: Catherine Allan, Robyn Watts (CSU)</w:t>
      </w:r>
    </w:p>
    <w:p w14:paraId="0599D04A" w14:textId="15ABE1DC" w:rsidR="004F0240" w:rsidRDefault="004F0240" w:rsidP="004F0240">
      <w:pPr>
        <w:ind w:left="709"/>
        <w:rPr>
          <w:b/>
          <w:color w:val="308298"/>
          <w:sz w:val="24"/>
          <w:szCs w:val="24"/>
        </w:rPr>
      </w:pPr>
      <w:r w:rsidRPr="000169C6">
        <w:rPr>
          <w:b/>
          <w:color w:val="308298"/>
          <w:sz w:val="24"/>
          <w:szCs w:val="24"/>
        </w:rPr>
        <w:t>6.</w:t>
      </w:r>
      <w:r w:rsidR="00B25036">
        <w:rPr>
          <w:b/>
          <w:color w:val="308298"/>
          <w:sz w:val="24"/>
          <w:szCs w:val="24"/>
        </w:rPr>
        <w:t>8</w:t>
      </w:r>
      <w:r w:rsidRPr="000169C6">
        <w:rPr>
          <w:b/>
          <w:color w:val="308298"/>
          <w:sz w:val="24"/>
          <w:szCs w:val="24"/>
        </w:rPr>
        <w:t>.4 Research Proposal</w:t>
      </w:r>
    </w:p>
    <w:p w14:paraId="3F884ACF" w14:textId="77777777" w:rsidR="00BE4BAC" w:rsidRDefault="00BE4BAC" w:rsidP="00BE4BAC">
      <w:pPr>
        <w:spacing w:after="240" w:line="240" w:lineRule="auto"/>
        <w:ind w:left="720"/>
        <w:rPr>
          <w:rFonts w:eastAsia="Times New Roman" w:cstheme="minorHAnsi"/>
          <w:color w:val="000000"/>
        </w:rPr>
      </w:pPr>
      <w:r>
        <w:t>A definition of ‘knowledge’ can include aspects of knowing (truth and truths) information (sources, trust), wisdom and learning (acting, adapting, accepting) and l</w:t>
      </w:r>
      <w:r w:rsidR="00CA1848" w:rsidRPr="00CA1848">
        <w:rPr>
          <w:rFonts w:eastAsia="Times New Roman" w:cstheme="minorHAnsi"/>
          <w:color w:val="000000"/>
        </w:rPr>
        <w:t>earning (acting, adapting, accepting)</w:t>
      </w:r>
      <w:r>
        <w:rPr>
          <w:rFonts w:eastAsia="Times New Roman" w:cstheme="minorHAnsi"/>
          <w:color w:val="000000"/>
        </w:rPr>
        <w:t xml:space="preserve">. </w:t>
      </w:r>
      <w:r w:rsidR="00CA1848" w:rsidRPr="00CA1848">
        <w:rPr>
          <w:rFonts w:eastAsia="Times New Roman" w:cstheme="minorHAnsi"/>
          <w:color w:val="000000"/>
        </w:rPr>
        <w:t xml:space="preserve">This research will explore the interaction of these aspects of knowledge with relation to the values, attitudes and social norms of the broad ‘stakeholder’ community of the Edward-Wakool River System. </w:t>
      </w:r>
    </w:p>
    <w:p w14:paraId="3025A6C3" w14:textId="22E31FB3" w:rsidR="00BE4BAC" w:rsidRDefault="00BE4BAC" w:rsidP="00BE4BAC">
      <w:pPr>
        <w:spacing w:after="240" w:line="240" w:lineRule="auto"/>
        <w:ind w:left="720"/>
      </w:pPr>
      <w:r>
        <w:t xml:space="preserve">The research will build on </w:t>
      </w:r>
      <w:r w:rsidR="001717FF">
        <w:t>a</w:t>
      </w:r>
      <w:r>
        <w:t xml:space="preserve"> current social research </w:t>
      </w:r>
      <w:r w:rsidR="001717FF">
        <w:t xml:space="preserve">project </w:t>
      </w:r>
      <w:r>
        <w:t xml:space="preserve">being undertaken in the Edward-Wakool Selected Area by Charles Sturt University. The findings </w:t>
      </w:r>
      <w:r w:rsidR="001717FF">
        <w:t xml:space="preserve">of that research </w:t>
      </w:r>
      <w:r>
        <w:t xml:space="preserve">suggest that </w:t>
      </w:r>
      <w:r>
        <w:lastRenderedPageBreak/>
        <w:t>while stakeholders expect that environmental water should be managed such that it leads to obvious beneficial outcomes, there is much divergence of understanding of the concepts of ‘environmental water’, ‘managed’ ‘outcomes’ and even ‘benefit’. Developing a clear understanding of the expectations of, and attitudes towards, environmental water and its management will inform both operational practice and the outreach and engagement around that practice.</w:t>
      </w:r>
    </w:p>
    <w:p w14:paraId="5CC99952" w14:textId="7FEF11F6" w:rsidR="00BE4BAC" w:rsidRDefault="00BE4BAC" w:rsidP="00BE4BAC">
      <w:pPr>
        <w:spacing w:after="240" w:line="240" w:lineRule="auto"/>
        <w:ind w:left="720"/>
      </w:pPr>
      <w:r>
        <w:t>Because knowledge and acceptance and values are complex features of society mediated through language and norms it is not effective or accurate to ask simple questions about acceptance or otherwise of environmental water. This project will take a two stage approach that first develops an appropriate tool for seeking wide community opinion, before administering that tool and analysing the results. A mixed method approach will combine participatory research design sessions (Mackay, Allan, Colliver, &amp; Howard, 2014), supported by individual interviews (Denzin &amp; Lincoln, 2003; Wengraf, 2001) if required, and a broad survey instrument, possibly a web based questionnaire. The latter is subject to the outcomes of the participatory design phase, and it is possible that an alternative to a web based questionnaire will be proposed and designed. This lack of certainty is a strength of this phased, participatory research design.</w:t>
      </w:r>
    </w:p>
    <w:p w14:paraId="6A3957DB" w14:textId="5380DA5D" w:rsidR="00BE4BAC" w:rsidRDefault="00BE4BAC" w:rsidP="00BE4BAC">
      <w:pPr>
        <w:spacing w:after="240" w:line="240" w:lineRule="auto"/>
        <w:ind w:left="720"/>
      </w:pPr>
      <w:r>
        <w:t xml:space="preserve">The ‘stakeholder community’ for this project is necessarily a broad term, and research participant recruitment will be from communities of use, place and interest. It is anticipated that the research will involve 15-30 participants in the qualitative phase, and up to </w:t>
      </w:r>
      <w:r w:rsidR="002F7B35">
        <w:t>6</w:t>
      </w:r>
      <w:r>
        <w:t>00 participants for the quantitative survey phase.</w:t>
      </w:r>
    </w:p>
    <w:p w14:paraId="34EC4ECA" w14:textId="77777777" w:rsidR="00BE4BAC" w:rsidRDefault="00BE4BAC" w:rsidP="00BE4BAC">
      <w:pPr>
        <w:spacing w:after="240" w:line="240" w:lineRule="auto"/>
        <w:ind w:left="720"/>
      </w:pPr>
      <w:r>
        <w:t xml:space="preserve">The apparent conflict of interest, with staff from the funding body necessarily being part of the recruitment pool, will be managed by full transparency, and by careful data management. The research proposal will be reviewed by the Charles Sturt University Human Research Ethics Committee, who will give approval once they are satisfied that it meets the guidelines of the National Statement on Ethical Conduct in Human Research.  </w:t>
      </w:r>
    </w:p>
    <w:p w14:paraId="26421CE9" w14:textId="65D03F28" w:rsidR="00CA1848" w:rsidRPr="00CA1848" w:rsidRDefault="00CA1848" w:rsidP="00CA1848">
      <w:pPr>
        <w:spacing w:after="0"/>
        <w:ind w:left="709"/>
        <w:rPr>
          <w:rFonts w:eastAsia="Times New Roman" w:cstheme="minorHAnsi"/>
          <w:color w:val="000000"/>
        </w:rPr>
      </w:pPr>
      <w:r w:rsidRPr="00CA1848">
        <w:rPr>
          <w:rFonts w:eastAsia="Times New Roman" w:cstheme="minorHAnsi"/>
          <w:color w:val="000000"/>
        </w:rPr>
        <w:t xml:space="preserve">The proposed research steps </w:t>
      </w:r>
      <w:r w:rsidR="00B25036">
        <w:rPr>
          <w:rFonts w:eastAsia="Times New Roman" w:cstheme="minorHAnsi"/>
          <w:color w:val="000000"/>
        </w:rPr>
        <w:t xml:space="preserve">and timeline (Table 22) </w:t>
      </w:r>
      <w:r w:rsidRPr="00CA1848">
        <w:rPr>
          <w:rFonts w:eastAsia="Times New Roman" w:cstheme="minorHAnsi"/>
          <w:color w:val="000000"/>
        </w:rPr>
        <w:t>will include:</w:t>
      </w:r>
    </w:p>
    <w:p w14:paraId="515BE372" w14:textId="77777777" w:rsidR="00CA1848" w:rsidRPr="00CA1848" w:rsidRDefault="00CA1848" w:rsidP="00557A0D">
      <w:pPr>
        <w:pStyle w:val="ListParagraph"/>
        <w:numPr>
          <w:ilvl w:val="0"/>
          <w:numId w:val="37"/>
        </w:numPr>
        <w:spacing w:after="0" w:line="240" w:lineRule="auto"/>
        <w:ind w:hanging="357"/>
        <w:contextualSpacing w:val="0"/>
        <w:rPr>
          <w:rFonts w:cstheme="minorHAnsi"/>
          <w:color w:val="000000"/>
        </w:rPr>
      </w:pPr>
      <w:r w:rsidRPr="00CA1848">
        <w:rPr>
          <w:rFonts w:cstheme="minorHAnsi"/>
          <w:color w:val="000000"/>
        </w:rPr>
        <w:t>Community sampling design</w:t>
      </w:r>
    </w:p>
    <w:p w14:paraId="4D316D39" w14:textId="0A2A733B"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Gaining approval from the Charles Sturt Human</w:t>
      </w:r>
      <w:r w:rsidR="005D3C15">
        <w:rPr>
          <w:rFonts w:cstheme="minorHAnsi"/>
          <w:color w:val="000000"/>
        </w:rPr>
        <w:t xml:space="preserve"> Research Ethics Committee</w:t>
      </w:r>
      <w:r w:rsidRPr="00CA1848">
        <w:rPr>
          <w:rFonts w:cstheme="minorHAnsi"/>
          <w:color w:val="000000"/>
        </w:rPr>
        <w:t xml:space="preserve"> </w:t>
      </w:r>
    </w:p>
    <w:p w14:paraId="7C37F141" w14:textId="77777777"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Recruitment for qualitative phase</w:t>
      </w:r>
    </w:p>
    <w:p w14:paraId="092F4ABF" w14:textId="74164F72"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 xml:space="preserve">Individual interviews and participatory </w:t>
      </w:r>
      <w:r w:rsidR="005D3C15">
        <w:rPr>
          <w:rFonts w:cstheme="minorHAnsi"/>
          <w:color w:val="000000"/>
        </w:rPr>
        <w:t>design workshops</w:t>
      </w:r>
    </w:p>
    <w:p w14:paraId="765325E0" w14:textId="77777777"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Design of broad survey instrument (questionnaire or other approach as agreed through the qualitative phase)</w:t>
      </w:r>
    </w:p>
    <w:p w14:paraId="6EE0EDD2" w14:textId="784CA67E"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Design of recruitment sampling strategy</w:t>
      </w:r>
      <w:r w:rsidR="005D3C15">
        <w:rPr>
          <w:rFonts w:cstheme="minorHAnsi"/>
          <w:color w:val="000000"/>
        </w:rPr>
        <w:t xml:space="preserve"> for second phase</w:t>
      </w:r>
    </w:p>
    <w:p w14:paraId="46107D69" w14:textId="77777777"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Administration of broad survey instrument.</w:t>
      </w:r>
    </w:p>
    <w:p w14:paraId="01A8032F" w14:textId="77777777" w:rsidR="00CA1848" w:rsidRP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Data collation and analysis, including analysis with the participants of the qualitative phase</w:t>
      </w:r>
    </w:p>
    <w:p w14:paraId="258ED3FA" w14:textId="77777777" w:rsidR="00CA1848" w:rsidRDefault="00CA1848" w:rsidP="00557A0D">
      <w:pPr>
        <w:pStyle w:val="ListParagraph"/>
        <w:numPr>
          <w:ilvl w:val="0"/>
          <w:numId w:val="37"/>
        </w:numPr>
        <w:spacing w:before="100" w:beforeAutospacing="1" w:after="100" w:afterAutospacing="1" w:line="240" w:lineRule="auto"/>
        <w:contextualSpacing w:val="0"/>
        <w:rPr>
          <w:rFonts w:cstheme="minorHAnsi"/>
          <w:color w:val="000000"/>
        </w:rPr>
      </w:pPr>
      <w:r w:rsidRPr="00CA1848">
        <w:rPr>
          <w:rFonts w:cstheme="minorHAnsi"/>
          <w:color w:val="000000"/>
        </w:rPr>
        <w:t>Recommendations for framing of monitoring and other information about environmental water in the Edward-Wakool.</w:t>
      </w:r>
    </w:p>
    <w:p w14:paraId="6CF2DD75" w14:textId="77777777" w:rsidR="00FC06DF" w:rsidRDefault="00FC06DF" w:rsidP="00B25036">
      <w:pPr>
        <w:spacing w:after="120" w:line="240" w:lineRule="auto"/>
        <w:ind w:left="720"/>
        <w:rPr>
          <w:rFonts w:cstheme="minorHAnsi"/>
          <w:b/>
          <w:color w:val="000000"/>
        </w:rPr>
      </w:pPr>
    </w:p>
    <w:p w14:paraId="38A99A1B" w14:textId="77777777" w:rsidR="00FC06DF" w:rsidRDefault="00FC06DF" w:rsidP="00B25036">
      <w:pPr>
        <w:spacing w:after="120" w:line="240" w:lineRule="auto"/>
        <w:ind w:left="720"/>
        <w:rPr>
          <w:rFonts w:cstheme="minorHAnsi"/>
          <w:b/>
          <w:color w:val="000000"/>
        </w:rPr>
      </w:pPr>
    </w:p>
    <w:p w14:paraId="095CCCEC" w14:textId="77777777" w:rsidR="00FC06DF" w:rsidRDefault="00FC06DF" w:rsidP="00B25036">
      <w:pPr>
        <w:spacing w:after="120" w:line="240" w:lineRule="auto"/>
        <w:ind w:left="720"/>
        <w:rPr>
          <w:rFonts w:cstheme="minorHAnsi"/>
          <w:b/>
          <w:color w:val="000000"/>
        </w:rPr>
      </w:pPr>
    </w:p>
    <w:p w14:paraId="7097342F" w14:textId="5D89C524" w:rsidR="00B25036" w:rsidRPr="00B25036" w:rsidRDefault="00B25036" w:rsidP="00B25036">
      <w:pPr>
        <w:spacing w:after="120" w:line="240" w:lineRule="auto"/>
        <w:ind w:left="720"/>
        <w:rPr>
          <w:rFonts w:cstheme="minorHAnsi"/>
          <w:color w:val="000000"/>
        </w:rPr>
      </w:pPr>
      <w:r w:rsidRPr="00B25036">
        <w:rPr>
          <w:rFonts w:cstheme="minorHAnsi"/>
          <w:b/>
          <w:color w:val="000000"/>
        </w:rPr>
        <w:lastRenderedPageBreak/>
        <w:t>Table 22.</w:t>
      </w:r>
      <w:r>
        <w:rPr>
          <w:rFonts w:cstheme="minorHAnsi"/>
          <w:color w:val="000000"/>
        </w:rPr>
        <w:t xml:space="preserve"> Timeline for social science research</w:t>
      </w:r>
    </w:p>
    <w:p w14:paraId="52F608B4" w14:textId="3F9F1584" w:rsidR="00CC0801" w:rsidRPr="00CC0801" w:rsidRDefault="00CC0801" w:rsidP="004F0240">
      <w:pPr>
        <w:ind w:left="709"/>
        <w:rPr>
          <w:b/>
          <w:color w:val="308298"/>
        </w:rPr>
      </w:pPr>
      <w:r w:rsidRPr="00CC0801">
        <w:rPr>
          <w:noProof/>
          <w:lang w:eastAsia="en-AU"/>
        </w:rPr>
        <w:drawing>
          <wp:inline distT="0" distB="0" distL="0" distR="0" wp14:anchorId="23C87339" wp14:editId="75A8B22A">
            <wp:extent cx="5353685" cy="4524375"/>
            <wp:effectExtent l="0" t="0" r="0" b="0"/>
            <wp:docPr id="27" name="Picture 27" descr="Table 22. Timeline for social science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 22. Timeline for social science research"/>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 b="1514"/>
                    <a:stretch/>
                  </pic:blipFill>
                  <pic:spPr bwMode="auto">
                    <a:xfrm>
                      <a:off x="0" y="0"/>
                      <a:ext cx="5354424" cy="4525000"/>
                    </a:xfrm>
                    <a:prstGeom prst="rect">
                      <a:avLst/>
                    </a:prstGeom>
                    <a:noFill/>
                    <a:ln>
                      <a:noFill/>
                    </a:ln>
                    <a:extLst>
                      <a:ext uri="{53640926-AAD7-44D8-BBD7-CCE9431645EC}">
                        <a14:shadowObscured xmlns:a14="http://schemas.microsoft.com/office/drawing/2010/main"/>
                      </a:ext>
                    </a:extLst>
                  </pic:spPr>
                </pic:pic>
              </a:graphicData>
            </a:graphic>
          </wp:inline>
        </w:drawing>
      </w:r>
    </w:p>
    <w:p w14:paraId="78D84CCB" w14:textId="0A089544" w:rsidR="004F0240" w:rsidRPr="000169C6" w:rsidRDefault="004F0240" w:rsidP="004F0240">
      <w:pPr>
        <w:ind w:left="709"/>
        <w:rPr>
          <w:b/>
          <w:color w:val="308298"/>
          <w:sz w:val="24"/>
          <w:szCs w:val="24"/>
        </w:rPr>
      </w:pPr>
      <w:r w:rsidRPr="000169C6">
        <w:rPr>
          <w:b/>
          <w:color w:val="308298"/>
          <w:sz w:val="24"/>
          <w:szCs w:val="24"/>
        </w:rPr>
        <w:t>6.</w:t>
      </w:r>
      <w:r w:rsidR="00B25036">
        <w:rPr>
          <w:b/>
          <w:color w:val="308298"/>
          <w:sz w:val="24"/>
          <w:szCs w:val="24"/>
        </w:rPr>
        <w:t>8</w:t>
      </w:r>
      <w:r w:rsidRPr="000169C6">
        <w:rPr>
          <w:b/>
          <w:color w:val="308298"/>
          <w:sz w:val="24"/>
          <w:szCs w:val="24"/>
        </w:rPr>
        <w:t>.</w:t>
      </w:r>
      <w:r w:rsidR="00B25036">
        <w:rPr>
          <w:b/>
          <w:color w:val="308298"/>
          <w:sz w:val="24"/>
          <w:szCs w:val="24"/>
        </w:rPr>
        <w:t>5</w:t>
      </w:r>
      <w:r w:rsidRPr="000169C6">
        <w:rPr>
          <w:b/>
          <w:color w:val="308298"/>
          <w:sz w:val="24"/>
          <w:szCs w:val="24"/>
        </w:rPr>
        <w:t xml:space="preserve"> </w:t>
      </w:r>
      <w:r w:rsidR="00595F9F" w:rsidRPr="000169C6">
        <w:rPr>
          <w:b/>
          <w:color w:val="308298"/>
          <w:sz w:val="24"/>
          <w:szCs w:val="24"/>
        </w:rPr>
        <w:t xml:space="preserve">Links to other monitoring </w:t>
      </w:r>
      <w:r w:rsidR="00595F9F">
        <w:rPr>
          <w:b/>
          <w:color w:val="308298"/>
          <w:sz w:val="24"/>
          <w:szCs w:val="24"/>
        </w:rPr>
        <w:t xml:space="preserve">and research </w:t>
      </w:r>
      <w:r w:rsidR="00595F9F" w:rsidRPr="000169C6">
        <w:rPr>
          <w:b/>
          <w:color w:val="308298"/>
          <w:sz w:val="24"/>
          <w:szCs w:val="24"/>
        </w:rPr>
        <w:t>themes</w:t>
      </w:r>
    </w:p>
    <w:p w14:paraId="0D0EA30E" w14:textId="140B968B" w:rsidR="00CA1848" w:rsidRDefault="00CA1848" w:rsidP="00CA1848">
      <w:pPr>
        <w:ind w:left="709"/>
        <w:rPr>
          <w:rFonts w:eastAsia="Times New Roman" w:cstheme="minorHAnsi"/>
          <w:color w:val="000000"/>
        </w:rPr>
      </w:pPr>
      <w:r w:rsidRPr="00CA1848">
        <w:rPr>
          <w:rFonts w:eastAsia="Times New Roman" w:cstheme="minorHAnsi"/>
          <w:color w:val="000000"/>
        </w:rPr>
        <w:t xml:space="preserve">This research links with all of the monitoring </w:t>
      </w:r>
      <w:r w:rsidR="00595F9F">
        <w:rPr>
          <w:rFonts w:eastAsia="Times New Roman" w:cstheme="minorHAnsi"/>
          <w:color w:val="000000"/>
        </w:rPr>
        <w:t xml:space="preserve">and research </w:t>
      </w:r>
      <w:r w:rsidRPr="00CA1848">
        <w:rPr>
          <w:rFonts w:eastAsia="Times New Roman" w:cstheme="minorHAnsi"/>
          <w:color w:val="000000"/>
        </w:rPr>
        <w:t xml:space="preserve">themes as it informs the framing of the use of the monitoring </w:t>
      </w:r>
      <w:r w:rsidR="00925BD8">
        <w:rPr>
          <w:rFonts w:eastAsia="Times New Roman" w:cstheme="minorHAnsi"/>
          <w:color w:val="000000"/>
        </w:rPr>
        <w:t>and evaluation</w:t>
      </w:r>
      <w:r w:rsidRPr="00CA1848">
        <w:rPr>
          <w:rFonts w:eastAsia="Times New Roman" w:cstheme="minorHAnsi"/>
          <w:color w:val="000000"/>
        </w:rPr>
        <w:t>, and is a bridge to the communication and engagement activities of the project.</w:t>
      </w:r>
    </w:p>
    <w:p w14:paraId="7C055B80" w14:textId="42288FC5" w:rsidR="002328FD" w:rsidRDefault="00925BD8" w:rsidP="00CC0801">
      <w:pPr>
        <w:ind w:left="709"/>
        <w:rPr>
          <w:rFonts w:cstheme="minorHAnsi"/>
        </w:rPr>
      </w:pPr>
      <w:r>
        <w:rPr>
          <w:rFonts w:eastAsia="Times New Roman" w:cstheme="minorHAnsi"/>
          <w:color w:val="000000"/>
        </w:rPr>
        <w:t>A</w:t>
      </w:r>
      <w:r w:rsidR="00BE4BAC" w:rsidRPr="00BE4BAC">
        <w:rPr>
          <w:rFonts w:eastAsia="Times New Roman" w:cstheme="minorHAnsi"/>
          <w:color w:val="000000"/>
        </w:rPr>
        <w:t xml:space="preserve"> </w:t>
      </w:r>
      <w:r w:rsidR="00BE4BAC">
        <w:rPr>
          <w:rFonts w:eastAsia="Times New Roman" w:cstheme="minorHAnsi"/>
          <w:color w:val="000000"/>
        </w:rPr>
        <w:t>research project</w:t>
      </w:r>
      <w:r w:rsidR="00BE4BAC" w:rsidRPr="00BE4BAC">
        <w:rPr>
          <w:rFonts w:eastAsia="Times New Roman" w:cstheme="minorHAnsi"/>
          <w:color w:val="000000"/>
        </w:rPr>
        <w:t xml:space="preserve"> </w:t>
      </w:r>
      <w:r>
        <w:rPr>
          <w:rFonts w:eastAsia="Times New Roman" w:cstheme="minorHAnsi"/>
          <w:color w:val="000000"/>
        </w:rPr>
        <w:t xml:space="preserve">currently </w:t>
      </w:r>
      <w:r w:rsidR="00BE4BAC" w:rsidRPr="00BE4BAC">
        <w:rPr>
          <w:rFonts w:eastAsia="Times New Roman" w:cstheme="minorHAnsi"/>
          <w:color w:val="000000"/>
        </w:rPr>
        <w:t xml:space="preserve">being undertaken by Charles Sturt University is narrowly focused on two </w:t>
      </w:r>
      <w:r w:rsidR="00BE4BAC">
        <w:rPr>
          <w:rFonts w:eastAsia="Times New Roman" w:cstheme="minorHAnsi"/>
          <w:color w:val="000000"/>
        </w:rPr>
        <w:t>environmental watering trials</w:t>
      </w:r>
      <w:r w:rsidR="00BE4BAC" w:rsidRPr="00BE4BAC">
        <w:rPr>
          <w:rFonts w:eastAsia="Times New Roman" w:cstheme="minorHAnsi"/>
          <w:color w:val="000000"/>
        </w:rPr>
        <w:t xml:space="preserve">, with fewer than 15 key </w:t>
      </w:r>
      <w:r w:rsidR="00BE4BAC">
        <w:rPr>
          <w:rFonts w:eastAsia="Times New Roman" w:cstheme="minorHAnsi"/>
          <w:color w:val="000000"/>
        </w:rPr>
        <w:t xml:space="preserve">stakeholders interviewed. </w:t>
      </w:r>
      <w:r w:rsidR="00BE4BAC" w:rsidRPr="00BE4BAC">
        <w:rPr>
          <w:rFonts w:eastAsia="Times New Roman" w:cstheme="minorHAnsi"/>
          <w:color w:val="000000"/>
        </w:rPr>
        <w:t xml:space="preserve">While the research questions proposed </w:t>
      </w:r>
      <w:r w:rsidR="00BE4BAC">
        <w:rPr>
          <w:rFonts w:eastAsia="Times New Roman" w:cstheme="minorHAnsi"/>
          <w:color w:val="000000"/>
        </w:rPr>
        <w:t xml:space="preserve">in the </w:t>
      </w:r>
      <w:r w:rsidR="00FD1C96" w:rsidRPr="00CD1FB1">
        <w:t xml:space="preserve">Flow-MER </w:t>
      </w:r>
      <w:r w:rsidR="00BE4BAC">
        <w:rPr>
          <w:rFonts w:eastAsia="Times New Roman" w:cstheme="minorHAnsi"/>
          <w:color w:val="000000"/>
        </w:rPr>
        <w:t>Plan</w:t>
      </w:r>
      <w:r w:rsidR="00BE4BAC" w:rsidRPr="00BE4BAC">
        <w:rPr>
          <w:rFonts w:eastAsia="Times New Roman" w:cstheme="minorHAnsi"/>
          <w:color w:val="000000"/>
        </w:rPr>
        <w:t xml:space="preserve"> are informed </w:t>
      </w:r>
      <w:r w:rsidR="00BE4BAC">
        <w:rPr>
          <w:rFonts w:eastAsia="Times New Roman" w:cstheme="minorHAnsi"/>
          <w:color w:val="000000"/>
        </w:rPr>
        <w:t xml:space="preserve">by </w:t>
      </w:r>
      <w:r w:rsidR="00BE4BAC" w:rsidRPr="00BE4BAC">
        <w:rPr>
          <w:rFonts w:eastAsia="Times New Roman" w:cstheme="minorHAnsi"/>
          <w:color w:val="000000"/>
        </w:rPr>
        <w:t xml:space="preserve">the insights from the current research, the approach proposed </w:t>
      </w:r>
      <w:r w:rsidR="00BE4BAC">
        <w:rPr>
          <w:rFonts w:eastAsia="Times New Roman" w:cstheme="minorHAnsi"/>
          <w:color w:val="000000"/>
        </w:rPr>
        <w:t xml:space="preserve">in the </w:t>
      </w:r>
      <w:r w:rsidR="00FD1C96" w:rsidRPr="00CD1FB1">
        <w:t xml:space="preserve">Flow-MER </w:t>
      </w:r>
      <w:r w:rsidR="00BE4BAC">
        <w:rPr>
          <w:rFonts w:eastAsia="Times New Roman" w:cstheme="minorHAnsi"/>
          <w:color w:val="000000"/>
        </w:rPr>
        <w:t xml:space="preserve">Plan </w:t>
      </w:r>
      <w:r w:rsidR="00BE4BAC" w:rsidRPr="00BE4BAC">
        <w:rPr>
          <w:rFonts w:eastAsia="Times New Roman" w:cstheme="minorHAnsi"/>
          <w:color w:val="000000"/>
        </w:rPr>
        <w:t>is more participatory in its design and wider reaching in its execution</w:t>
      </w:r>
      <w:r w:rsidR="00BE4BAC">
        <w:rPr>
          <w:rFonts w:eastAsia="Times New Roman" w:cstheme="minorHAnsi"/>
          <w:color w:val="000000"/>
        </w:rPr>
        <w:t>. W</w:t>
      </w:r>
      <w:r w:rsidR="00BE4BAC" w:rsidRPr="00BE4BAC">
        <w:rPr>
          <w:rFonts w:eastAsia="Times New Roman" w:cstheme="minorHAnsi"/>
          <w:color w:val="000000"/>
        </w:rPr>
        <w:t xml:space="preserve">hatever method is </w:t>
      </w:r>
      <w:r w:rsidR="00BE4BAC">
        <w:rPr>
          <w:rFonts w:eastAsia="Times New Roman" w:cstheme="minorHAnsi"/>
          <w:color w:val="000000"/>
        </w:rPr>
        <w:t>selected</w:t>
      </w:r>
      <w:r w:rsidR="00BE4BAC" w:rsidRPr="00BE4BAC">
        <w:rPr>
          <w:rFonts w:eastAsia="Times New Roman" w:cstheme="minorHAnsi"/>
          <w:color w:val="000000"/>
        </w:rPr>
        <w:t xml:space="preserve"> through the participatory design, it will be recruiting from a large population of </w:t>
      </w:r>
      <w:r w:rsidR="00BE4BAC">
        <w:rPr>
          <w:rFonts w:eastAsia="Times New Roman" w:cstheme="minorHAnsi"/>
          <w:color w:val="000000"/>
        </w:rPr>
        <w:t>stakeholders</w:t>
      </w:r>
      <w:r w:rsidR="00BE4BAC" w:rsidRPr="00BE4BAC">
        <w:rPr>
          <w:rFonts w:eastAsia="Times New Roman" w:cstheme="minorHAnsi"/>
          <w:color w:val="000000"/>
        </w:rPr>
        <w:t>.</w:t>
      </w:r>
      <w:r w:rsidR="00BE4BAC">
        <w:rPr>
          <w:rFonts w:eastAsia="Times New Roman" w:cstheme="minorHAnsi"/>
          <w:color w:val="000000"/>
        </w:rPr>
        <w:t xml:space="preserve"> </w:t>
      </w:r>
      <w:r w:rsidR="00BE4BAC" w:rsidRPr="00BE4BAC">
        <w:rPr>
          <w:rFonts w:eastAsia="Times New Roman" w:cstheme="minorHAnsi"/>
          <w:color w:val="000000"/>
        </w:rPr>
        <w:t xml:space="preserve">Some people who were </w:t>
      </w:r>
      <w:r w:rsidR="001717FF">
        <w:rPr>
          <w:rFonts w:eastAsia="Times New Roman" w:cstheme="minorHAnsi"/>
          <w:color w:val="000000"/>
        </w:rPr>
        <w:t>interviewed as part of</w:t>
      </w:r>
      <w:r w:rsidR="00BE4BAC" w:rsidRPr="00BE4BAC">
        <w:rPr>
          <w:rFonts w:eastAsia="Times New Roman" w:cstheme="minorHAnsi"/>
          <w:color w:val="000000"/>
        </w:rPr>
        <w:t xml:space="preserve"> the </w:t>
      </w:r>
      <w:r>
        <w:rPr>
          <w:rFonts w:eastAsia="Times New Roman" w:cstheme="minorHAnsi"/>
          <w:color w:val="000000"/>
        </w:rPr>
        <w:t xml:space="preserve">current </w:t>
      </w:r>
      <w:r w:rsidR="00BE4BAC" w:rsidRPr="00BE4BAC">
        <w:rPr>
          <w:rFonts w:eastAsia="Times New Roman" w:cstheme="minorHAnsi"/>
          <w:color w:val="000000"/>
        </w:rPr>
        <w:t xml:space="preserve">research </w:t>
      </w:r>
      <w:r>
        <w:rPr>
          <w:rFonts w:eastAsia="Times New Roman" w:cstheme="minorHAnsi"/>
          <w:color w:val="000000"/>
        </w:rPr>
        <w:t xml:space="preserve">project </w:t>
      </w:r>
      <w:r w:rsidR="00BE4BAC" w:rsidRPr="00BE4BAC">
        <w:rPr>
          <w:rFonts w:eastAsia="Times New Roman" w:cstheme="minorHAnsi"/>
          <w:color w:val="000000"/>
        </w:rPr>
        <w:t xml:space="preserve">may be invited to be part of the </w:t>
      </w:r>
      <w:r w:rsidR="00FD1C96" w:rsidRPr="00CD1FB1">
        <w:t xml:space="preserve">Flow-MER </w:t>
      </w:r>
      <w:r w:rsidR="00BE4BAC" w:rsidRPr="00BE4BAC">
        <w:rPr>
          <w:rFonts w:eastAsia="Times New Roman" w:cstheme="minorHAnsi"/>
          <w:color w:val="000000"/>
        </w:rPr>
        <w:t>project, but they will be invited to be part of developing a process for capturing a much wider view of Commonwealth</w:t>
      </w:r>
      <w:r w:rsidR="00BE4BAC">
        <w:rPr>
          <w:rFonts w:eastAsia="Times New Roman" w:cstheme="minorHAnsi"/>
          <w:color w:val="000000"/>
        </w:rPr>
        <w:t xml:space="preserve"> and other environmental water.</w:t>
      </w:r>
      <w:r w:rsidR="002328FD">
        <w:rPr>
          <w:rFonts w:cstheme="minorHAnsi"/>
        </w:rPr>
        <w:br w:type="page"/>
      </w:r>
    </w:p>
    <w:p w14:paraId="7CE4BFF2" w14:textId="5C7C34C0" w:rsidR="00574354" w:rsidRPr="00462AD8" w:rsidRDefault="00462AD8" w:rsidP="00462AD8">
      <w:pPr>
        <w:pStyle w:val="Heading2"/>
        <w:spacing w:before="0" w:after="240"/>
        <w:rPr>
          <w:rFonts w:asciiTheme="minorHAnsi" w:hAnsiTheme="minorHAnsi" w:cstheme="minorHAnsi"/>
          <w:b/>
          <w:color w:val="308298"/>
        </w:rPr>
      </w:pPr>
      <w:bookmarkStart w:id="96" w:name="_Toc132883710"/>
      <w:r>
        <w:rPr>
          <w:rFonts w:asciiTheme="minorHAnsi" w:hAnsiTheme="minorHAnsi" w:cstheme="minorHAnsi"/>
          <w:b/>
          <w:color w:val="308298"/>
        </w:rPr>
        <w:lastRenderedPageBreak/>
        <w:t xml:space="preserve">6.9 </w:t>
      </w:r>
      <w:r w:rsidR="009E2FB0">
        <w:rPr>
          <w:rFonts w:asciiTheme="minorHAnsi" w:hAnsiTheme="minorHAnsi" w:cstheme="minorHAnsi"/>
          <w:b/>
          <w:color w:val="308298"/>
        </w:rPr>
        <w:t xml:space="preserve">Schedule for </w:t>
      </w:r>
      <w:r w:rsidR="004611F5" w:rsidRPr="00462AD8">
        <w:rPr>
          <w:rFonts w:asciiTheme="minorHAnsi" w:hAnsiTheme="minorHAnsi" w:cstheme="minorHAnsi"/>
          <w:b/>
          <w:color w:val="308298"/>
        </w:rPr>
        <w:t>m</w:t>
      </w:r>
      <w:r w:rsidR="00574354" w:rsidRPr="00462AD8">
        <w:rPr>
          <w:rFonts w:asciiTheme="minorHAnsi" w:hAnsiTheme="minorHAnsi" w:cstheme="minorHAnsi"/>
          <w:b/>
          <w:color w:val="308298"/>
        </w:rPr>
        <w:t>onitoring</w:t>
      </w:r>
      <w:r w:rsidR="00630885" w:rsidRPr="00462AD8">
        <w:rPr>
          <w:rFonts w:asciiTheme="minorHAnsi" w:hAnsiTheme="minorHAnsi" w:cstheme="minorHAnsi"/>
          <w:b/>
          <w:color w:val="308298"/>
        </w:rPr>
        <w:t>,</w:t>
      </w:r>
      <w:r w:rsidR="00E302E2" w:rsidRPr="00462AD8">
        <w:rPr>
          <w:rFonts w:asciiTheme="minorHAnsi" w:hAnsiTheme="minorHAnsi" w:cstheme="minorHAnsi"/>
          <w:b/>
          <w:color w:val="308298"/>
        </w:rPr>
        <w:t xml:space="preserve"> </w:t>
      </w:r>
      <w:r w:rsidR="004611F5" w:rsidRPr="00462AD8">
        <w:rPr>
          <w:rFonts w:asciiTheme="minorHAnsi" w:hAnsiTheme="minorHAnsi" w:cstheme="minorHAnsi"/>
          <w:b/>
          <w:color w:val="308298"/>
        </w:rPr>
        <w:t xml:space="preserve">evaluation </w:t>
      </w:r>
      <w:r w:rsidR="00630885" w:rsidRPr="00462AD8">
        <w:rPr>
          <w:rFonts w:asciiTheme="minorHAnsi" w:hAnsiTheme="minorHAnsi" w:cstheme="minorHAnsi"/>
          <w:b/>
          <w:color w:val="308298"/>
        </w:rPr>
        <w:t xml:space="preserve">and research </w:t>
      </w:r>
      <w:r w:rsidR="004611F5" w:rsidRPr="00462AD8">
        <w:rPr>
          <w:rFonts w:asciiTheme="minorHAnsi" w:hAnsiTheme="minorHAnsi" w:cstheme="minorHAnsi"/>
          <w:b/>
          <w:color w:val="308298"/>
        </w:rPr>
        <w:t>activities</w:t>
      </w:r>
      <w:r w:rsidR="004E7652" w:rsidRPr="00462AD8">
        <w:rPr>
          <w:rFonts w:asciiTheme="minorHAnsi" w:hAnsiTheme="minorHAnsi" w:cstheme="minorHAnsi"/>
          <w:b/>
          <w:color w:val="308298"/>
        </w:rPr>
        <w:t xml:space="preserve"> (2021-2023)</w:t>
      </w:r>
      <w:bookmarkEnd w:id="96"/>
    </w:p>
    <w:p w14:paraId="66FBD9BD" w14:textId="6D926DA3" w:rsidR="00247BCD" w:rsidRDefault="00247BCD" w:rsidP="00247BCD">
      <w:r>
        <w:t xml:space="preserve">This section describes </w:t>
      </w:r>
      <w:r w:rsidRPr="00383BE7">
        <w:t xml:space="preserve">the schedule </w:t>
      </w:r>
      <w:r w:rsidR="00462AD8">
        <w:t>for core monitoring and contingency monitoring, research and engagement undertaken in</w:t>
      </w:r>
      <w:r w:rsidRPr="00383BE7">
        <w:t xml:space="preserve"> the Edward-Wakool Selected Area.</w:t>
      </w:r>
      <w:r>
        <w:t xml:space="preserve"> The location of zones and indicators in the Edward-Wakool Selected Area was described in Section 4. The timing of reporting is summarised in Section 9. Details on the </w:t>
      </w:r>
      <w:r w:rsidR="00B25036">
        <w:t>monitoring and research</w:t>
      </w:r>
      <w:r>
        <w:t xml:space="preserve"> activities were described in Section 5</w:t>
      </w:r>
      <w:r w:rsidR="00B25036">
        <w:t xml:space="preserve"> and 6</w:t>
      </w:r>
      <w:r>
        <w:t>.</w:t>
      </w:r>
    </w:p>
    <w:p w14:paraId="66DD21CB" w14:textId="2690D865" w:rsidR="00247BCD" w:rsidRDefault="00247BCD" w:rsidP="00247BCD">
      <w:r>
        <w:t>The monitoring schedule was developed to ensure it is in line with the expected environmental watering in this system (Section 3). As watering actions are likely to occur throughout the year, including winter watering actions, many of the indicators will be monitored continuously throughout the year. In addition,</w:t>
      </w:r>
      <w:r w:rsidR="00A96EF3">
        <w:t xml:space="preserve"> there </w:t>
      </w:r>
      <w:r w:rsidR="00462AD8">
        <w:t>was</w:t>
      </w:r>
      <w:r>
        <w:t xml:space="preserve"> </w:t>
      </w:r>
      <w:r w:rsidR="0041096D" w:rsidRPr="00FC06DF">
        <w:rPr>
          <w:color w:val="000000" w:themeColor="text1"/>
        </w:rPr>
        <w:t>additional monitoring, research and engagement activities</w:t>
      </w:r>
      <w:r w:rsidR="00462AD8" w:rsidRPr="00FC06DF">
        <w:rPr>
          <w:color w:val="000000" w:themeColor="text1"/>
        </w:rPr>
        <w:t xml:space="preserve"> undertaken as part of the program</w:t>
      </w:r>
      <w:r w:rsidR="00FC06DF" w:rsidRPr="00EA74D6">
        <w:rPr>
          <w:color w:val="000000" w:themeColor="text1"/>
        </w:rPr>
        <w:t>.</w:t>
      </w:r>
    </w:p>
    <w:p w14:paraId="4C66456F" w14:textId="41BB7C25" w:rsidR="00247BCD" w:rsidRDefault="00247BCD" w:rsidP="00247BCD">
      <w:r>
        <w:t>The Edward-Wakool Project Team designed the field monitoring schedule to utilise staff time efficiently and to ensure value for money. Field costs were kept to a minimum by incorporating several indicators into the same field trip where possible. At the same time, the schedule allows for field work to be completed on a Monday to Friday basis to ensure staff are able to spend weekends at home and thus be rested for subsequent field trips and laboratory work.</w:t>
      </w:r>
    </w:p>
    <w:p w14:paraId="0A828141" w14:textId="5336D33B" w:rsidR="00247BCD" w:rsidRDefault="00247BCD" w:rsidP="00247BCD">
      <w:pPr>
        <w:spacing w:after="0"/>
      </w:pPr>
      <w:r>
        <w:t xml:space="preserve">Table </w:t>
      </w:r>
      <w:r w:rsidR="002328FD" w:rsidRPr="002328FD">
        <w:t>2</w:t>
      </w:r>
      <w:r w:rsidR="006477F8">
        <w:t>3</w:t>
      </w:r>
      <w:r w:rsidRPr="002328FD">
        <w:t xml:space="preserve"> </w:t>
      </w:r>
      <w:r>
        <w:t>provides a</w:t>
      </w:r>
      <w:r w:rsidR="00E17B7B">
        <w:t xml:space="preserve"> </w:t>
      </w:r>
      <w:r>
        <w:t>summary of the</w:t>
      </w:r>
      <w:r w:rsidR="00E17B7B">
        <w:t xml:space="preserve"> schedule for the</w:t>
      </w:r>
      <w:r>
        <w:t xml:space="preserve"> </w:t>
      </w:r>
      <w:r w:rsidR="009E2FB0">
        <w:t xml:space="preserve">core </w:t>
      </w:r>
      <w:r>
        <w:t xml:space="preserve">field and reporting activities for this </w:t>
      </w:r>
      <w:r w:rsidR="00FD1C96" w:rsidRPr="00CD1FB1">
        <w:t xml:space="preserve">Flow-MER </w:t>
      </w:r>
      <w:r>
        <w:t>Plan</w:t>
      </w:r>
      <w:r w:rsidR="005E2409">
        <w:t xml:space="preserve"> </w:t>
      </w:r>
      <w:r w:rsidR="005E2409" w:rsidRPr="00FC06DF">
        <w:rPr>
          <w:color w:val="000000" w:themeColor="text1"/>
        </w:rPr>
        <w:t>2019-2023</w:t>
      </w:r>
      <w:r w:rsidR="00E17B7B">
        <w:t xml:space="preserve"> and for </w:t>
      </w:r>
      <w:r w:rsidR="009E2FB0">
        <w:t xml:space="preserve">the contingency monitoring, research and engagement projects. </w:t>
      </w:r>
      <w:r>
        <w:t>Some activities will vary from year to year. Examples of variation in activities between years include:</w:t>
      </w:r>
    </w:p>
    <w:p w14:paraId="4BA54A7E" w14:textId="38AC82D7" w:rsidR="00247BCD" w:rsidRDefault="00247BCD">
      <w:pPr>
        <w:pStyle w:val="ListParagraph"/>
        <w:numPr>
          <w:ilvl w:val="0"/>
          <w:numId w:val="72"/>
        </w:numPr>
        <w:spacing w:after="200" w:line="276" w:lineRule="auto"/>
      </w:pPr>
      <w:r>
        <w:t xml:space="preserve">In 2019-20 fish movement will be monitored only from June-September, and this activity will not be </w:t>
      </w:r>
      <w:r w:rsidR="00E17B7B">
        <w:t>undertaken</w:t>
      </w:r>
      <w:r>
        <w:t xml:space="preserve"> in subsequent years.</w:t>
      </w:r>
    </w:p>
    <w:p w14:paraId="1AC4815E" w14:textId="2F149668" w:rsidR="00247BCD" w:rsidRDefault="00247BCD">
      <w:pPr>
        <w:pStyle w:val="ListParagraph"/>
        <w:numPr>
          <w:ilvl w:val="0"/>
          <w:numId w:val="72"/>
        </w:numPr>
        <w:spacing w:after="200" w:line="276" w:lineRule="auto"/>
      </w:pPr>
      <w:r>
        <w:t xml:space="preserve">Physical habitat research </w:t>
      </w:r>
      <w:r w:rsidR="006477F8">
        <w:t>is currently schedule</w:t>
      </w:r>
      <w:r w:rsidR="00E17B7B">
        <w:t>d</w:t>
      </w:r>
      <w:r w:rsidR="006477F8">
        <w:t xml:space="preserve"> to be undertaken</w:t>
      </w:r>
      <w:r>
        <w:t xml:space="preserve"> only in 2019-20. </w:t>
      </w:r>
    </w:p>
    <w:p w14:paraId="38CE9CFF" w14:textId="5E10CEAC" w:rsidR="00247BCD" w:rsidRDefault="00247BCD">
      <w:pPr>
        <w:pStyle w:val="ListParagraph"/>
        <w:numPr>
          <w:ilvl w:val="0"/>
          <w:numId w:val="72"/>
        </w:numPr>
        <w:spacing w:after="200" w:line="276" w:lineRule="auto"/>
      </w:pPr>
      <w:r>
        <w:t>The turtle research wi</w:t>
      </w:r>
      <w:r w:rsidR="006477F8">
        <w:t>ll be undertaken from 2019-21</w:t>
      </w:r>
      <w:r>
        <w:t>. Depending on the outcome of that research we may seek funding for follow up research or monitoring.</w:t>
      </w:r>
    </w:p>
    <w:p w14:paraId="71BF2857" w14:textId="43DAE394" w:rsidR="00247BCD" w:rsidRDefault="00247BCD">
      <w:pPr>
        <w:pStyle w:val="ListParagraph"/>
        <w:numPr>
          <w:ilvl w:val="0"/>
          <w:numId w:val="72"/>
        </w:numPr>
        <w:spacing w:after="200" w:line="276" w:lineRule="auto"/>
      </w:pPr>
      <w:r>
        <w:t xml:space="preserve">The eDNA biodiversity research </w:t>
      </w:r>
      <w:r w:rsidR="006477F8">
        <w:t>is currently schedule</w:t>
      </w:r>
      <w:r w:rsidR="00E17B7B">
        <w:t>d</w:t>
      </w:r>
      <w:r w:rsidR="006477F8">
        <w:t xml:space="preserve"> to be undertaken only </w:t>
      </w:r>
      <w:r>
        <w:t xml:space="preserve">in 2019-20. </w:t>
      </w:r>
    </w:p>
    <w:p w14:paraId="1DB55E38" w14:textId="020FB0C8" w:rsidR="00247BCD" w:rsidRDefault="00247BCD">
      <w:pPr>
        <w:pStyle w:val="ListParagraph"/>
        <w:numPr>
          <w:ilvl w:val="0"/>
          <w:numId w:val="72"/>
        </w:numPr>
        <w:spacing w:after="200" w:line="276" w:lineRule="auto"/>
      </w:pPr>
      <w:r>
        <w:t xml:space="preserve">The social science research </w:t>
      </w:r>
      <w:r w:rsidR="006477F8">
        <w:t>is currently schedule</w:t>
      </w:r>
      <w:r w:rsidR="00E17B7B">
        <w:t>d</w:t>
      </w:r>
      <w:r w:rsidR="006477F8">
        <w:t xml:space="preserve"> to be undertaken only </w:t>
      </w:r>
      <w:r>
        <w:t>in 2020-21.</w:t>
      </w:r>
    </w:p>
    <w:p w14:paraId="1F27A03D" w14:textId="30BC3511" w:rsidR="00247BCD" w:rsidRPr="005E2409" w:rsidRDefault="006477F8">
      <w:pPr>
        <w:pStyle w:val="ListParagraph"/>
        <w:numPr>
          <w:ilvl w:val="0"/>
          <w:numId w:val="72"/>
        </w:numPr>
        <w:spacing w:after="200" w:line="276" w:lineRule="auto"/>
      </w:pPr>
      <w:r>
        <w:t>The h</w:t>
      </w:r>
      <w:r w:rsidR="00247BCD">
        <w:t xml:space="preserve">ydraulic modelling </w:t>
      </w:r>
      <w:r w:rsidR="00E17B7B">
        <w:t>for</w:t>
      </w:r>
      <w:r>
        <w:t xml:space="preserve"> the integrated research project </w:t>
      </w:r>
      <w:r w:rsidR="00247BCD">
        <w:t>will be largely undertaken in 2019-20, with some budget allocated for additional scenarios to be modelled in 2021-22.</w:t>
      </w:r>
    </w:p>
    <w:p w14:paraId="460242C9" w14:textId="1B9D551E" w:rsidR="005E2409" w:rsidRPr="00FC06DF" w:rsidRDefault="005E2409">
      <w:pPr>
        <w:pStyle w:val="ListParagraph"/>
        <w:numPr>
          <w:ilvl w:val="0"/>
          <w:numId w:val="72"/>
        </w:numPr>
        <w:spacing w:after="200" w:line="276" w:lineRule="auto"/>
        <w:rPr>
          <w:color w:val="000000" w:themeColor="text1"/>
        </w:rPr>
      </w:pPr>
      <w:r w:rsidRPr="00FC06DF">
        <w:rPr>
          <w:color w:val="000000" w:themeColor="text1"/>
        </w:rPr>
        <w:t>Contingency project ‘Water quality and primary productivity monitoring’ (work order 2) was undertaken in 2020. Th</w:t>
      </w:r>
      <w:r w:rsidR="0041096D" w:rsidRPr="00FC06DF">
        <w:rPr>
          <w:color w:val="000000" w:themeColor="text1"/>
        </w:rPr>
        <w:t xml:space="preserve">is </w:t>
      </w:r>
      <w:r w:rsidRPr="00FC06DF">
        <w:rPr>
          <w:color w:val="000000" w:themeColor="text1"/>
        </w:rPr>
        <w:t xml:space="preserve">work order </w:t>
      </w:r>
      <w:r w:rsidR="0041096D" w:rsidRPr="00FC06DF">
        <w:rPr>
          <w:color w:val="000000" w:themeColor="text1"/>
        </w:rPr>
        <w:t>is</w:t>
      </w:r>
      <w:r w:rsidRPr="00FC06DF">
        <w:rPr>
          <w:color w:val="000000" w:themeColor="text1"/>
        </w:rPr>
        <w:t xml:space="preserve"> in Appendix 3.</w:t>
      </w:r>
    </w:p>
    <w:p w14:paraId="042419A0" w14:textId="4ED17629" w:rsidR="005E2409" w:rsidRPr="00FC06DF" w:rsidRDefault="005E2409">
      <w:pPr>
        <w:pStyle w:val="ListParagraph"/>
        <w:numPr>
          <w:ilvl w:val="0"/>
          <w:numId w:val="72"/>
        </w:numPr>
        <w:spacing w:after="200" w:line="276" w:lineRule="auto"/>
        <w:rPr>
          <w:color w:val="000000" w:themeColor="text1"/>
        </w:rPr>
      </w:pPr>
      <w:r w:rsidRPr="00FC06DF">
        <w:rPr>
          <w:color w:val="000000" w:themeColor="text1"/>
        </w:rPr>
        <w:t>Contingency project ‘Characterising the hydrology of the Werai Forest region’ (Work Order 3) was undertaken in 2021-2022. Th</w:t>
      </w:r>
      <w:r w:rsidR="0041096D" w:rsidRPr="00FC06DF">
        <w:rPr>
          <w:color w:val="000000" w:themeColor="text1"/>
        </w:rPr>
        <w:t xml:space="preserve">is </w:t>
      </w:r>
      <w:r w:rsidRPr="00FC06DF">
        <w:rPr>
          <w:color w:val="000000" w:themeColor="text1"/>
        </w:rPr>
        <w:t xml:space="preserve">work order </w:t>
      </w:r>
      <w:r w:rsidR="0041096D" w:rsidRPr="00FC06DF">
        <w:rPr>
          <w:color w:val="000000" w:themeColor="text1"/>
        </w:rPr>
        <w:t>is</w:t>
      </w:r>
      <w:r w:rsidRPr="00FC06DF">
        <w:rPr>
          <w:color w:val="000000" w:themeColor="text1"/>
        </w:rPr>
        <w:t xml:space="preserve"> in Appendix 4.</w:t>
      </w:r>
    </w:p>
    <w:p w14:paraId="09EEE602" w14:textId="42B53B8A" w:rsidR="005E2409" w:rsidRPr="00FC06DF" w:rsidRDefault="005E2409">
      <w:pPr>
        <w:pStyle w:val="ListParagraph"/>
        <w:numPr>
          <w:ilvl w:val="0"/>
          <w:numId w:val="72"/>
        </w:numPr>
        <w:spacing w:after="200" w:line="276" w:lineRule="auto"/>
        <w:rPr>
          <w:color w:val="000000" w:themeColor="text1"/>
        </w:rPr>
      </w:pPr>
      <w:r w:rsidRPr="00FC06DF">
        <w:rPr>
          <w:color w:val="000000" w:themeColor="text1"/>
        </w:rPr>
        <w:t>Contingency project ‘Assessment of Groundcover vegetation Condition in the Werai Forest</w:t>
      </w:r>
      <w:r w:rsidR="0041096D" w:rsidRPr="00FC06DF">
        <w:rPr>
          <w:color w:val="000000" w:themeColor="text1"/>
        </w:rPr>
        <w:t>’</w:t>
      </w:r>
      <w:r w:rsidRPr="00FC06DF">
        <w:rPr>
          <w:color w:val="000000" w:themeColor="text1"/>
        </w:rPr>
        <w:t xml:space="preserve"> (Work Order 4) was undertaken in 2021-2022. Th</w:t>
      </w:r>
      <w:r w:rsidR="0041096D" w:rsidRPr="00FC06DF">
        <w:rPr>
          <w:color w:val="000000" w:themeColor="text1"/>
        </w:rPr>
        <w:t xml:space="preserve">is </w:t>
      </w:r>
      <w:r w:rsidRPr="00FC06DF">
        <w:rPr>
          <w:color w:val="000000" w:themeColor="text1"/>
        </w:rPr>
        <w:t xml:space="preserve">work order </w:t>
      </w:r>
      <w:r w:rsidR="0041096D" w:rsidRPr="00FC06DF">
        <w:rPr>
          <w:color w:val="000000" w:themeColor="text1"/>
        </w:rPr>
        <w:t>is</w:t>
      </w:r>
      <w:r w:rsidRPr="00FC06DF">
        <w:rPr>
          <w:color w:val="000000" w:themeColor="text1"/>
        </w:rPr>
        <w:t xml:space="preserve"> in Appendix </w:t>
      </w:r>
      <w:r w:rsidR="0041096D" w:rsidRPr="00FC06DF">
        <w:rPr>
          <w:color w:val="000000" w:themeColor="text1"/>
        </w:rPr>
        <w:t>5</w:t>
      </w:r>
      <w:r w:rsidRPr="00FC06DF">
        <w:rPr>
          <w:color w:val="000000" w:themeColor="text1"/>
        </w:rPr>
        <w:t>.</w:t>
      </w:r>
    </w:p>
    <w:p w14:paraId="3747E8E1" w14:textId="1914DCDC" w:rsidR="0041096D" w:rsidRPr="00FC06DF" w:rsidRDefault="0041096D">
      <w:pPr>
        <w:pStyle w:val="ListParagraph"/>
        <w:numPr>
          <w:ilvl w:val="0"/>
          <w:numId w:val="72"/>
        </w:numPr>
        <w:spacing w:after="200" w:line="276" w:lineRule="auto"/>
        <w:rPr>
          <w:color w:val="000000" w:themeColor="text1"/>
        </w:rPr>
      </w:pPr>
      <w:r w:rsidRPr="00FC06DF">
        <w:rPr>
          <w:color w:val="000000" w:themeColor="text1"/>
        </w:rPr>
        <w:t>Contingency project ‘Comparison of aquatic productivity rates between river channels and recently inundated sites in the Werai forest’ (Work Order 5) was undertaken in 2021-2022. This work order is in Appendix 6.</w:t>
      </w:r>
    </w:p>
    <w:p w14:paraId="7F5D64A7" w14:textId="2F798946" w:rsidR="0041096D" w:rsidRPr="00FC06DF" w:rsidRDefault="0041096D">
      <w:pPr>
        <w:pStyle w:val="ListParagraph"/>
        <w:numPr>
          <w:ilvl w:val="0"/>
          <w:numId w:val="72"/>
        </w:numPr>
        <w:spacing w:after="200" w:line="276" w:lineRule="auto"/>
        <w:rPr>
          <w:color w:val="000000" w:themeColor="text1"/>
        </w:rPr>
      </w:pPr>
      <w:r w:rsidRPr="00FC06DF">
        <w:rPr>
          <w:color w:val="000000" w:themeColor="text1"/>
        </w:rPr>
        <w:t>Contingency project ‘Ephemeral Creek habitat use by fish and other vertebrates’</w:t>
      </w:r>
      <w:r w:rsidRPr="00FC06DF">
        <w:rPr>
          <w:rFonts w:ascii="Arial" w:hAnsi="Arial" w:cs="Arial"/>
          <w:b/>
          <w:i/>
          <w:color w:val="000000" w:themeColor="text1"/>
        </w:rPr>
        <w:t xml:space="preserve"> </w:t>
      </w:r>
      <w:r w:rsidRPr="00FC06DF">
        <w:rPr>
          <w:color w:val="000000" w:themeColor="text1"/>
        </w:rPr>
        <w:t>(Work Order 6) was undertaken in 2022-2023. This work order is in Appendix 7.</w:t>
      </w:r>
    </w:p>
    <w:p w14:paraId="00E7497C" w14:textId="293BF1B7" w:rsidR="0041096D" w:rsidRPr="00FC06DF" w:rsidRDefault="0041096D">
      <w:pPr>
        <w:pStyle w:val="ListParagraph"/>
        <w:numPr>
          <w:ilvl w:val="0"/>
          <w:numId w:val="72"/>
        </w:numPr>
        <w:spacing w:after="200" w:line="276" w:lineRule="auto"/>
        <w:rPr>
          <w:color w:val="000000" w:themeColor="text1"/>
        </w:rPr>
      </w:pPr>
      <w:r w:rsidRPr="00FC06DF">
        <w:rPr>
          <w:color w:val="000000" w:themeColor="text1"/>
        </w:rPr>
        <w:t>Contingency project ‘Online interactive map and data visualisation tool’</w:t>
      </w:r>
      <w:r w:rsidRPr="00FC06DF">
        <w:rPr>
          <w:rFonts w:ascii="Arial" w:hAnsi="Arial" w:cs="Arial"/>
          <w:b/>
          <w:i/>
          <w:color w:val="000000" w:themeColor="text1"/>
        </w:rPr>
        <w:t xml:space="preserve"> </w:t>
      </w:r>
      <w:r w:rsidRPr="00FC06DF">
        <w:rPr>
          <w:color w:val="000000" w:themeColor="text1"/>
        </w:rPr>
        <w:t>(Work Order 7) was undertaken in 2022-2023. This work order is in Appendix 8.</w:t>
      </w:r>
    </w:p>
    <w:p w14:paraId="7BB4C036" w14:textId="6EF53687" w:rsidR="00D83522" w:rsidRPr="00FC06DF" w:rsidRDefault="00D83522">
      <w:pPr>
        <w:pStyle w:val="ListParagraph"/>
        <w:numPr>
          <w:ilvl w:val="0"/>
          <w:numId w:val="72"/>
        </w:numPr>
        <w:spacing w:after="200" w:line="276" w:lineRule="auto"/>
        <w:rPr>
          <w:color w:val="000000" w:themeColor="text1"/>
        </w:rPr>
      </w:pPr>
      <w:r w:rsidRPr="00FC06DF">
        <w:rPr>
          <w:color w:val="000000" w:themeColor="text1"/>
        </w:rPr>
        <w:lastRenderedPageBreak/>
        <w:t>Contingency project ‘Freshwater mussels’ (Work Order 8) was undertaken in 2022-2023. This work order is in Appendix 9.</w:t>
      </w:r>
    </w:p>
    <w:p w14:paraId="55FCBB75" w14:textId="0DE008E8" w:rsidR="00D83522" w:rsidRPr="00FC06DF" w:rsidRDefault="00D83522">
      <w:pPr>
        <w:pStyle w:val="ListParagraph"/>
        <w:numPr>
          <w:ilvl w:val="0"/>
          <w:numId w:val="72"/>
        </w:numPr>
        <w:spacing w:after="200" w:line="276" w:lineRule="auto"/>
        <w:rPr>
          <w:color w:val="000000" w:themeColor="text1"/>
        </w:rPr>
      </w:pPr>
      <w:r w:rsidRPr="00FC06DF">
        <w:rPr>
          <w:color w:val="000000" w:themeColor="text1"/>
        </w:rPr>
        <w:t>Contingency project ‘Evaluating outcomes of environmental water delivery from MIL escapes 2022-23’ (Work Order 9) was undertaken in 2022-2023. This work order is in Appendix 10.</w:t>
      </w:r>
    </w:p>
    <w:p w14:paraId="4E3AFD2E" w14:textId="25C1ED36" w:rsidR="00247BCD" w:rsidRDefault="00247BCD">
      <w:pPr>
        <w:pStyle w:val="ListParagraph"/>
        <w:numPr>
          <w:ilvl w:val="0"/>
          <w:numId w:val="72"/>
        </w:numPr>
        <w:spacing w:after="200" w:line="276" w:lineRule="auto"/>
      </w:pPr>
      <w:r>
        <w:t xml:space="preserve">No field monitoring will be undertaken after June </w:t>
      </w:r>
      <w:r w:rsidR="0084028F" w:rsidRPr="00FC06DF">
        <w:rPr>
          <w:color w:val="000000" w:themeColor="text1"/>
        </w:rPr>
        <w:t>2023</w:t>
      </w:r>
      <w:r>
        <w:t>, as this will be the period in which the final evaluation report is prepared.</w:t>
      </w:r>
    </w:p>
    <w:p w14:paraId="342FFA65" w14:textId="5968A884" w:rsidR="005A11C5" w:rsidRPr="005A11C5" w:rsidRDefault="005A11C5" w:rsidP="005A11C5">
      <w:pPr>
        <w:pStyle w:val="Default"/>
        <w:rPr>
          <w:rFonts w:asciiTheme="minorHAnsi" w:hAnsiTheme="minorHAnsi" w:cstheme="minorHAnsi"/>
          <w:b/>
          <w:bCs/>
          <w:sz w:val="22"/>
          <w:szCs w:val="22"/>
        </w:rPr>
      </w:pPr>
      <w:r>
        <w:rPr>
          <w:rFonts w:asciiTheme="minorHAnsi" w:hAnsiTheme="minorHAnsi" w:cstheme="minorHAnsi"/>
          <w:b/>
          <w:bCs/>
          <w:sz w:val="22"/>
          <w:szCs w:val="22"/>
        </w:rPr>
        <w:t xml:space="preserve">Table </w:t>
      </w:r>
      <w:r w:rsidR="00D245B7">
        <w:rPr>
          <w:rFonts w:asciiTheme="minorHAnsi" w:hAnsiTheme="minorHAnsi" w:cstheme="minorHAnsi"/>
          <w:b/>
          <w:bCs/>
          <w:sz w:val="22"/>
          <w:szCs w:val="22"/>
        </w:rPr>
        <w:t>23</w:t>
      </w:r>
      <w:r>
        <w:rPr>
          <w:rFonts w:asciiTheme="minorHAnsi" w:hAnsiTheme="minorHAnsi" w:cstheme="minorHAnsi"/>
          <w:b/>
          <w:bCs/>
          <w:sz w:val="22"/>
          <w:szCs w:val="22"/>
        </w:rPr>
        <w:t xml:space="preserve"> </w:t>
      </w:r>
      <w:r w:rsidRPr="002328FD">
        <w:rPr>
          <w:rFonts w:asciiTheme="minorHAnsi" w:hAnsiTheme="minorHAnsi" w:cstheme="minorHAnsi"/>
          <w:bCs/>
          <w:sz w:val="22"/>
          <w:szCs w:val="22"/>
        </w:rPr>
        <w:t xml:space="preserve">Summary </w:t>
      </w:r>
      <w:r w:rsidR="00C86CAE" w:rsidRPr="002328FD">
        <w:rPr>
          <w:rFonts w:asciiTheme="minorHAnsi" w:hAnsiTheme="minorHAnsi" w:cstheme="minorHAnsi"/>
          <w:bCs/>
          <w:sz w:val="22"/>
          <w:szCs w:val="22"/>
        </w:rPr>
        <w:t xml:space="preserve">and schedule </w:t>
      </w:r>
      <w:r w:rsidRPr="002328FD">
        <w:rPr>
          <w:rFonts w:asciiTheme="minorHAnsi" w:hAnsiTheme="minorHAnsi" w:cstheme="minorHAnsi"/>
          <w:bCs/>
          <w:sz w:val="22"/>
          <w:szCs w:val="22"/>
        </w:rPr>
        <w:t xml:space="preserve">of monitoring </w:t>
      </w:r>
      <w:r w:rsidR="00C33BF0" w:rsidRPr="002328FD">
        <w:rPr>
          <w:rFonts w:asciiTheme="minorHAnsi" w:hAnsiTheme="minorHAnsi" w:cstheme="minorHAnsi"/>
          <w:bCs/>
          <w:sz w:val="22"/>
          <w:szCs w:val="22"/>
        </w:rPr>
        <w:t xml:space="preserve">and research </w:t>
      </w:r>
      <w:r w:rsidRPr="002328FD">
        <w:rPr>
          <w:rFonts w:asciiTheme="minorHAnsi" w:hAnsiTheme="minorHAnsi" w:cstheme="minorHAnsi"/>
          <w:bCs/>
          <w:sz w:val="22"/>
          <w:szCs w:val="22"/>
        </w:rPr>
        <w:t xml:space="preserve">undertaken in the Edward-Wakool system for the </w:t>
      </w:r>
      <w:r w:rsidR="00C33BF0" w:rsidRPr="002328FD">
        <w:rPr>
          <w:rFonts w:asciiTheme="minorHAnsi" w:hAnsiTheme="minorHAnsi" w:cstheme="minorHAnsi"/>
          <w:bCs/>
          <w:sz w:val="22"/>
          <w:szCs w:val="22"/>
        </w:rPr>
        <w:t xml:space="preserve">CEWO Monitoring, Evaluation and Research project from 2019 to </w:t>
      </w:r>
      <w:r w:rsidR="003B03D9" w:rsidRPr="00FC06DF">
        <w:rPr>
          <w:rFonts w:asciiTheme="minorHAnsi" w:hAnsiTheme="minorHAnsi" w:cstheme="minorHAnsi"/>
          <w:bCs/>
          <w:color w:val="000000" w:themeColor="text1"/>
          <w:sz w:val="22"/>
          <w:szCs w:val="22"/>
        </w:rPr>
        <w:t>2023</w:t>
      </w:r>
      <w:r w:rsidRPr="002328FD">
        <w:rPr>
          <w:rFonts w:asciiTheme="minorHAnsi" w:hAnsiTheme="minorHAnsi" w:cstheme="minorHAnsi"/>
          <w:bCs/>
          <w:sz w:val="22"/>
          <w:szCs w:val="22"/>
        </w:rPr>
        <w:t>.</w:t>
      </w:r>
      <w:r w:rsidRPr="005A11C5">
        <w:rPr>
          <w:rFonts w:asciiTheme="minorHAnsi" w:hAnsiTheme="minorHAnsi" w:cstheme="minorHAnsi"/>
          <w:b/>
          <w:bCs/>
          <w:sz w:val="22"/>
          <w:szCs w:val="22"/>
        </w:rPr>
        <w:t xml:space="preserve"> </w:t>
      </w:r>
    </w:p>
    <w:tbl>
      <w:tblPr>
        <w:tblStyle w:val="TableGrid"/>
        <w:tblW w:w="9351" w:type="dxa"/>
        <w:tblLayout w:type="fixed"/>
        <w:tblLook w:val="04A0" w:firstRow="1" w:lastRow="0" w:firstColumn="1" w:lastColumn="0" w:noHBand="0" w:noVBand="1"/>
      </w:tblPr>
      <w:tblGrid>
        <w:gridCol w:w="2386"/>
        <w:gridCol w:w="391"/>
        <w:gridCol w:w="1323"/>
        <w:gridCol w:w="299"/>
        <w:gridCol w:w="56"/>
        <w:gridCol w:w="496"/>
        <w:gridCol w:w="442"/>
        <w:gridCol w:w="405"/>
        <w:gridCol w:w="448"/>
        <w:gridCol w:w="465"/>
        <w:gridCol w:w="11"/>
        <w:gridCol w:w="420"/>
        <w:gridCol w:w="9"/>
        <w:gridCol w:w="411"/>
        <w:gridCol w:w="28"/>
        <w:gridCol w:w="439"/>
        <w:gridCol w:w="9"/>
        <w:gridCol w:w="434"/>
        <w:gridCol w:w="439"/>
        <w:gridCol w:w="23"/>
        <w:gridCol w:w="417"/>
      </w:tblGrid>
      <w:tr w:rsidR="004B03A4" w14:paraId="2A1A0833" w14:textId="77777777" w:rsidTr="00B42140">
        <w:tc>
          <w:tcPr>
            <w:tcW w:w="2386" w:type="dxa"/>
            <w:vMerge w:val="restart"/>
            <w:shd w:val="clear" w:color="auto" w:fill="31849B"/>
          </w:tcPr>
          <w:p w14:paraId="2FA5B91A" w14:textId="16459854" w:rsidR="005A11C5" w:rsidRPr="00C33BF0" w:rsidRDefault="00C33BF0" w:rsidP="005A11C5">
            <w:pPr>
              <w:contextualSpacing/>
              <w:rPr>
                <w:b/>
                <w:color w:val="FFFFFF" w:themeColor="background1"/>
                <w:sz w:val="20"/>
                <w:szCs w:val="20"/>
                <w:lang w:val="en-US"/>
              </w:rPr>
            </w:pPr>
            <w:r>
              <w:rPr>
                <w:b/>
                <w:color w:val="FFFFFF" w:themeColor="background1"/>
                <w:sz w:val="20"/>
                <w:szCs w:val="20"/>
                <w:lang w:val="en-US"/>
              </w:rPr>
              <w:t>Theme</w:t>
            </w:r>
          </w:p>
        </w:tc>
        <w:tc>
          <w:tcPr>
            <w:tcW w:w="391" w:type="dxa"/>
            <w:vMerge w:val="restart"/>
            <w:shd w:val="clear" w:color="auto" w:fill="31849B"/>
            <w:tcMar>
              <w:left w:w="57" w:type="dxa"/>
              <w:right w:w="57" w:type="dxa"/>
            </w:tcMar>
          </w:tcPr>
          <w:p w14:paraId="03BAEE12" w14:textId="77777777"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Cat</w:t>
            </w:r>
          </w:p>
        </w:tc>
        <w:tc>
          <w:tcPr>
            <w:tcW w:w="1323" w:type="dxa"/>
            <w:vMerge w:val="restart"/>
            <w:shd w:val="clear" w:color="auto" w:fill="31849B"/>
          </w:tcPr>
          <w:p w14:paraId="354BD0ED" w14:textId="77777777"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Zones</w:t>
            </w:r>
          </w:p>
        </w:tc>
        <w:tc>
          <w:tcPr>
            <w:tcW w:w="5251" w:type="dxa"/>
            <w:gridSpan w:val="18"/>
            <w:shd w:val="clear" w:color="auto" w:fill="31849B"/>
          </w:tcPr>
          <w:p w14:paraId="389AEA44" w14:textId="77777777" w:rsidR="005A11C5" w:rsidRPr="00C33BF0" w:rsidRDefault="005A11C5" w:rsidP="005A11C5">
            <w:pPr>
              <w:contextualSpacing/>
              <w:jc w:val="center"/>
              <w:rPr>
                <w:b/>
                <w:color w:val="FFFFFF" w:themeColor="background1"/>
                <w:sz w:val="20"/>
                <w:szCs w:val="20"/>
                <w:lang w:val="en-US"/>
              </w:rPr>
            </w:pPr>
            <w:r w:rsidRPr="00C33BF0">
              <w:rPr>
                <w:b/>
                <w:color w:val="FFFFFF" w:themeColor="background1"/>
                <w:sz w:val="20"/>
                <w:szCs w:val="20"/>
                <w:lang w:val="en-US"/>
              </w:rPr>
              <w:t>Schedule of activities</w:t>
            </w:r>
          </w:p>
        </w:tc>
      </w:tr>
      <w:tr w:rsidR="004C064F" w14:paraId="65DA9DA1" w14:textId="77777777" w:rsidTr="00B42140">
        <w:tc>
          <w:tcPr>
            <w:tcW w:w="2386" w:type="dxa"/>
            <w:vMerge/>
            <w:shd w:val="clear" w:color="auto" w:fill="31849B"/>
          </w:tcPr>
          <w:p w14:paraId="43B949AB" w14:textId="77777777" w:rsidR="005A11C5" w:rsidRPr="00C33BF0" w:rsidRDefault="005A11C5" w:rsidP="005A11C5">
            <w:pPr>
              <w:contextualSpacing/>
              <w:rPr>
                <w:b/>
                <w:color w:val="FFFFFF" w:themeColor="background1"/>
                <w:sz w:val="20"/>
                <w:szCs w:val="20"/>
                <w:lang w:val="en-US"/>
              </w:rPr>
            </w:pPr>
          </w:p>
        </w:tc>
        <w:tc>
          <w:tcPr>
            <w:tcW w:w="391" w:type="dxa"/>
            <w:vMerge/>
            <w:shd w:val="clear" w:color="auto" w:fill="31849B"/>
          </w:tcPr>
          <w:p w14:paraId="364C075A" w14:textId="77777777" w:rsidR="005A11C5" w:rsidRPr="00C33BF0" w:rsidRDefault="005A11C5" w:rsidP="005A11C5">
            <w:pPr>
              <w:contextualSpacing/>
              <w:rPr>
                <w:b/>
                <w:color w:val="FFFFFF" w:themeColor="background1"/>
                <w:sz w:val="20"/>
                <w:szCs w:val="20"/>
                <w:lang w:val="en-US"/>
              </w:rPr>
            </w:pPr>
          </w:p>
        </w:tc>
        <w:tc>
          <w:tcPr>
            <w:tcW w:w="1323" w:type="dxa"/>
            <w:vMerge/>
            <w:shd w:val="clear" w:color="auto" w:fill="31849B"/>
          </w:tcPr>
          <w:p w14:paraId="1DC2E68F" w14:textId="77777777" w:rsidR="005A11C5" w:rsidRPr="00C33BF0" w:rsidRDefault="005A11C5" w:rsidP="005A11C5">
            <w:pPr>
              <w:contextualSpacing/>
              <w:rPr>
                <w:b/>
                <w:color w:val="FFFFFF" w:themeColor="background1"/>
                <w:sz w:val="20"/>
                <w:szCs w:val="20"/>
                <w:lang w:val="en-US"/>
              </w:rPr>
            </w:pPr>
          </w:p>
        </w:tc>
        <w:tc>
          <w:tcPr>
            <w:tcW w:w="355" w:type="dxa"/>
            <w:gridSpan w:val="2"/>
            <w:shd w:val="clear" w:color="auto" w:fill="31849B"/>
            <w:tcMar>
              <w:left w:w="57" w:type="dxa"/>
              <w:right w:w="57" w:type="dxa"/>
            </w:tcMar>
          </w:tcPr>
          <w:p w14:paraId="5913ADC6" w14:textId="1E7C0602"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J</w:t>
            </w:r>
            <w:r w:rsidR="00C06F09" w:rsidRPr="00C33BF0">
              <w:rPr>
                <w:b/>
                <w:color w:val="FFFFFF" w:themeColor="background1"/>
                <w:sz w:val="20"/>
                <w:szCs w:val="20"/>
                <w:lang w:val="en-US"/>
              </w:rPr>
              <w:t>ul</w:t>
            </w:r>
          </w:p>
        </w:tc>
        <w:tc>
          <w:tcPr>
            <w:tcW w:w="496" w:type="dxa"/>
            <w:shd w:val="clear" w:color="auto" w:fill="31849B"/>
            <w:tcMar>
              <w:left w:w="57" w:type="dxa"/>
              <w:right w:w="57" w:type="dxa"/>
            </w:tcMar>
          </w:tcPr>
          <w:p w14:paraId="62FE7D1D" w14:textId="16FF4AD4"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A</w:t>
            </w:r>
            <w:r w:rsidR="00C06F09" w:rsidRPr="00C33BF0">
              <w:rPr>
                <w:b/>
                <w:color w:val="FFFFFF" w:themeColor="background1"/>
                <w:sz w:val="20"/>
                <w:szCs w:val="20"/>
                <w:lang w:val="en-US"/>
              </w:rPr>
              <w:t>ug</w:t>
            </w:r>
          </w:p>
        </w:tc>
        <w:tc>
          <w:tcPr>
            <w:tcW w:w="442" w:type="dxa"/>
            <w:shd w:val="clear" w:color="auto" w:fill="31849B"/>
            <w:tcMar>
              <w:left w:w="57" w:type="dxa"/>
              <w:right w:w="57" w:type="dxa"/>
            </w:tcMar>
          </w:tcPr>
          <w:p w14:paraId="5812A8DC" w14:textId="5AE66129"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S</w:t>
            </w:r>
            <w:r w:rsidR="00C06F09" w:rsidRPr="00C33BF0">
              <w:rPr>
                <w:b/>
                <w:color w:val="FFFFFF" w:themeColor="background1"/>
                <w:sz w:val="20"/>
                <w:szCs w:val="20"/>
                <w:lang w:val="en-US"/>
              </w:rPr>
              <w:t>ep</w:t>
            </w:r>
          </w:p>
        </w:tc>
        <w:tc>
          <w:tcPr>
            <w:tcW w:w="405" w:type="dxa"/>
            <w:shd w:val="clear" w:color="auto" w:fill="31849B"/>
            <w:tcMar>
              <w:left w:w="57" w:type="dxa"/>
              <w:right w:w="57" w:type="dxa"/>
            </w:tcMar>
          </w:tcPr>
          <w:p w14:paraId="5EE4EC44" w14:textId="532A39EF"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O</w:t>
            </w:r>
            <w:r w:rsidR="00C06F09" w:rsidRPr="00C33BF0">
              <w:rPr>
                <w:b/>
                <w:color w:val="FFFFFF" w:themeColor="background1"/>
                <w:sz w:val="20"/>
                <w:szCs w:val="20"/>
                <w:lang w:val="en-US"/>
              </w:rPr>
              <w:t>ct</w:t>
            </w:r>
          </w:p>
        </w:tc>
        <w:tc>
          <w:tcPr>
            <w:tcW w:w="448" w:type="dxa"/>
            <w:shd w:val="clear" w:color="auto" w:fill="31849B"/>
            <w:tcMar>
              <w:left w:w="57" w:type="dxa"/>
              <w:right w:w="57" w:type="dxa"/>
            </w:tcMar>
          </w:tcPr>
          <w:p w14:paraId="0F48DF92" w14:textId="15FD7013"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N</w:t>
            </w:r>
            <w:r w:rsidR="00C06F09" w:rsidRPr="00C33BF0">
              <w:rPr>
                <w:b/>
                <w:color w:val="FFFFFF" w:themeColor="background1"/>
                <w:sz w:val="20"/>
                <w:szCs w:val="20"/>
                <w:lang w:val="en-US"/>
              </w:rPr>
              <w:t>ov</w:t>
            </w:r>
          </w:p>
        </w:tc>
        <w:tc>
          <w:tcPr>
            <w:tcW w:w="476" w:type="dxa"/>
            <w:gridSpan w:val="2"/>
            <w:shd w:val="clear" w:color="auto" w:fill="31849B"/>
            <w:tcMar>
              <w:left w:w="57" w:type="dxa"/>
              <w:right w:w="57" w:type="dxa"/>
            </w:tcMar>
          </w:tcPr>
          <w:p w14:paraId="79B5A8F8" w14:textId="36C1521C"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D</w:t>
            </w:r>
            <w:r w:rsidR="00C06F09" w:rsidRPr="00C33BF0">
              <w:rPr>
                <w:b/>
                <w:color w:val="FFFFFF" w:themeColor="background1"/>
                <w:sz w:val="20"/>
                <w:szCs w:val="20"/>
                <w:lang w:val="en-US"/>
              </w:rPr>
              <w:t>ec</w:t>
            </w:r>
          </w:p>
        </w:tc>
        <w:tc>
          <w:tcPr>
            <w:tcW w:w="420" w:type="dxa"/>
            <w:shd w:val="clear" w:color="auto" w:fill="31849B"/>
            <w:tcMar>
              <w:left w:w="57" w:type="dxa"/>
              <w:right w:w="57" w:type="dxa"/>
            </w:tcMar>
          </w:tcPr>
          <w:p w14:paraId="4920367E" w14:textId="3177C168"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J</w:t>
            </w:r>
            <w:r w:rsidR="00C06F09" w:rsidRPr="00C33BF0">
              <w:rPr>
                <w:b/>
                <w:color w:val="FFFFFF" w:themeColor="background1"/>
                <w:sz w:val="20"/>
                <w:szCs w:val="20"/>
                <w:lang w:val="en-US"/>
              </w:rPr>
              <w:t>an</w:t>
            </w:r>
          </w:p>
        </w:tc>
        <w:tc>
          <w:tcPr>
            <w:tcW w:w="420" w:type="dxa"/>
            <w:gridSpan w:val="2"/>
            <w:shd w:val="clear" w:color="auto" w:fill="31849B"/>
            <w:tcMar>
              <w:left w:w="57" w:type="dxa"/>
              <w:right w:w="57" w:type="dxa"/>
            </w:tcMar>
          </w:tcPr>
          <w:p w14:paraId="73D7581C" w14:textId="5A438653"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F</w:t>
            </w:r>
            <w:r w:rsidR="00C06F09" w:rsidRPr="00C33BF0">
              <w:rPr>
                <w:b/>
                <w:color w:val="FFFFFF" w:themeColor="background1"/>
                <w:sz w:val="20"/>
                <w:szCs w:val="20"/>
                <w:lang w:val="en-US"/>
              </w:rPr>
              <w:t>eb</w:t>
            </w:r>
          </w:p>
        </w:tc>
        <w:tc>
          <w:tcPr>
            <w:tcW w:w="476" w:type="dxa"/>
            <w:gridSpan w:val="3"/>
            <w:shd w:val="clear" w:color="auto" w:fill="31849B"/>
            <w:tcMar>
              <w:left w:w="57" w:type="dxa"/>
              <w:right w:w="57" w:type="dxa"/>
            </w:tcMar>
          </w:tcPr>
          <w:p w14:paraId="275C304C" w14:textId="6B850C4B"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M</w:t>
            </w:r>
            <w:r w:rsidR="00C06F09" w:rsidRPr="00C33BF0">
              <w:rPr>
                <w:b/>
                <w:color w:val="FFFFFF" w:themeColor="background1"/>
                <w:sz w:val="20"/>
                <w:szCs w:val="20"/>
                <w:lang w:val="en-US"/>
              </w:rPr>
              <w:t>ar</w:t>
            </w:r>
          </w:p>
        </w:tc>
        <w:tc>
          <w:tcPr>
            <w:tcW w:w="434" w:type="dxa"/>
            <w:shd w:val="clear" w:color="auto" w:fill="31849B"/>
            <w:tcMar>
              <w:left w:w="57" w:type="dxa"/>
              <w:right w:w="57" w:type="dxa"/>
            </w:tcMar>
          </w:tcPr>
          <w:p w14:paraId="16B58C7C" w14:textId="6A3599E5"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A</w:t>
            </w:r>
            <w:r w:rsidR="00C06F09" w:rsidRPr="00C33BF0">
              <w:rPr>
                <w:b/>
                <w:color w:val="FFFFFF" w:themeColor="background1"/>
                <w:sz w:val="20"/>
                <w:szCs w:val="20"/>
                <w:lang w:val="en-US"/>
              </w:rPr>
              <w:t>pr</w:t>
            </w:r>
          </w:p>
        </w:tc>
        <w:tc>
          <w:tcPr>
            <w:tcW w:w="462" w:type="dxa"/>
            <w:gridSpan w:val="2"/>
            <w:shd w:val="clear" w:color="auto" w:fill="31849B"/>
            <w:tcMar>
              <w:left w:w="40" w:type="dxa"/>
              <w:right w:w="40" w:type="dxa"/>
            </w:tcMar>
          </w:tcPr>
          <w:p w14:paraId="4DDB1F5A" w14:textId="255DE1C0" w:rsidR="005A11C5" w:rsidRPr="00C33BF0" w:rsidRDefault="005A11C5" w:rsidP="005A11C5">
            <w:pPr>
              <w:contextualSpacing/>
              <w:rPr>
                <w:b/>
                <w:color w:val="FFFFFF" w:themeColor="background1"/>
                <w:sz w:val="20"/>
                <w:szCs w:val="20"/>
                <w:lang w:val="en-US"/>
              </w:rPr>
            </w:pPr>
            <w:r w:rsidRPr="00C33BF0">
              <w:rPr>
                <w:b/>
                <w:color w:val="FFFFFF" w:themeColor="background1"/>
                <w:sz w:val="20"/>
                <w:szCs w:val="20"/>
                <w:lang w:val="en-US"/>
              </w:rPr>
              <w:t>M</w:t>
            </w:r>
            <w:r w:rsidR="00C06F09" w:rsidRPr="00C33BF0">
              <w:rPr>
                <w:b/>
                <w:color w:val="FFFFFF" w:themeColor="background1"/>
                <w:sz w:val="20"/>
                <w:szCs w:val="20"/>
                <w:lang w:val="en-US"/>
              </w:rPr>
              <w:t>ay</w:t>
            </w:r>
          </w:p>
        </w:tc>
        <w:tc>
          <w:tcPr>
            <w:tcW w:w="417" w:type="dxa"/>
            <w:shd w:val="clear" w:color="auto" w:fill="31849B"/>
            <w:tcMar>
              <w:left w:w="57" w:type="dxa"/>
              <w:right w:w="57" w:type="dxa"/>
            </w:tcMar>
          </w:tcPr>
          <w:p w14:paraId="6A4EA346" w14:textId="1DAA4A62" w:rsidR="005A11C5" w:rsidRPr="00547375" w:rsidRDefault="005A11C5" w:rsidP="005A11C5">
            <w:pPr>
              <w:contextualSpacing/>
              <w:rPr>
                <w:b/>
                <w:sz w:val="20"/>
                <w:szCs w:val="20"/>
                <w:lang w:val="en-US"/>
              </w:rPr>
            </w:pPr>
            <w:r w:rsidRPr="00C33BF0">
              <w:rPr>
                <w:b/>
                <w:color w:val="FFFFFF" w:themeColor="background1"/>
                <w:sz w:val="20"/>
                <w:szCs w:val="20"/>
                <w:lang w:val="en-US"/>
              </w:rPr>
              <w:t>J</w:t>
            </w:r>
            <w:r w:rsidR="00C06F09" w:rsidRPr="00C33BF0">
              <w:rPr>
                <w:b/>
                <w:color w:val="FFFFFF" w:themeColor="background1"/>
                <w:sz w:val="20"/>
                <w:szCs w:val="20"/>
                <w:lang w:val="en-US"/>
              </w:rPr>
              <w:t>un</w:t>
            </w:r>
          </w:p>
        </w:tc>
      </w:tr>
      <w:tr w:rsidR="00C33BF0" w14:paraId="3B10D748" w14:textId="77777777" w:rsidTr="00C33BF0">
        <w:tc>
          <w:tcPr>
            <w:tcW w:w="9351" w:type="dxa"/>
            <w:gridSpan w:val="21"/>
            <w:shd w:val="clear" w:color="auto" w:fill="B6DDE8"/>
          </w:tcPr>
          <w:p w14:paraId="0F40913F" w14:textId="0120D05A" w:rsidR="00C33BF0" w:rsidRPr="00547375" w:rsidRDefault="00C33BF0" w:rsidP="00C33BF0">
            <w:pPr>
              <w:contextualSpacing/>
              <w:rPr>
                <w:sz w:val="20"/>
                <w:szCs w:val="20"/>
                <w:lang w:val="en-US"/>
              </w:rPr>
            </w:pPr>
            <w:r>
              <w:rPr>
                <w:sz w:val="20"/>
                <w:szCs w:val="20"/>
                <w:lang w:val="en-US"/>
              </w:rPr>
              <w:t>Monitoring</w:t>
            </w:r>
            <w:r w:rsidR="0033572F">
              <w:rPr>
                <w:sz w:val="20"/>
                <w:szCs w:val="20"/>
                <w:lang w:val="en-US"/>
              </w:rPr>
              <w:t xml:space="preserve"> and evaluation</w:t>
            </w:r>
          </w:p>
        </w:tc>
      </w:tr>
      <w:tr w:rsidR="004B03A4" w14:paraId="5AF8CA93" w14:textId="77777777" w:rsidTr="00B42140">
        <w:tc>
          <w:tcPr>
            <w:tcW w:w="2386" w:type="dxa"/>
          </w:tcPr>
          <w:p w14:paraId="0EDE043B" w14:textId="77777777" w:rsidR="005A11C5" w:rsidRPr="00547375" w:rsidRDefault="005A11C5" w:rsidP="005A11C5">
            <w:pPr>
              <w:contextualSpacing/>
              <w:rPr>
                <w:sz w:val="20"/>
                <w:szCs w:val="20"/>
              </w:rPr>
            </w:pPr>
            <w:r w:rsidRPr="00547375">
              <w:rPr>
                <w:sz w:val="20"/>
                <w:szCs w:val="20"/>
              </w:rPr>
              <w:t xml:space="preserve">River hydrology </w:t>
            </w:r>
          </w:p>
        </w:tc>
        <w:tc>
          <w:tcPr>
            <w:tcW w:w="391" w:type="dxa"/>
          </w:tcPr>
          <w:p w14:paraId="7654FDA2" w14:textId="77777777" w:rsidR="005A11C5" w:rsidRPr="00547375" w:rsidRDefault="005A11C5" w:rsidP="005A11C5">
            <w:pPr>
              <w:contextualSpacing/>
              <w:rPr>
                <w:sz w:val="20"/>
                <w:szCs w:val="20"/>
                <w:lang w:val="en-US"/>
              </w:rPr>
            </w:pPr>
            <w:r w:rsidRPr="00547375">
              <w:rPr>
                <w:sz w:val="20"/>
                <w:szCs w:val="20"/>
                <w:lang w:val="en-US"/>
              </w:rPr>
              <w:t>1</w:t>
            </w:r>
          </w:p>
        </w:tc>
        <w:tc>
          <w:tcPr>
            <w:tcW w:w="1323" w:type="dxa"/>
            <w:tcMar>
              <w:left w:w="57" w:type="dxa"/>
              <w:right w:w="57" w:type="dxa"/>
            </w:tcMar>
          </w:tcPr>
          <w:p w14:paraId="35932484" w14:textId="23B086E0" w:rsidR="005A11C5" w:rsidRPr="00547375" w:rsidRDefault="00C06F09" w:rsidP="005A11C5">
            <w:pPr>
              <w:contextualSpacing/>
              <w:rPr>
                <w:sz w:val="20"/>
                <w:szCs w:val="20"/>
                <w:lang w:val="en-US"/>
              </w:rPr>
            </w:pPr>
            <w:r>
              <w:rPr>
                <w:sz w:val="20"/>
                <w:szCs w:val="20"/>
                <w:lang w:val="en-US"/>
              </w:rPr>
              <w:t>system</w:t>
            </w:r>
          </w:p>
        </w:tc>
        <w:tc>
          <w:tcPr>
            <w:tcW w:w="5251" w:type="dxa"/>
            <w:gridSpan w:val="18"/>
            <w:shd w:val="clear" w:color="auto" w:fill="D9D9D9" w:themeFill="background1" w:themeFillShade="D9"/>
          </w:tcPr>
          <w:p w14:paraId="68ECAEBF" w14:textId="4BD59132" w:rsidR="005A11C5" w:rsidRPr="00547375" w:rsidRDefault="005A11C5" w:rsidP="00C06F09">
            <w:pPr>
              <w:contextualSpacing/>
              <w:jc w:val="center"/>
              <w:rPr>
                <w:sz w:val="20"/>
                <w:szCs w:val="20"/>
                <w:lang w:val="en-US"/>
              </w:rPr>
            </w:pPr>
            <w:r w:rsidRPr="00547375">
              <w:rPr>
                <w:sz w:val="20"/>
                <w:szCs w:val="20"/>
                <w:lang w:val="en-US"/>
              </w:rPr>
              <w:t>Continuous data from gauging stations</w:t>
            </w:r>
          </w:p>
        </w:tc>
      </w:tr>
      <w:tr w:rsidR="004B03A4" w14:paraId="412717EF" w14:textId="253B4387" w:rsidTr="00B42140">
        <w:tc>
          <w:tcPr>
            <w:tcW w:w="2386" w:type="dxa"/>
          </w:tcPr>
          <w:p w14:paraId="4077C74F" w14:textId="0E097477" w:rsidR="005A11C5" w:rsidRPr="00547375" w:rsidRDefault="005A11C5" w:rsidP="005A11C5">
            <w:pPr>
              <w:contextualSpacing/>
              <w:rPr>
                <w:sz w:val="20"/>
                <w:szCs w:val="20"/>
              </w:rPr>
            </w:pPr>
            <w:r w:rsidRPr="00547375">
              <w:rPr>
                <w:sz w:val="20"/>
                <w:szCs w:val="20"/>
              </w:rPr>
              <w:t xml:space="preserve">Carbon </w:t>
            </w:r>
            <w:r>
              <w:rPr>
                <w:sz w:val="20"/>
                <w:szCs w:val="20"/>
              </w:rPr>
              <w:t>and water quality</w:t>
            </w:r>
          </w:p>
        </w:tc>
        <w:tc>
          <w:tcPr>
            <w:tcW w:w="391" w:type="dxa"/>
          </w:tcPr>
          <w:p w14:paraId="4E260115" w14:textId="14F82267" w:rsidR="005A11C5" w:rsidRPr="00547375" w:rsidRDefault="005A11C5" w:rsidP="005A11C5">
            <w:pPr>
              <w:contextualSpacing/>
              <w:rPr>
                <w:sz w:val="20"/>
                <w:szCs w:val="20"/>
                <w:lang w:val="en-US"/>
              </w:rPr>
            </w:pPr>
            <w:r w:rsidRPr="00547375">
              <w:rPr>
                <w:sz w:val="20"/>
                <w:szCs w:val="20"/>
                <w:lang w:val="en-US"/>
              </w:rPr>
              <w:t>3</w:t>
            </w:r>
          </w:p>
        </w:tc>
        <w:tc>
          <w:tcPr>
            <w:tcW w:w="1323" w:type="dxa"/>
            <w:tcMar>
              <w:left w:w="57" w:type="dxa"/>
              <w:right w:w="57" w:type="dxa"/>
            </w:tcMar>
          </w:tcPr>
          <w:p w14:paraId="2304653D" w14:textId="5BAB6BF1" w:rsidR="005A11C5" w:rsidRPr="00547375" w:rsidRDefault="00C06F09" w:rsidP="005A11C5">
            <w:pPr>
              <w:contextualSpacing/>
              <w:rPr>
                <w:sz w:val="20"/>
                <w:szCs w:val="20"/>
                <w:lang w:val="en-US"/>
              </w:rPr>
            </w:pPr>
            <w:r>
              <w:rPr>
                <w:sz w:val="20"/>
                <w:szCs w:val="20"/>
                <w:lang w:val="en-US"/>
              </w:rPr>
              <w:t>system</w:t>
            </w:r>
          </w:p>
        </w:tc>
        <w:tc>
          <w:tcPr>
            <w:tcW w:w="5251" w:type="dxa"/>
            <w:gridSpan w:val="18"/>
            <w:shd w:val="clear" w:color="auto" w:fill="D9D9D9" w:themeFill="background1" w:themeFillShade="D9"/>
          </w:tcPr>
          <w:p w14:paraId="0AA04296" w14:textId="4B78FD4E" w:rsidR="005A11C5" w:rsidRPr="00547375" w:rsidRDefault="005A11C5" w:rsidP="00C06F09">
            <w:pPr>
              <w:contextualSpacing/>
              <w:jc w:val="center"/>
              <w:rPr>
                <w:sz w:val="20"/>
                <w:szCs w:val="20"/>
                <w:lang w:val="en-US"/>
              </w:rPr>
            </w:pPr>
            <w:r w:rsidRPr="00547375">
              <w:rPr>
                <w:sz w:val="20"/>
                <w:szCs w:val="20"/>
                <w:lang w:val="en-US"/>
              </w:rPr>
              <w:t xml:space="preserve">Monthly </w:t>
            </w:r>
          </w:p>
        </w:tc>
      </w:tr>
      <w:tr w:rsidR="004B03A4" w14:paraId="4709F8CB" w14:textId="77777777" w:rsidTr="00B42140">
        <w:tc>
          <w:tcPr>
            <w:tcW w:w="2386" w:type="dxa"/>
          </w:tcPr>
          <w:p w14:paraId="4879A72D" w14:textId="1D38BF5E" w:rsidR="005A11C5" w:rsidRPr="00547375" w:rsidRDefault="005A11C5" w:rsidP="005A11C5">
            <w:pPr>
              <w:contextualSpacing/>
              <w:rPr>
                <w:sz w:val="20"/>
                <w:szCs w:val="20"/>
                <w:lang w:val="en-US"/>
              </w:rPr>
            </w:pPr>
            <w:r w:rsidRPr="00547375">
              <w:rPr>
                <w:sz w:val="20"/>
                <w:szCs w:val="20"/>
              </w:rPr>
              <w:t xml:space="preserve">Stream metabolism </w:t>
            </w:r>
          </w:p>
        </w:tc>
        <w:tc>
          <w:tcPr>
            <w:tcW w:w="391" w:type="dxa"/>
          </w:tcPr>
          <w:p w14:paraId="7E0F504C" w14:textId="77777777" w:rsidR="005A11C5" w:rsidRPr="00547375" w:rsidRDefault="005A11C5" w:rsidP="005A11C5">
            <w:pPr>
              <w:contextualSpacing/>
              <w:rPr>
                <w:sz w:val="20"/>
                <w:szCs w:val="20"/>
                <w:lang w:val="en-US"/>
              </w:rPr>
            </w:pPr>
            <w:r w:rsidRPr="00547375">
              <w:rPr>
                <w:sz w:val="20"/>
                <w:szCs w:val="20"/>
                <w:lang w:val="en-US"/>
              </w:rPr>
              <w:t>1</w:t>
            </w:r>
          </w:p>
        </w:tc>
        <w:tc>
          <w:tcPr>
            <w:tcW w:w="1323" w:type="dxa"/>
            <w:tcMar>
              <w:left w:w="57" w:type="dxa"/>
              <w:right w:w="57" w:type="dxa"/>
            </w:tcMar>
          </w:tcPr>
          <w:p w14:paraId="2C88637B" w14:textId="03DBEBEF" w:rsidR="005A11C5" w:rsidRPr="00547375" w:rsidRDefault="005A11C5" w:rsidP="004C064F">
            <w:pPr>
              <w:contextualSpacing/>
              <w:rPr>
                <w:sz w:val="20"/>
                <w:szCs w:val="20"/>
                <w:lang w:val="en-US"/>
              </w:rPr>
            </w:pPr>
            <w:r w:rsidRPr="004C064F">
              <w:rPr>
                <w:sz w:val="18"/>
                <w:szCs w:val="18"/>
                <w:lang w:val="en-US"/>
              </w:rPr>
              <w:t>1,2,3,4</w:t>
            </w:r>
            <w:r w:rsidR="0033572F" w:rsidRPr="004C064F">
              <w:rPr>
                <w:sz w:val="18"/>
                <w:szCs w:val="18"/>
                <w:lang w:val="en-US"/>
              </w:rPr>
              <w:t>,</w:t>
            </w:r>
            <w:r w:rsidR="0090057A" w:rsidRPr="004C064F">
              <w:rPr>
                <w:sz w:val="18"/>
                <w:szCs w:val="18"/>
                <w:lang w:val="en-US"/>
              </w:rPr>
              <w:t>8</w:t>
            </w:r>
            <w:r w:rsidR="0033572F" w:rsidRPr="004C064F">
              <w:rPr>
                <w:sz w:val="18"/>
                <w:szCs w:val="18"/>
                <w:lang w:val="en-US"/>
              </w:rPr>
              <w:t>,</w:t>
            </w:r>
            <w:r w:rsidR="004C064F" w:rsidRPr="004C064F">
              <w:rPr>
                <w:sz w:val="18"/>
                <w:szCs w:val="18"/>
                <w:lang w:val="en-US"/>
              </w:rPr>
              <w:t>11,12</w:t>
            </w:r>
          </w:p>
        </w:tc>
        <w:tc>
          <w:tcPr>
            <w:tcW w:w="5251" w:type="dxa"/>
            <w:gridSpan w:val="18"/>
            <w:shd w:val="clear" w:color="auto" w:fill="D9D9D9" w:themeFill="background1" w:themeFillShade="D9"/>
          </w:tcPr>
          <w:p w14:paraId="33A7CA55" w14:textId="5257854E" w:rsidR="005A11C5" w:rsidRPr="00547375" w:rsidRDefault="005A11C5" w:rsidP="005A11C5">
            <w:pPr>
              <w:contextualSpacing/>
              <w:jc w:val="center"/>
              <w:rPr>
                <w:sz w:val="20"/>
                <w:szCs w:val="20"/>
                <w:lang w:val="en-US"/>
              </w:rPr>
            </w:pPr>
            <w:r w:rsidRPr="00547375">
              <w:rPr>
                <w:sz w:val="20"/>
                <w:szCs w:val="20"/>
                <w:lang w:val="en-US"/>
              </w:rPr>
              <w:t xml:space="preserve">Continuous data from </w:t>
            </w:r>
            <w:r>
              <w:rPr>
                <w:sz w:val="20"/>
                <w:szCs w:val="20"/>
                <w:lang w:val="en-US"/>
              </w:rPr>
              <w:t xml:space="preserve">DO </w:t>
            </w:r>
            <w:r w:rsidRPr="00547375">
              <w:rPr>
                <w:sz w:val="20"/>
                <w:szCs w:val="20"/>
                <w:lang w:val="en-US"/>
              </w:rPr>
              <w:t>loggers</w:t>
            </w:r>
          </w:p>
        </w:tc>
      </w:tr>
      <w:tr w:rsidR="004B03A4" w14:paraId="49C0376F" w14:textId="77777777" w:rsidTr="00B42140">
        <w:tc>
          <w:tcPr>
            <w:tcW w:w="2386" w:type="dxa"/>
          </w:tcPr>
          <w:p w14:paraId="376446B5" w14:textId="77E88AB6" w:rsidR="005A11C5" w:rsidRPr="00547375" w:rsidRDefault="005A11C5" w:rsidP="005A11C5">
            <w:pPr>
              <w:contextualSpacing/>
              <w:rPr>
                <w:sz w:val="20"/>
                <w:szCs w:val="20"/>
                <w:lang w:val="en-US"/>
              </w:rPr>
            </w:pPr>
            <w:r>
              <w:rPr>
                <w:sz w:val="20"/>
                <w:szCs w:val="20"/>
              </w:rPr>
              <w:t>Riverbank and aquatic veg</w:t>
            </w:r>
            <w:r w:rsidRPr="00547375">
              <w:rPr>
                <w:sz w:val="20"/>
                <w:szCs w:val="20"/>
              </w:rPr>
              <w:t xml:space="preserve"> </w:t>
            </w:r>
          </w:p>
        </w:tc>
        <w:tc>
          <w:tcPr>
            <w:tcW w:w="391" w:type="dxa"/>
          </w:tcPr>
          <w:p w14:paraId="1CF9589C" w14:textId="77777777" w:rsidR="005A11C5" w:rsidRPr="00547375" w:rsidRDefault="005A11C5" w:rsidP="005A11C5">
            <w:pPr>
              <w:contextualSpacing/>
              <w:rPr>
                <w:sz w:val="20"/>
                <w:szCs w:val="20"/>
                <w:lang w:val="en-US"/>
              </w:rPr>
            </w:pPr>
            <w:r w:rsidRPr="00547375">
              <w:rPr>
                <w:sz w:val="20"/>
                <w:szCs w:val="20"/>
                <w:lang w:val="en-US"/>
              </w:rPr>
              <w:t>3</w:t>
            </w:r>
          </w:p>
        </w:tc>
        <w:tc>
          <w:tcPr>
            <w:tcW w:w="1323" w:type="dxa"/>
            <w:tcMar>
              <w:left w:w="57" w:type="dxa"/>
              <w:right w:w="57" w:type="dxa"/>
            </w:tcMar>
          </w:tcPr>
          <w:p w14:paraId="24C91DC2" w14:textId="3DDAB28C" w:rsidR="005A11C5" w:rsidRPr="004C064F" w:rsidRDefault="005A11C5" w:rsidP="0090057A">
            <w:pPr>
              <w:contextualSpacing/>
              <w:rPr>
                <w:sz w:val="18"/>
                <w:szCs w:val="18"/>
                <w:lang w:val="en-US"/>
              </w:rPr>
            </w:pPr>
            <w:r w:rsidRPr="004C064F">
              <w:rPr>
                <w:sz w:val="18"/>
                <w:szCs w:val="18"/>
                <w:lang w:val="en-US"/>
              </w:rPr>
              <w:t>1,2,3,4</w:t>
            </w:r>
            <w:r w:rsidR="00C06F09" w:rsidRPr="004C064F">
              <w:rPr>
                <w:sz w:val="18"/>
                <w:szCs w:val="18"/>
                <w:lang w:val="en-US"/>
              </w:rPr>
              <w:t>,</w:t>
            </w:r>
            <w:r w:rsidR="0090057A" w:rsidRPr="004C064F">
              <w:rPr>
                <w:sz w:val="18"/>
                <w:szCs w:val="18"/>
                <w:lang w:val="en-US"/>
              </w:rPr>
              <w:t>8</w:t>
            </w:r>
            <w:r w:rsidR="004C064F">
              <w:rPr>
                <w:sz w:val="18"/>
                <w:szCs w:val="18"/>
                <w:lang w:val="en-US"/>
              </w:rPr>
              <w:t>,11</w:t>
            </w:r>
            <w:r w:rsidR="004C064F" w:rsidRPr="004C064F">
              <w:rPr>
                <w:sz w:val="18"/>
                <w:szCs w:val="18"/>
                <w:lang w:val="en-US"/>
              </w:rPr>
              <w:t>,12</w:t>
            </w:r>
          </w:p>
        </w:tc>
        <w:tc>
          <w:tcPr>
            <w:tcW w:w="5251" w:type="dxa"/>
            <w:gridSpan w:val="18"/>
            <w:shd w:val="clear" w:color="auto" w:fill="D9D9D9" w:themeFill="background1" w:themeFillShade="D9"/>
          </w:tcPr>
          <w:p w14:paraId="71F7C7FD" w14:textId="3A5CDE0E" w:rsidR="005A11C5" w:rsidRPr="00547375" w:rsidRDefault="005A11C5" w:rsidP="00C06F09">
            <w:pPr>
              <w:contextualSpacing/>
              <w:jc w:val="center"/>
              <w:rPr>
                <w:sz w:val="20"/>
                <w:szCs w:val="20"/>
                <w:lang w:val="en-US"/>
              </w:rPr>
            </w:pPr>
            <w:r w:rsidRPr="00547375">
              <w:rPr>
                <w:sz w:val="20"/>
                <w:szCs w:val="20"/>
                <w:lang w:val="en-US"/>
              </w:rPr>
              <w:t xml:space="preserve">Monthly </w:t>
            </w:r>
          </w:p>
        </w:tc>
      </w:tr>
      <w:tr w:rsidR="001B4B86" w14:paraId="5C8C7877" w14:textId="77777777" w:rsidTr="00B42140">
        <w:tc>
          <w:tcPr>
            <w:tcW w:w="2386" w:type="dxa"/>
          </w:tcPr>
          <w:p w14:paraId="0564BDFE" w14:textId="13F650F7" w:rsidR="005A11C5" w:rsidRPr="00547375" w:rsidRDefault="005A11C5" w:rsidP="005A11C5">
            <w:pPr>
              <w:pStyle w:val="Default"/>
              <w:contextualSpacing/>
              <w:rPr>
                <w:rFonts w:asciiTheme="minorHAnsi" w:hAnsiTheme="minorHAnsi"/>
                <w:sz w:val="20"/>
                <w:szCs w:val="20"/>
              </w:rPr>
            </w:pPr>
            <w:r>
              <w:rPr>
                <w:rFonts w:asciiTheme="minorHAnsi" w:hAnsiTheme="minorHAnsi"/>
                <w:sz w:val="20"/>
                <w:szCs w:val="20"/>
              </w:rPr>
              <w:t>Fish movement</w:t>
            </w:r>
          </w:p>
        </w:tc>
        <w:tc>
          <w:tcPr>
            <w:tcW w:w="391" w:type="dxa"/>
          </w:tcPr>
          <w:p w14:paraId="04D96290" w14:textId="043EFEBC" w:rsidR="005A11C5" w:rsidRPr="00547375" w:rsidRDefault="005A11C5" w:rsidP="005A11C5">
            <w:pPr>
              <w:contextualSpacing/>
              <w:rPr>
                <w:sz w:val="20"/>
                <w:szCs w:val="20"/>
                <w:lang w:val="en-US"/>
              </w:rPr>
            </w:pPr>
            <w:r>
              <w:rPr>
                <w:sz w:val="20"/>
                <w:szCs w:val="20"/>
                <w:lang w:val="en-US"/>
              </w:rPr>
              <w:t>2</w:t>
            </w:r>
          </w:p>
        </w:tc>
        <w:tc>
          <w:tcPr>
            <w:tcW w:w="1323" w:type="dxa"/>
            <w:tcMar>
              <w:left w:w="57" w:type="dxa"/>
              <w:right w:w="57" w:type="dxa"/>
            </w:tcMar>
          </w:tcPr>
          <w:p w14:paraId="22A6E503" w14:textId="5E48B500" w:rsidR="005A11C5" w:rsidRPr="00547375" w:rsidRDefault="00C06F09" w:rsidP="005A11C5">
            <w:pPr>
              <w:contextualSpacing/>
              <w:rPr>
                <w:sz w:val="20"/>
                <w:szCs w:val="20"/>
                <w:lang w:val="en-US"/>
              </w:rPr>
            </w:pPr>
            <w:r>
              <w:rPr>
                <w:sz w:val="20"/>
                <w:szCs w:val="20"/>
                <w:lang w:val="en-US"/>
              </w:rPr>
              <w:t>system</w:t>
            </w:r>
          </w:p>
        </w:tc>
        <w:tc>
          <w:tcPr>
            <w:tcW w:w="1293" w:type="dxa"/>
            <w:gridSpan w:val="4"/>
            <w:shd w:val="clear" w:color="auto" w:fill="D9D9D9" w:themeFill="background1" w:themeFillShade="D9"/>
          </w:tcPr>
          <w:p w14:paraId="0324ED45" w14:textId="6E24F0A5" w:rsidR="005A11C5" w:rsidRPr="00547375" w:rsidRDefault="005A11C5" w:rsidP="005A11C5">
            <w:pPr>
              <w:contextualSpacing/>
              <w:rPr>
                <w:sz w:val="20"/>
                <w:szCs w:val="20"/>
                <w:lang w:val="en-US"/>
              </w:rPr>
            </w:pPr>
            <w:r>
              <w:rPr>
                <w:sz w:val="20"/>
                <w:szCs w:val="20"/>
                <w:lang w:val="en-US"/>
              </w:rPr>
              <w:t>2019 only</w:t>
            </w:r>
          </w:p>
        </w:tc>
        <w:tc>
          <w:tcPr>
            <w:tcW w:w="405" w:type="dxa"/>
            <w:shd w:val="clear" w:color="auto" w:fill="FFFFFF" w:themeFill="background1"/>
          </w:tcPr>
          <w:p w14:paraId="3AAF177B" w14:textId="77777777" w:rsidR="005A11C5" w:rsidRPr="00547375" w:rsidRDefault="005A11C5" w:rsidP="005A11C5">
            <w:pPr>
              <w:contextualSpacing/>
              <w:rPr>
                <w:sz w:val="20"/>
                <w:szCs w:val="20"/>
                <w:lang w:val="en-US"/>
              </w:rPr>
            </w:pPr>
          </w:p>
        </w:tc>
        <w:tc>
          <w:tcPr>
            <w:tcW w:w="448" w:type="dxa"/>
            <w:shd w:val="clear" w:color="auto" w:fill="FFFFFF" w:themeFill="background1"/>
          </w:tcPr>
          <w:p w14:paraId="76F7FD97" w14:textId="77777777" w:rsidR="005A11C5" w:rsidRPr="00547375" w:rsidRDefault="005A11C5" w:rsidP="005A11C5">
            <w:pPr>
              <w:contextualSpacing/>
              <w:rPr>
                <w:sz w:val="20"/>
                <w:szCs w:val="20"/>
                <w:lang w:val="en-US"/>
              </w:rPr>
            </w:pPr>
          </w:p>
        </w:tc>
        <w:tc>
          <w:tcPr>
            <w:tcW w:w="476" w:type="dxa"/>
            <w:gridSpan w:val="2"/>
            <w:shd w:val="clear" w:color="auto" w:fill="FFFFFF" w:themeFill="background1"/>
          </w:tcPr>
          <w:p w14:paraId="22C8911A" w14:textId="77777777" w:rsidR="005A11C5" w:rsidRPr="00547375" w:rsidRDefault="005A11C5" w:rsidP="005A11C5">
            <w:pPr>
              <w:contextualSpacing/>
              <w:rPr>
                <w:sz w:val="20"/>
                <w:szCs w:val="20"/>
                <w:lang w:val="en-US"/>
              </w:rPr>
            </w:pPr>
          </w:p>
        </w:tc>
        <w:tc>
          <w:tcPr>
            <w:tcW w:w="420" w:type="dxa"/>
            <w:shd w:val="clear" w:color="auto" w:fill="FFFFFF" w:themeFill="background1"/>
          </w:tcPr>
          <w:p w14:paraId="6A2491FD" w14:textId="57C9E235" w:rsidR="005A11C5" w:rsidRPr="00547375" w:rsidRDefault="005A11C5" w:rsidP="005A11C5">
            <w:pPr>
              <w:contextualSpacing/>
              <w:rPr>
                <w:sz w:val="20"/>
                <w:szCs w:val="20"/>
                <w:lang w:val="en-US"/>
              </w:rPr>
            </w:pPr>
          </w:p>
        </w:tc>
        <w:tc>
          <w:tcPr>
            <w:tcW w:w="420" w:type="dxa"/>
            <w:gridSpan w:val="2"/>
            <w:shd w:val="clear" w:color="auto" w:fill="FFFFFF" w:themeFill="background1"/>
          </w:tcPr>
          <w:p w14:paraId="1801929F" w14:textId="77777777" w:rsidR="005A11C5" w:rsidRPr="00547375" w:rsidRDefault="005A11C5" w:rsidP="005A11C5">
            <w:pPr>
              <w:contextualSpacing/>
              <w:rPr>
                <w:sz w:val="20"/>
                <w:szCs w:val="20"/>
                <w:lang w:val="en-US"/>
              </w:rPr>
            </w:pPr>
          </w:p>
        </w:tc>
        <w:tc>
          <w:tcPr>
            <w:tcW w:w="476" w:type="dxa"/>
            <w:gridSpan w:val="3"/>
          </w:tcPr>
          <w:p w14:paraId="0F628CF8" w14:textId="77777777" w:rsidR="005A11C5" w:rsidRPr="00547375" w:rsidRDefault="005A11C5" w:rsidP="005A11C5">
            <w:pPr>
              <w:contextualSpacing/>
              <w:rPr>
                <w:sz w:val="20"/>
                <w:szCs w:val="20"/>
                <w:lang w:val="en-US"/>
              </w:rPr>
            </w:pPr>
          </w:p>
        </w:tc>
        <w:tc>
          <w:tcPr>
            <w:tcW w:w="434" w:type="dxa"/>
          </w:tcPr>
          <w:p w14:paraId="52C6CA34" w14:textId="77777777" w:rsidR="005A11C5" w:rsidRPr="00547375" w:rsidRDefault="005A11C5" w:rsidP="005A11C5">
            <w:pPr>
              <w:contextualSpacing/>
              <w:rPr>
                <w:sz w:val="20"/>
                <w:szCs w:val="20"/>
                <w:lang w:val="en-US"/>
              </w:rPr>
            </w:pPr>
          </w:p>
        </w:tc>
        <w:tc>
          <w:tcPr>
            <w:tcW w:w="462" w:type="dxa"/>
            <w:gridSpan w:val="2"/>
          </w:tcPr>
          <w:p w14:paraId="2F480B00" w14:textId="77777777" w:rsidR="005A11C5" w:rsidRPr="00547375" w:rsidRDefault="005A11C5" w:rsidP="005A11C5">
            <w:pPr>
              <w:contextualSpacing/>
              <w:rPr>
                <w:sz w:val="20"/>
                <w:szCs w:val="20"/>
                <w:lang w:val="en-US"/>
              </w:rPr>
            </w:pPr>
          </w:p>
        </w:tc>
        <w:tc>
          <w:tcPr>
            <w:tcW w:w="417" w:type="dxa"/>
          </w:tcPr>
          <w:p w14:paraId="79DADE3B" w14:textId="77777777" w:rsidR="005A11C5" w:rsidRPr="00547375" w:rsidRDefault="005A11C5" w:rsidP="005A11C5">
            <w:pPr>
              <w:contextualSpacing/>
              <w:rPr>
                <w:sz w:val="20"/>
                <w:szCs w:val="20"/>
                <w:lang w:val="en-US"/>
              </w:rPr>
            </w:pPr>
          </w:p>
        </w:tc>
      </w:tr>
      <w:tr w:rsidR="004B03A4" w14:paraId="4D02C9C2" w14:textId="77777777" w:rsidTr="00B42140">
        <w:tc>
          <w:tcPr>
            <w:tcW w:w="2386" w:type="dxa"/>
          </w:tcPr>
          <w:p w14:paraId="6E1B8758" w14:textId="77777777" w:rsidR="005A11C5" w:rsidRPr="00547375" w:rsidRDefault="005A11C5" w:rsidP="005A11C5">
            <w:pPr>
              <w:pStyle w:val="Default"/>
              <w:contextualSpacing/>
              <w:rPr>
                <w:rFonts w:asciiTheme="minorHAnsi" w:hAnsiTheme="minorHAnsi"/>
                <w:sz w:val="20"/>
                <w:szCs w:val="20"/>
                <w:lang w:val="en-US"/>
              </w:rPr>
            </w:pPr>
            <w:r w:rsidRPr="00547375">
              <w:rPr>
                <w:rFonts w:asciiTheme="minorHAnsi" w:hAnsiTheme="minorHAnsi"/>
                <w:sz w:val="20"/>
                <w:szCs w:val="20"/>
              </w:rPr>
              <w:t xml:space="preserve">Fish reproduction </w:t>
            </w:r>
            <w:r w:rsidRPr="00547375">
              <w:rPr>
                <w:rFonts w:asciiTheme="minorHAnsi" w:hAnsiTheme="minorHAnsi"/>
                <w:sz w:val="18"/>
                <w:szCs w:val="18"/>
              </w:rPr>
              <w:t>(larvae)</w:t>
            </w:r>
            <w:r w:rsidRPr="00547375">
              <w:rPr>
                <w:rFonts w:asciiTheme="minorHAnsi" w:hAnsiTheme="minorHAnsi"/>
                <w:sz w:val="20"/>
                <w:szCs w:val="20"/>
              </w:rPr>
              <w:t xml:space="preserve"> </w:t>
            </w:r>
          </w:p>
        </w:tc>
        <w:tc>
          <w:tcPr>
            <w:tcW w:w="391" w:type="dxa"/>
          </w:tcPr>
          <w:p w14:paraId="31243BFF" w14:textId="77777777" w:rsidR="005A11C5" w:rsidRPr="00547375" w:rsidRDefault="005A11C5" w:rsidP="005A11C5">
            <w:pPr>
              <w:contextualSpacing/>
              <w:rPr>
                <w:sz w:val="20"/>
                <w:szCs w:val="20"/>
                <w:lang w:val="en-US"/>
              </w:rPr>
            </w:pPr>
            <w:r w:rsidRPr="00547375">
              <w:rPr>
                <w:sz w:val="20"/>
                <w:szCs w:val="20"/>
                <w:lang w:val="en-US"/>
              </w:rPr>
              <w:t>1</w:t>
            </w:r>
          </w:p>
        </w:tc>
        <w:tc>
          <w:tcPr>
            <w:tcW w:w="1323" w:type="dxa"/>
            <w:tcMar>
              <w:left w:w="57" w:type="dxa"/>
              <w:right w:w="57" w:type="dxa"/>
            </w:tcMar>
          </w:tcPr>
          <w:p w14:paraId="561E7762" w14:textId="77777777" w:rsidR="005A11C5" w:rsidRPr="00547375" w:rsidRDefault="005A11C5" w:rsidP="005A11C5">
            <w:pPr>
              <w:contextualSpacing/>
              <w:rPr>
                <w:sz w:val="20"/>
                <w:szCs w:val="20"/>
                <w:lang w:val="en-US"/>
              </w:rPr>
            </w:pPr>
            <w:r w:rsidRPr="00547375">
              <w:rPr>
                <w:sz w:val="20"/>
                <w:szCs w:val="20"/>
                <w:lang w:val="en-US"/>
              </w:rPr>
              <w:t>3</w:t>
            </w:r>
          </w:p>
        </w:tc>
        <w:tc>
          <w:tcPr>
            <w:tcW w:w="299" w:type="dxa"/>
          </w:tcPr>
          <w:p w14:paraId="69D6CAF5" w14:textId="77777777" w:rsidR="005A11C5" w:rsidRPr="00547375" w:rsidRDefault="005A11C5" w:rsidP="005A11C5">
            <w:pPr>
              <w:contextualSpacing/>
              <w:rPr>
                <w:sz w:val="20"/>
                <w:szCs w:val="20"/>
                <w:lang w:val="en-US"/>
              </w:rPr>
            </w:pPr>
          </w:p>
        </w:tc>
        <w:tc>
          <w:tcPr>
            <w:tcW w:w="552" w:type="dxa"/>
            <w:gridSpan w:val="2"/>
          </w:tcPr>
          <w:p w14:paraId="70350978" w14:textId="77777777" w:rsidR="005A11C5" w:rsidRPr="00547375" w:rsidRDefault="005A11C5" w:rsidP="005A11C5">
            <w:pPr>
              <w:contextualSpacing/>
              <w:rPr>
                <w:sz w:val="20"/>
                <w:szCs w:val="20"/>
                <w:lang w:val="en-US"/>
              </w:rPr>
            </w:pPr>
          </w:p>
        </w:tc>
        <w:tc>
          <w:tcPr>
            <w:tcW w:w="1771" w:type="dxa"/>
            <w:gridSpan w:val="5"/>
            <w:shd w:val="clear" w:color="auto" w:fill="D9D9D9" w:themeFill="background1" w:themeFillShade="D9"/>
          </w:tcPr>
          <w:p w14:paraId="241FCB23" w14:textId="7B9A7F9C" w:rsidR="005A11C5" w:rsidRPr="00547375" w:rsidRDefault="005A11C5" w:rsidP="00C06F09">
            <w:pPr>
              <w:contextualSpacing/>
              <w:jc w:val="center"/>
              <w:rPr>
                <w:sz w:val="20"/>
                <w:szCs w:val="20"/>
                <w:lang w:val="en-US"/>
              </w:rPr>
            </w:pPr>
            <w:r w:rsidRPr="00547375">
              <w:rPr>
                <w:sz w:val="20"/>
                <w:szCs w:val="20"/>
                <w:lang w:val="en-US"/>
              </w:rPr>
              <w:t>Fortnightly</w:t>
            </w:r>
          </w:p>
        </w:tc>
        <w:tc>
          <w:tcPr>
            <w:tcW w:w="420" w:type="dxa"/>
            <w:shd w:val="clear" w:color="auto" w:fill="FFFFFF" w:themeFill="background1"/>
          </w:tcPr>
          <w:p w14:paraId="10FD570F" w14:textId="73285B35" w:rsidR="005A11C5" w:rsidRPr="005A11C5" w:rsidRDefault="005A11C5" w:rsidP="005A11C5">
            <w:pPr>
              <w:contextualSpacing/>
              <w:rPr>
                <w:sz w:val="20"/>
                <w:szCs w:val="20"/>
                <w:lang w:val="en-US"/>
              </w:rPr>
            </w:pPr>
          </w:p>
        </w:tc>
        <w:tc>
          <w:tcPr>
            <w:tcW w:w="420" w:type="dxa"/>
            <w:gridSpan w:val="2"/>
            <w:shd w:val="clear" w:color="auto" w:fill="FFFFFF" w:themeFill="background1"/>
          </w:tcPr>
          <w:p w14:paraId="62018A7A" w14:textId="77777777" w:rsidR="005A11C5" w:rsidRPr="00547375" w:rsidRDefault="005A11C5" w:rsidP="005A11C5">
            <w:pPr>
              <w:contextualSpacing/>
              <w:rPr>
                <w:sz w:val="20"/>
                <w:szCs w:val="20"/>
                <w:lang w:val="en-US"/>
              </w:rPr>
            </w:pPr>
          </w:p>
        </w:tc>
        <w:tc>
          <w:tcPr>
            <w:tcW w:w="476" w:type="dxa"/>
            <w:gridSpan w:val="3"/>
          </w:tcPr>
          <w:p w14:paraId="702A54B7" w14:textId="77777777" w:rsidR="005A11C5" w:rsidRPr="00547375" w:rsidRDefault="005A11C5" w:rsidP="005A11C5">
            <w:pPr>
              <w:contextualSpacing/>
              <w:rPr>
                <w:sz w:val="20"/>
                <w:szCs w:val="20"/>
                <w:lang w:val="en-US"/>
              </w:rPr>
            </w:pPr>
          </w:p>
        </w:tc>
        <w:tc>
          <w:tcPr>
            <w:tcW w:w="434" w:type="dxa"/>
          </w:tcPr>
          <w:p w14:paraId="2300EDFD" w14:textId="77777777" w:rsidR="005A11C5" w:rsidRPr="00547375" w:rsidRDefault="005A11C5" w:rsidP="005A11C5">
            <w:pPr>
              <w:contextualSpacing/>
              <w:rPr>
                <w:sz w:val="20"/>
                <w:szCs w:val="20"/>
                <w:lang w:val="en-US"/>
              </w:rPr>
            </w:pPr>
          </w:p>
        </w:tc>
        <w:tc>
          <w:tcPr>
            <w:tcW w:w="462" w:type="dxa"/>
            <w:gridSpan w:val="2"/>
          </w:tcPr>
          <w:p w14:paraId="75B6BFF9" w14:textId="77777777" w:rsidR="005A11C5" w:rsidRPr="00547375" w:rsidRDefault="005A11C5" w:rsidP="005A11C5">
            <w:pPr>
              <w:contextualSpacing/>
              <w:rPr>
                <w:sz w:val="20"/>
                <w:szCs w:val="20"/>
                <w:lang w:val="en-US"/>
              </w:rPr>
            </w:pPr>
          </w:p>
        </w:tc>
        <w:tc>
          <w:tcPr>
            <w:tcW w:w="417" w:type="dxa"/>
          </w:tcPr>
          <w:p w14:paraId="7EEFB514" w14:textId="77777777" w:rsidR="005A11C5" w:rsidRPr="00547375" w:rsidRDefault="005A11C5" w:rsidP="005A11C5">
            <w:pPr>
              <w:contextualSpacing/>
              <w:rPr>
                <w:sz w:val="20"/>
                <w:szCs w:val="20"/>
                <w:lang w:val="en-US"/>
              </w:rPr>
            </w:pPr>
          </w:p>
        </w:tc>
      </w:tr>
      <w:tr w:rsidR="00C06F09" w14:paraId="43D6D107" w14:textId="77777777" w:rsidTr="00B42140">
        <w:tc>
          <w:tcPr>
            <w:tcW w:w="2386" w:type="dxa"/>
          </w:tcPr>
          <w:p w14:paraId="7F02FD4D" w14:textId="77777777" w:rsidR="00C06F09" w:rsidRPr="00547375" w:rsidRDefault="00C06F09" w:rsidP="005A11C5">
            <w:pPr>
              <w:pStyle w:val="Default"/>
              <w:contextualSpacing/>
              <w:rPr>
                <w:rFonts w:asciiTheme="minorHAnsi" w:hAnsiTheme="minorHAnsi"/>
                <w:sz w:val="20"/>
                <w:szCs w:val="20"/>
              </w:rPr>
            </w:pPr>
            <w:r w:rsidRPr="00547375">
              <w:rPr>
                <w:rFonts w:asciiTheme="minorHAnsi" w:hAnsiTheme="minorHAnsi"/>
                <w:sz w:val="20"/>
                <w:szCs w:val="20"/>
              </w:rPr>
              <w:t xml:space="preserve">Fish reproduction </w:t>
            </w:r>
            <w:r w:rsidRPr="00547375">
              <w:rPr>
                <w:rFonts w:asciiTheme="minorHAnsi" w:hAnsiTheme="minorHAnsi"/>
                <w:sz w:val="18"/>
                <w:szCs w:val="18"/>
              </w:rPr>
              <w:t>(larvae)</w:t>
            </w:r>
            <w:r w:rsidRPr="00547375">
              <w:rPr>
                <w:rFonts w:asciiTheme="minorHAnsi" w:hAnsiTheme="minorHAnsi"/>
                <w:sz w:val="20"/>
                <w:szCs w:val="20"/>
              </w:rPr>
              <w:t xml:space="preserve"> </w:t>
            </w:r>
          </w:p>
        </w:tc>
        <w:tc>
          <w:tcPr>
            <w:tcW w:w="391" w:type="dxa"/>
          </w:tcPr>
          <w:p w14:paraId="30BC6D68" w14:textId="77777777" w:rsidR="00C06F09" w:rsidRPr="00547375" w:rsidRDefault="00C06F09" w:rsidP="005A11C5">
            <w:pPr>
              <w:contextualSpacing/>
              <w:rPr>
                <w:sz w:val="20"/>
                <w:szCs w:val="20"/>
                <w:lang w:val="en-US"/>
              </w:rPr>
            </w:pPr>
            <w:r w:rsidRPr="00547375">
              <w:rPr>
                <w:sz w:val="20"/>
                <w:szCs w:val="20"/>
                <w:lang w:val="en-US"/>
              </w:rPr>
              <w:t>3</w:t>
            </w:r>
          </w:p>
        </w:tc>
        <w:tc>
          <w:tcPr>
            <w:tcW w:w="1323" w:type="dxa"/>
            <w:tcMar>
              <w:left w:w="57" w:type="dxa"/>
              <w:right w:w="57" w:type="dxa"/>
            </w:tcMar>
          </w:tcPr>
          <w:p w14:paraId="47BE0121" w14:textId="0A007689" w:rsidR="00C06F09" w:rsidRPr="00547375" w:rsidRDefault="00C06F09" w:rsidP="0090057A">
            <w:pPr>
              <w:contextualSpacing/>
              <w:rPr>
                <w:sz w:val="20"/>
                <w:szCs w:val="20"/>
                <w:lang w:val="en-US"/>
              </w:rPr>
            </w:pPr>
            <w:r w:rsidRPr="00547375">
              <w:rPr>
                <w:sz w:val="20"/>
                <w:szCs w:val="20"/>
                <w:lang w:val="en-US"/>
              </w:rPr>
              <w:t>1,2,3,4</w:t>
            </w:r>
            <w:r w:rsidR="00A5189F">
              <w:rPr>
                <w:sz w:val="20"/>
                <w:szCs w:val="20"/>
                <w:lang w:val="en-US"/>
              </w:rPr>
              <w:t>,</w:t>
            </w:r>
            <w:r w:rsidR="004C064F">
              <w:rPr>
                <w:sz w:val="20"/>
                <w:szCs w:val="20"/>
                <w:lang w:val="en-US"/>
              </w:rPr>
              <w:t>11</w:t>
            </w:r>
          </w:p>
        </w:tc>
        <w:tc>
          <w:tcPr>
            <w:tcW w:w="299" w:type="dxa"/>
          </w:tcPr>
          <w:p w14:paraId="5F3E1A5D" w14:textId="77777777" w:rsidR="00C06F09" w:rsidRPr="00547375" w:rsidRDefault="00C06F09" w:rsidP="005A11C5">
            <w:pPr>
              <w:contextualSpacing/>
              <w:rPr>
                <w:sz w:val="20"/>
                <w:szCs w:val="20"/>
                <w:lang w:val="en-US"/>
              </w:rPr>
            </w:pPr>
          </w:p>
        </w:tc>
        <w:tc>
          <w:tcPr>
            <w:tcW w:w="552" w:type="dxa"/>
            <w:gridSpan w:val="2"/>
          </w:tcPr>
          <w:p w14:paraId="6C8657A5" w14:textId="77777777" w:rsidR="00C06F09" w:rsidRPr="00547375" w:rsidRDefault="00C06F09" w:rsidP="005A11C5">
            <w:pPr>
              <w:contextualSpacing/>
              <w:rPr>
                <w:sz w:val="20"/>
                <w:szCs w:val="20"/>
                <w:lang w:val="en-US"/>
              </w:rPr>
            </w:pPr>
          </w:p>
        </w:tc>
        <w:tc>
          <w:tcPr>
            <w:tcW w:w="2611" w:type="dxa"/>
            <w:gridSpan w:val="8"/>
            <w:shd w:val="clear" w:color="auto" w:fill="D9D9D9" w:themeFill="background1" w:themeFillShade="D9"/>
          </w:tcPr>
          <w:p w14:paraId="698E4523" w14:textId="711E818C" w:rsidR="00C06F09" w:rsidRPr="00547375" w:rsidRDefault="00C06F09" w:rsidP="00C06F09">
            <w:pPr>
              <w:contextualSpacing/>
              <w:jc w:val="center"/>
              <w:rPr>
                <w:sz w:val="20"/>
                <w:szCs w:val="20"/>
                <w:lang w:val="en-US"/>
              </w:rPr>
            </w:pPr>
            <w:r w:rsidRPr="00547375">
              <w:rPr>
                <w:sz w:val="20"/>
                <w:szCs w:val="20"/>
                <w:lang w:val="en-US"/>
              </w:rPr>
              <w:t>Fortnightly</w:t>
            </w:r>
          </w:p>
        </w:tc>
        <w:tc>
          <w:tcPr>
            <w:tcW w:w="476" w:type="dxa"/>
            <w:gridSpan w:val="3"/>
            <w:shd w:val="clear" w:color="auto" w:fill="FFFFFF" w:themeFill="background1"/>
          </w:tcPr>
          <w:p w14:paraId="78DD4A6D" w14:textId="3E78A615" w:rsidR="00C06F09" w:rsidRPr="00547375" w:rsidRDefault="00C06F09" w:rsidP="005A11C5">
            <w:pPr>
              <w:contextualSpacing/>
              <w:rPr>
                <w:sz w:val="20"/>
                <w:szCs w:val="20"/>
                <w:lang w:val="en-US"/>
              </w:rPr>
            </w:pPr>
          </w:p>
        </w:tc>
        <w:tc>
          <w:tcPr>
            <w:tcW w:w="434" w:type="dxa"/>
          </w:tcPr>
          <w:p w14:paraId="5C7D309B" w14:textId="77777777" w:rsidR="00C06F09" w:rsidRPr="00547375" w:rsidRDefault="00C06F09" w:rsidP="005A11C5">
            <w:pPr>
              <w:contextualSpacing/>
              <w:rPr>
                <w:sz w:val="20"/>
                <w:szCs w:val="20"/>
                <w:lang w:val="en-US"/>
              </w:rPr>
            </w:pPr>
          </w:p>
        </w:tc>
        <w:tc>
          <w:tcPr>
            <w:tcW w:w="462" w:type="dxa"/>
            <w:gridSpan w:val="2"/>
          </w:tcPr>
          <w:p w14:paraId="49BE91A2" w14:textId="77777777" w:rsidR="00C06F09" w:rsidRPr="00547375" w:rsidRDefault="00C06F09" w:rsidP="005A11C5">
            <w:pPr>
              <w:contextualSpacing/>
              <w:rPr>
                <w:sz w:val="20"/>
                <w:szCs w:val="20"/>
                <w:lang w:val="en-US"/>
              </w:rPr>
            </w:pPr>
          </w:p>
        </w:tc>
        <w:tc>
          <w:tcPr>
            <w:tcW w:w="417" w:type="dxa"/>
          </w:tcPr>
          <w:p w14:paraId="2EE5E033" w14:textId="77777777" w:rsidR="00C06F09" w:rsidRPr="00547375" w:rsidRDefault="00C06F09" w:rsidP="005A11C5">
            <w:pPr>
              <w:contextualSpacing/>
              <w:rPr>
                <w:sz w:val="20"/>
                <w:szCs w:val="20"/>
                <w:lang w:val="en-US"/>
              </w:rPr>
            </w:pPr>
          </w:p>
        </w:tc>
      </w:tr>
      <w:tr w:rsidR="004C064F" w14:paraId="782BE0D4" w14:textId="77777777" w:rsidTr="00B42140">
        <w:tc>
          <w:tcPr>
            <w:tcW w:w="2386" w:type="dxa"/>
          </w:tcPr>
          <w:p w14:paraId="231DE4D8" w14:textId="77777777" w:rsidR="005A11C5" w:rsidRPr="00547375" w:rsidRDefault="005A11C5" w:rsidP="005A11C5">
            <w:pPr>
              <w:contextualSpacing/>
              <w:rPr>
                <w:sz w:val="20"/>
                <w:szCs w:val="20"/>
              </w:rPr>
            </w:pPr>
            <w:r w:rsidRPr="00547375">
              <w:rPr>
                <w:sz w:val="20"/>
                <w:szCs w:val="20"/>
              </w:rPr>
              <w:t>Fish recruitment</w:t>
            </w:r>
          </w:p>
        </w:tc>
        <w:tc>
          <w:tcPr>
            <w:tcW w:w="391" w:type="dxa"/>
          </w:tcPr>
          <w:p w14:paraId="4CE0EA24" w14:textId="77777777" w:rsidR="005A11C5" w:rsidRPr="00547375" w:rsidRDefault="005A11C5" w:rsidP="005A11C5">
            <w:pPr>
              <w:contextualSpacing/>
              <w:rPr>
                <w:sz w:val="20"/>
                <w:szCs w:val="20"/>
                <w:lang w:val="en-US"/>
              </w:rPr>
            </w:pPr>
            <w:r w:rsidRPr="00547375">
              <w:rPr>
                <w:sz w:val="20"/>
                <w:szCs w:val="20"/>
                <w:lang w:val="en-US"/>
              </w:rPr>
              <w:t>3</w:t>
            </w:r>
          </w:p>
        </w:tc>
        <w:tc>
          <w:tcPr>
            <w:tcW w:w="1323" w:type="dxa"/>
            <w:tcMar>
              <w:left w:w="57" w:type="dxa"/>
              <w:right w:w="57" w:type="dxa"/>
            </w:tcMar>
          </w:tcPr>
          <w:p w14:paraId="6B833F57" w14:textId="6D77FED6" w:rsidR="005A11C5" w:rsidRPr="00547375" w:rsidRDefault="005A11C5" w:rsidP="00A5189F">
            <w:pPr>
              <w:contextualSpacing/>
              <w:rPr>
                <w:sz w:val="20"/>
                <w:szCs w:val="20"/>
                <w:lang w:val="en-US"/>
              </w:rPr>
            </w:pPr>
            <w:r w:rsidRPr="00547375">
              <w:rPr>
                <w:sz w:val="20"/>
                <w:szCs w:val="20"/>
                <w:lang w:val="en-US"/>
              </w:rPr>
              <w:t>1,2,3,4</w:t>
            </w:r>
          </w:p>
        </w:tc>
        <w:tc>
          <w:tcPr>
            <w:tcW w:w="299" w:type="dxa"/>
          </w:tcPr>
          <w:p w14:paraId="2521EBC3" w14:textId="77777777" w:rsidR="005A11C5" w:rsidRPr="00547375" w:rsidRDefault="005A11C5" w:rsidP="005A11C5">
            <w:pPr>
              <w:contextualSpacing/>
              <w:rPr>
                <w:sz w:val="20"/>
                <w:szCs w:val="20"/>
                <w:lang w:val="en-US"/>
              </w:rPr>
            </w:pPr>
          </w:p>
        </w:tc>
        <w:tc>
          <w:tcPr>
            <w:tcW w:w="552" w:type="dxa"/>
            <w:gridSpan w:val="2"/>
          </w:tcPr>
          <w:p w14:paraId="215E54C2" w14:textId="77777777" w:rsidR="005A11C5" w:rsidRPr="00547375" w:rsidRDefault="005A11C5" w:rsidP="005A11C5">
            <w:pPr>
              <w:contextualSpacing/>
              <w:rPr>
                <w:sz w:val="20"/>
                <w:szCs w:val="20"/>
                <w:lang w:val="en-US"/>
              </w:rPr>
            </w:pPr>
          </w:p>
        </w:tc>
        <w:tc>
          <w:tcPr>
            <w:tcW w:w="442" w:type="dxa"/>
          </w:tcPr>
          <w:p w14:paraId="3AE663CE" w14:textId="77777777" w:rsidR="005A11C5" w:rsidRPr="00547375" w:rsidRDefault="005A11C5" w:rsidP="005A11C5">
            <w:pPr>
              <w:contextualSpacing/>
              <w:rPr>
                <w:sz w:val="20"/>
                <w:szCs w:val="20"/>
                <w:lang w:val="en-US"/>
              </w:rPr>
            </w:pPr>
          </w:p>
        </w:tc>
        <w:tc>
          <w:tcPr>
            <w:tcW w:w="405" w:type="dxa"/>
          </w:tcPr>
          <w:p w14:paraId="338F9AB2" w14:textId="77777777" w:rsidR="005A11C5" w:rsidRPr="00547375" w:rsidRDefault="005A11C5" w:rsidP="005A11C5">
            <w:pPr>
              <w:contextualSpacing/>
              <w:rPr>
                <w:sz w:val="20"/>
                <w:szCs w:val="20"/>
                <w:lang w:val="en-US"/>
              </w:rPr>
            </w:pPr>
          </w:p>
        </w:tc>
        <w:tc>
          <w:tcPr>
            <w:tcW w:w="448" w:type="dxa"/>
          </w:tcPr>
          <w:p w14:paraId="272E75BC" w14:textId="77777777" w:rsidR="005A11C5" w:rsidRPr="00547375" w:rsidRDefault="005A11C5" w:rsidP="005A11C5">
            <w:pPr>
              <w:contextualSpacing/>
              <w:rPr>
                <w:sz w:val="20"/>
                <w:szCs w:val="20"/>
                <w:lang w:val="en-US"/>
              </w:rPr>
            </w:pPr>
          </w:p>
        </w:tc>
        <w:tc>
          <w:tcPr>
            <w:tcW w:w="476" w:type="dxa"/>
            <w:gridSpan w:val="2"/>
          </w:tcPr>
          <w:p w14:paraId="3C676352" w14:textId="77777777" w:rsidR="005A11C5" w:rsidRPr="00547375" w:rsidRDefault="005A11C5" w:rsidP="005A11C5">
            <w:pPr>
              <w:contextualSpacing/>
              <w:rPr>
                <w:sz w:val="20"/>
                <w:szCs w:val="20"/>
                <w:lang w:val="en-US"/>
              </w:rPr>
            </w:pPr>
          </w:p>
        </w:tc>
        <w:tc>
          <w:tcPr>
            <w:tcW w:w="420" w:type="dxa"/>
          </w:tcPr>
          <w:p w14:paraId="655A1934" w14:textId="77777777" w:rsidR="005A11C5" w:rsidRPr="00547375" w:rsidRDefault="005A11C5" w:rsidP="005A11C5">
            <w:pPr>
              <w:contextualSpacing/>
              <w:rPr>
                <w:sz w:val="20"/>
                <w:szCs w:val="20"/>
                <w:lang w:val="en-US"/>
              </w:rPr>
            </w:pPr>
          </w:p>
        </w:tc>
        <w:tc>
          <w:tcPr>
            <w:tcW w:w="896" w:type="dxa"/>
            <w:gridSpan w:val="5"/>
            <w:shd w:val="clear" w:color="auto" w:fill="D9D9D9" w:themeFill="background1" w:themeFillShade="D9"/>
            <w:tcMar>
              <w:left w:w="57" w:type="dxa"/>
              <w:right w:w="57" w:type="dxa"/>
            </w:tcMar>
          </w:tcPr>
          <w:p w14:paraId="4C85C69E" w14:textId="77777777" w:rsidR="005A11C5" w:rsidRPr="00547375" w:rsidRDefault="005A11C5" w:rsidP="005A11C5">
            <w:pPr>
              <w:contextualSpacing/>
              <w:rPr>
                <w:sz w:val="20"/>
                <w:szCs w:val="20"/>
                <w:lang w:val="en-US"/>
              </w:rPr>
            </w:pPr>
          </w:p>
        </w:tc>
        <w:tc>
          <w:tcPr>
            <w:tcW w:w="434" w:type="dxa"/>
          </w:tcPr>
          <w:p w14:paraId="4321765D" w14:textId="77777777" w:rsidR="005A11C5" w:rsidRPr="00547375" w:rsidRDefault="005A11C5" w:rsidP="005A11C5">
            <w:pPr>
              <w:contextualSpacing/>
              <w:rPr>
                <w:sz w:val="20"/>
                <w:szCs w:val="20"/>
                <w:lang w:val="en-US"/>
              </w:rPr>
            </w:pPr>
          </w:p>
        </w:tc>
        <w:tc>
          <w:tcPr>
            <w:tcW w:w="462" w:type="dxa"/>
            <w:gridSpan w:val="2"/>
          </w:tcPr>
          <w:p w14:paraId="75C694E4" w14:textId="77777777" w:rsidR="005A11C5" w:rsidRPr="00547375" w:rsidRDefault="005A11C5" w:rsidP="005A11C5">
            <w:pPr>
              <w:contextualSpacing/>
              <w:rPr>
                <w:sz w:val="20"/>
                <w:szCs w:val="20"/>
                <w:lang w:val="en-US"/>
              </w:rPr>
            </w:pPr>
          </w:p>
        </w:tc>
        <w:tc>
          <w:tcPr>
            <w:tcW w:w="417" w:type="dxa"/>
          </w:tcPr>
          <w:p w14:paraId="5E4AD720" w14:textId="77777777" w:rsidR="005A11C5" w:rsidRPr="00547375" w:rsidRDefault="005A11C5" w:rsidP="005A11C5">
            <w:pPr>
              <w:contextualSpacing/>
              <w:rPr>
                <w:sz w:val="20"/>
                <w:szCs w:val="20"/>
                <w:lang w:val="en-US"/>
              </w:rPr>
            </w:pPr>
          </w:p>
        </w:tc>
      </w:tr>
      <w:tr w:rsidR="004C064F" w14:paraId="39E59381" w14:textId="77777777" w:rsidTr="00B42140">
        <w:tc>
          <w:tcPr>
            <w:tcW w:w="2386" w:type="dxa"/>
          </w:tcPr>
          <w:p w14:paraId="465D2F09" w14:textId="77777777" w:rsidR="005A11C5" w:rsidRPr="00547375" w:rsidRDefault="005A11C5" w:rsidP="005A11C5">
            <w:pPr>
              <w:contextualSpacing/>
              <w:rPr>
                <w:sz w:val="20"/>
                <w:szCs w:val="20"/>
              </w:rPr>
            </w:pPr>
            <w:r w:rsidRPr="00547375">
              <w:rPr>
                <w:sz w:val="20"/>
                <w:szCs w:val="20"/>
              </w:rPr>
              <w:t xml:space="preserve">Fish </w:t>
            </w:r>
            <w:r>
              <w:rPr>
                <w:sz w:val="20"/>
                <w:szCs w:val="20"/>
              </w:rPr>
              <w:t xml:space="preserve">community </w:t>
            </w:r>
            <w:r w:rsidRPr="00547375">
              <w:rPr>
                <w:sz w:val="20"/>
                <w:szCs w:val="20"/>
              </w:rPr>
              <w:t>(</w:t>
            </w:r>
            <w:r>
              <w:rPr>
                <w:sz w:val="20"/>
                <w:szCs w:val="20"/>
              </w:rPr>
              <w:t>Cat 1</w:t>
            </w:r>
            <w:r w:rsidRPr="00547375">
              <w:rPr>
                <w:sz w:val="20"/>
                <w:szCs w:val="20"/>
              </w:rPr>
              <w:t xml:space="preserve">) </w:t>
            </w:r>
          </w:p>
        </w:tc>
        <w:tc>
          <w:tcPr>
            <w:tcW w:w="391" w:type="dxa"/>
          </w:tcPr>
          <w:p w14:paraId="7FE23638" w14:textId="77777777" w:rsidR="005A11C5" w:rsidRPr="00547375" w:rsidRDefault="005A11C5" w:rsidP="005A11C5">
            <w:pPr>
              <w:contextualSpacing/>
              <w:rPr>
                <w:sz w:val="20"/>
                <w:szCs w:val="20"/>
                <w:lang w:val="en-US"/>
              </w:rPr>
            </w:pPr>
            <w:r w:rsidRPr="00547375">
              <w:rPr>
                <w:sz w:val="20"/>
                <w:szCs w:val="20"/>
                <w:lang w:val="en-US"/>
              </w:rPr>
              <w:t>1</w:t>
            </w:r>
          </w:p>
        </w:tc>
        <w:tc>
          <w:tcPr>
            <w:tcW w:w="1323" w:type="dxa"/>
            <w:tcMar>
              <w:left w:w="57" w:type="dxa"/>
              <w:right w:w="57" w:type="dxa"/>
            </w:tcMar>
          </w:tcPr>
          <w:p w14:paraId="24470D43" w14:textId="77777777" w:rsidR="005A11C5" w:rsidRPr="00547375" w:rsidRDefault="005A11C5" w:rsidP="005A11C5">
            <w:pPr>
              <w:contextualSpacing/>
              <w:rPr>
                <w:sz w:val="20"/>
                <w:szCs w:val="20"/>
                <w:lang w:val="en-US"/>
              </w:rPr>
            </w:pPr>
            <w:r w:rsidRPr="00547375">
              <w:rPr>
                <w:sz w:val="20"/>
                <w:szCs w:val="20"/>
                <w:lang w:val="en-US"/>
              </w:rPr>
              <w:t xml:space="preserve">3 </w:t>
            </w:r>
          </w:p>
        </w:tc>
        <w:tc>
          <w:tcPr>
            <w:tcW w:w="299" w:type="dxa"/>
          </w:tcPr>
          <w:p w14:paraId="54D49430" w14:textId="77777777" w:rsidR="005A11C5" w:rsidRPr="00547375" w:rsidRDefault="005A11C5" w:rsidP="005A11C5">
            <w:pPr>
              <w:contextualSpacing/>
              <w:rPr>
                <w:sz w:val="20"/>
                <w:szCs w:val="20"/>
                <w:lang w:val="en-US"/>
              </w:rPr>
            </w:pPr>
          </w:p>
        </w:tc>
        <w:tc>
          <w:tcPr>
            <w:tcW w:w="552" w:type="dxa"/>
            <w:gridSpan w:val="2"/>
          </w:tcPr>
          <w:p w14:paraId="7A45CEE6" w14:textId="77777777" w:rsidR="005A11C5" w:rsidRPr="00547375" w:rsidRDefault="005A11C5" w:rsidP="005A11C5">
            <w:pPr>
              <w:contextualSpacing/>
              <w:rPr>
                <w:sz w:val="20"/>
                <w:szCs w:val="20"/>
                <w:lang w:val="en-US"/>
              </w:rPr>
            </w:pPr>
          </w:p>
        </w:tc>
        <w:tc>
          <w:tcPr>
            <w:tcW w:w="442" w:type="dxa"/>
          </w:tcPr>
          <w:p w14:paraId="631F491C" w14:textId="77777777" w:rsidR="005A11C5" w:rsidRPr="00547375" w:rsidRDefault="005A11C5" w:rsidP="005A11C5">
            <w:pPr>
              <w:contextualSpacing/>
              <w:rPr>
                <w:sz w:val="20"/>
                <w:szCs w:val="20"/>
                <w:lang w:val="en-US"/>
              </w:rPr>
            </w:pPr>
          </w:p>
        </w:tc>
        <w:tc>
          <w:tcPr>
            <w:tcW w:w="405" w:type="dxa"/>
          </w:tcPr>
          <w:p w14:paraId="4244A53E" w14:textId="77777777" w:rsidR="005A11C5" w:rsidRPr="00547375" w:rsidRDefault="005A11C5" w:rsidP="005A11C5">
            <w:pPr>
              <w:contextualSpacing/>
              <w:rPr>
                <w:sz w:val="20"/>
                <w:szCs w:val="20"/>
                <w:lang w:val="en-US"/>
              </w:rPr>
            </w:pPr>
          </w:p>
        </w:tc>
        <w:tc>
          <w:tcPr>
            <w:tcW w:w="448" w:type="dxa"/>
          </w:tcPr>
          <w:p w14:paraId="5E840ED8" w14:textId="77777777" w:rsidR="005A11C5" w:rsidRPr="00547375" w:rsidRDefault="005A11C5" w:rsidP="005A11C5">
            <w:pPr>
              <w:contextualSpacing/>
              <w:rPr>
                <w:sz w:val="20"/>
                <w:szCs w:val="20"/>
                <w:lang w:val="en-US"/>
              </w:rPr>
            </w:pPr>
          </w:p>
        </w:tc>
        <w:tc>
          <w:tcPr>
            <w:tcW w:w="476" w:type="dxa"/>
            <w:gridSpan w:val="2"/>
          </w:tcPr>
          <w:p w14:paraId="0B3A4DB6" w14:textId="77777777" w:rsidR="005A11C5" w:rsidRPr="00547375" w:rsidRDefault="005A11C5" w:rsidP="005A11C5">
            <w:pPr>
              <w:contextualSpacing/>
              <w:rPr>
                <w:sz w:val="20"/>
                <w:szCs w:val="20"/>
                <w:lang w:val="en-US"/>
              </w:rPr>
            </w:pPr>
          </w:p>
        </w:tc>
        <w:tc>
          <w:tcPr>
            <w:tcW w:w="420" w:type="dxa"/>
          </w:tcPr>
          <w:p w14:paraId="56C3FF68" w14:textId="77777777" w:rsidR="005A11C5" w:rsidRPr="00547375" w:rsidRDefault="005A11C5" w:rsidP="005A11C5">
            <w:pPr>
              <w:contextualSpacing/>
              <w:rPr>
                <w:sz w:val="20"/>
                <w:szCs w:val="20"/>
                <w:lang w:val="en-US"/>
              </w:rPr>
            </w:pPr>
          </w:p>
        </w:tc>
        <w:tc>
          <w:tcPr>
            <w:tcW w:w="420" w:type="dxa"/>
            <w:gridSpan w:val="2"/>
          </w:tcPr>
          <w:p w14:paraId="382A0CC7" w14:textId="77777777" w:rsidR="005A11C5" w:rsidRPr="00547375" w:rsidRDefault="005A11C5" w:rsidP="005A11C5">
            <w:pPr>
              <w:contextualSpacing/>
              <w:rPr>
                <w:sz w:val="20"/>
                <w:szCs w:val="20"/>
                <w:lang w:val="en-US"/>
              </w:rPr>
            </w:pPr>
          </w:p>
        </w:tc>
        <w:tc>
          <w:tcPr>
            <w:tcW w:w="476" w:type="dxa"/>
            <w:gridSpan w:val="3"/>
          </w:tcPr>
          <w:p w14:paraId="4038F985" w14:textId="77777777" w:rsidR="005A11C5" w:rsidRPr="00547375" w:rsidRDefault="005A11C5" w:rsidP="005A11C5">
            <w:pPr>
              <w:contextualSpacing/>
              <w:rPr>
                <w:sz w:val="20"/>
                <w:szCs w:val="20"/>
                <w:lang w:val="en-US"/>
              </w:rPr>
            </w:pPr>
          </w:p>
        </w:tc>
        <w:tc>
          <w:tcPr>
            <w:tcW w:w="434" w:type="dxa"/>
          </w:tcPr>
          <w:p w14:paraId="64C94B3D" w14:textId="77777777" w:rsidR="005A11C5" w:rsidRPr="00547375" w:rsidRDefault="005A11C5" w:rsidP="005A11C5">
            <w:pPr>
              <w:contextualSpacing/>
              <w:rPr>
                <w:sz w:val="20"/>
                <w:szCs w:val="20"/>
                <w:lang w:val="en-US"/>
              </w:rPr>
            </w:pPr>
          </w:p>
        </w:tc>
        <w:tc>
          <w:tcPr>
            <w:tcW w:w="462" w:type="dxa"/>
            <w:gridSpan w:val="2"/>
            <w:shd w:val="clear" w:color="auto" w:fill="D9D9D9" w:themeFill="background1" w:themeFillShade="D9"/>
            <w:tcMar>
              <w:left w:w="28" w:type="dxa"/>
              <w:right w:w="28" w:type="dxa"/>
            </w:tcMar>
          </w:tcPr>
          <w:p w14:paraId="195860E4" w14:textId="77777777" w:rsidR="005A11C5" w:rsidRPr="00547375" w:rsidRDefault="005A11C5" w:rsidP="005A11C5">
            <w:pPr>
              <w:contextualSpacing/>
              <w:rPr>
                <w:sz w:val="20"/>
                <w:szCs w:val="20"/>
                <w:lang w:val="en-US"/>
              </w:rPr>
            </w:pPr>
          </w:p>
        </w:tc>
        <w:tc>
          <w:tcPr>
            <w:tcW w:w="417" w:type="dxa"/>
          </w:tcPr>
          <w:p w14:paraId="6E89DCB9" w14:textId="77777777" w:rsidR="005A11C5" w:rsidRPr="00547375" w:rsidRDefault="005A11C5" w:rsidP="005A11C5">
            <w:pPr>
              <w:contextualSpacing/>
              <w:rPr>
                <w:sz w:val="20"/>
                <w:szCs w:val="20"/>
                <w:lang w:val="en-US"/>
              </w:rPr>
            </w:pPr>
          </w:p>
        </w:tc>
      </w:tr>
      <w:tr w:rsidR="004C064F" w14:paraId="1B54BC93" w14:textId="77777777" w:rsidTr="00B42140">
        <w:tc>
          <w:tcPr>
            <w:tcW w:w="2386" w:type="dxa"/>
          </w:tcPr>
          <w:p w14:paraId="37587DBA" w14:textId="5A4F09C1" w:rsidR="0033572F" w:rsidRPr="00547375" w:rsidRDefault="0033572F" w:rsidP="005A11C5">
            <w:pPr>
              <w:contextualSpacing/>
              <w:rPr>
                <w:sz w:val="20"/>
                <w:szCs w:val="20"/>
              </w:rPr>
            </w:pPr>
            <w:r w:rsidRPr="00547375">
              <w:rPr>
                <w:sz w:val="20"/>
                <w:szCs w:val="20"/>
              </w:rPr>
              <w:t>Fish community survey</w:t>
            </w:r>
            <w:r w:rsidR="00B42140">
              <w:rPr>
                <w:sz w:val="20"/>
                <w:szCs w:val="20"/>
              </w:rPr>
              <w:t>*</w:t>
            </w:r>
          </w:p>
        </w:tc>
        <w:tc>
          <w:tcPr>
            <w:tcW w:w="391" w:type="dxa"/>
          </w:tcPr>
          <w:p w14:paraId="58DC1572" w14:textId="77777777" w:rsidR="0033572F" w:rsidRPr="00547375" w:rsidRDefault="0033572F" w:rsidP="005A11C5">
            <w:pPr>
              <w:contextualSpacing/>
              <w:rPr>
                <w:sz w:val="20"/>
                <w:szCs w:val="20"/>
                <w:lang w:val="en-US"/>
              </w:rPr>
            </w:pPr>
            <w:r w:rsidRPr="00547375">
              <w:rPr>
                <w:sz w:val="20"/>
                <w:szCs w:val="20"/>
                <w:lang w:val="en-US"/>
              </w:rPr>
              <w:t>3</w:t>
            </w:r>
          </w:p>
        </w:tc>
        <w:tc>
          <w:tcPr>
            <w:tcW w:w="1323" w:type="dxa"/>
            <w:tcMar>
              <w:left w:w="57" w:type="dxa"/>
              <w:right w:w="57" w:type="dxa"/>
            </w:tcMar>
          </w:tcPr>
          <w:p w14:paraId="0E2F9E31" w14:textId="4FC2E725" w:rsidR="0033572F" w:rsidRPr="00547375" w:rsidRDefault="0033572F" w:rsidP="005A11C5">
            <w:pPr>
              <w:contextualSpacing/>
              <w:rPr>
                <w:sz w:val="20"/>
                <w:szCs w:val="20"/>
                <w:lang w:val="en-US"/>
              </w:rPr>
            </w:pPr>
            <w:r>
              <w:rPr>
                <w:sz w:val="20"/>
                <w:szCs w:val="20"/>
                <w:lang w:val="en-US"/>
              </w:rPr>
              <w:t>system</w:t>
            </w:r>
            <w:r w:rsidRPr="00547375">
              <w:rPr>
                <w:sz w:val="20"/>
                <w:szCs w:val="20"/>
                <w:lang w:val="en-US"/>
              </w:rPr>
              <w:t xml:space="preserve"> </w:t>
            </w:r>
          </w:p>
        </w:tc>
        <w:tc>
          <w:tcPr>
            <w:tcW w:w="299" w:type="dxa"/>
          </w:tcPr>
          <w:p w14:paraId="2D4F7799" w14:textId="77777777" w:rsidR="0033572F" w:rsidRPr="00547375" w:rsidRDefault="0033572F" w:rsidP="00C06F09">
            <w:pPr>
              <w:contextualSpacing/>
              <w:jc w:val="center"/>
              <w:rPr>
                <w:sz w:val="20"/>
                <w:szCs w:val="20"/>
                <w:lang w:val="en-US"/>
              </w:rPr>
            </w:pPr>
          </w:p>
        </w:tc>
        <w:tc>
          <w:tcPr>
            <w:tcW w:w="552" w:type="dxa"/>
            <w:gridSpan w:val="2"/>
          </w:tcPr>
          <w:p w14:paraId="5CAC0052" w14:textId="77777777" w:rsidR="0033572F" w:rsidRPr="00547375" w:rsidRDefault="0033572F" w:rsidP="00C06F09">
            <w:pPr>
              <w:contextualSpacing/>
              <w:jc w:val="center"/>
              <w:rPr>
                <w:sz w:val="20"/>
                <w:szCs w:val="20"/>
                <w:lang w:val="en-US"/>
              </w:rPr>
            </w:pPr>
          </w:p>
        </w:tc>
        <w:tc>
          <w:tcPr>
            <w:tcW w:w="442" w:type="dxa"/>
          </w:tcPr>
          <w:p w14:paraId="4D953E87" w14:textId="77777777" w:rsidR="0033572F" w:rsidRPr="00547375" w:rsidRDefault="0033572F" w:rsidP="00C06F09">
            <w:pPr>
              <w:contextualSpacing/>
              <w:jc w:val="center"/>
              <w:rPr>
                <w:sz w:val="20"/>
                <w:szCs w:val="20"/>
                <w:lang w:val="en-US"/>
              </w:rPr>
            </w:pPr>
          </w:p>
        </w:tc>
        <w:tc>
          <w:tcPr>
            <w:tcW w:w="405" w:type="dxa"/>
          </w:tcPr>
          <w:p w14:paraId="718C9ABB" w14:textId="77777777" w:rsidR="0033572F" w:rsidRPr="00547375" w:rsidRDefault="0033572F" w:rsidP="00C06F09">
            <w:pPr>
              <w:contextualSpacing/>
              <w:jc w:val="center"/>
              <w:rPr>
                <w:sz w:val="20"/>
                <w:szCs w:val="20"/>
                <w:lang w:val="en-US"/>
              </w:rPr>
            </w:pPr>
          </w:p>
        </w:tc>
        <w:tc>
          <w:tcPr>
            <w:tcW w:w="448" w:type="dxa"/>
          </w:tcPr>
          <w:p w14:paraId="3A18E208" w14:textId="77777777" w:rsidR="0033572F" w:rsidRPr="00547375" w:rsidRDefault="0033572F" w:rsidP="00C06F09">
            <w:pPr>
              <w:contextualSpacing/>
              <w:jc w:val="center"/>
              <w:rPr>
                <w:sz w:val="20"/>
                <w:szCs w:val="20"/>
                <w:lang w:val="en-US"/>
              </w:rPr>
            </w:pPr>
          </w:p>
        </w:tc>
        <w:tc>
          <w:tcPr>
            <w:tcW w:w="476" w:type="dxa"/>
            <w:gridSpan w:val="2"/>
          </w:tcPr>
          <w:p w14:paraId="67A42E89" w14:textId="77777777" w:rsidR="0033572F" w:rsidRPr="00547375" w:rsidRDefault="0033572F" w:rsidP="00C06F09">
            <w:pPr>
              <w:contextualSpacing/>
              <w:jc w:val="center"/>
              <w:rPr>
                <w:sz w:val="20"/>
                <w:szCs w:val="20"/>
                <w:lang w:val="en-US"/>
              </w:rPr>
            </w:pPr>
          </w:p>
        </w:tc>
        <w:tc>
          <w:tcPr>
            <w:tcW w:w="420" w:type="dxa"/>
          </w:tcPr>
          <w:p w14:paraId="209A319C" w14:textId="77777777" w:rsidR="0033572F" w:rsidRPr="00547375" w:rsidRDefault="0033572F" w:rsidP="00C06F09">
            <w:pPr>
              <w:contextualSpacing/>
              <w:jc w:val="center"/>
              <w:rPr>
                <w:sz w:val="20"/>
                <w:szCs w:val="20"/>
                <w:lang w:val="en-US"/>
              </w:rPr>
            </w:pPr>
          </w:p>
        </w:tc>
        <w:tc>
          <w:tcPr>
            <w:tcW w:w="420" w:type="dxa"/>
            <w:gridSpan w:val="2"/>
          </w:tcPr>
          <w:p w14:paraId="566E0077" w14:textId="77777777" w:rsidR="0033572F" w:rsidRPr="00547375" w:rsidRDefault="0033572F" w:rsidP="00C06F09">
            <w:pPr>
              <w:contextualSpacing/>
              <w:jc w:val="center"/>
              <w:rPr>
                <w:sz w:val="20"/>
                <w:szCs w:val="20"/>
                <w:lang w:val="en-US"/>
              </w:rPr>
            </w:pPr>
          </w:p>
        </w:tc>
        <w:tc>
          <w:tcPr>
            <w:tcW w:w="476" w:type="dxa"/>
            <w:gridSpan w:val="3"/>
          </w:tcPr>
          <w:p w14:paraId="5514CA6B" w14:textId="77777777" w:rsidR="0033572F" w:rsidRPr="00547375" w:rsidRDefault="0033572F" w:rsidP="00C06F09">
            <w:pPr>
              <w:contextualSpacing/>
              <w:jc w:val="center"/>
              <w:rPr>
                <w:sz w:val="20"/>
                <w:szCs w:val="20"/>
                <w:lang w:val="en-US"/>
              </w:rPr>
            </w:pPr>
          </w:p>
        </w:tc>
        <w:tc>
          <w:tcPr>
            <w:tcW w:w="434" w:type="dxa"/>
          </w:tcPr>
          <w:p w14:paraId="1DCC32E9" w14:textId="29B8B048" w:rsidR="0033572F" w:rsidRPr="00547375" w:rsidRDefault="0033572F" w:rsidP="00C06F09">
            <w:pPr>
              <w:contextualSpacing/>
              <w:jc w:val="center"/>
              <w:rPr>
                <w:sz w:val="20"/>
                <w:szCs w:val="20"/>
                <w:lang w:val="en-US"/>
              </w:rPr>
            </w:pPr>
          </w:p>
        </w:tc>
        <w:tc>
          <w:tcPr>
            <w:tcW w:w="462" w:type="dxa"/>
            <w:gridSpan w:val="2"/>
            <w:shd w:val="clear" w:color="auto" w:fill="D9D9D9" w:themeFill="background1" w:themeFillShade="D9"/>
          </w:tcPr>
          <w:p w14:paraId="3DC9DCA7" w14:textId="786E0742" w:rsidR="0033572F" w:rsidRPr="00547375" w:rsidRDefault="0033572F" w:rsidP="0033572F">
            <w:pPr>
              <w:contextualSpacing/>
              <w:jc w:val="center"/>
              <w:rPr>
                <w:sz w:val="20"/>
                <w:szCs w:val="20"/>
                <w:lang w:val="en-US"/>
              </w:rPr>
            </w:pPr>
            <w:r>
              <w:rPr>
                <w:sz w:val="20"/>
                <w:szCs w:val="20"/>
                <w:lang w:val="en-US"/>
              </w:rPr>
              <w:t>*</w:t>
            </w:r>
          </w:p>
        </w:tc>
        <w:tc>
          <w:tcPr>
            <w:tcW w:w="417" w:type="dxa"/>
          </w:tcPr>
          <w:p w14:paraId="53D4873B" w14:textId="1A637E86" w:rsidR="0033572F" w:rsidRPr="00547375" w:rsidRDefault="0033572F" w:rsidP="00C06F09">
            <w:pPr>
              <w:contextualSpacing/>
              <w:rPr>
                <w:sz w:val="20"/>
                <w:szCs w:val="20"/>
                <w:lang w:val="en-US"/>
              </w:rPr>
            </w:pPr>
          </w:p>
        </w:tc>
      </w:tr>
      <w:tr w:rsidR="00C33BF0" w14:paraId="3E96D2C1" w14:textId="77777777" w:rsidTr="00C33BF0">
        <w:tc>
          <w:tcPr>
            <w:tcW w:w="9351" w:type="dxa"/>
            <w:gridSpan w:val="21"/>
            <w:shd w:val="clear" w:color="auto" w:fill="B6DDE8"/>
          </w:tcPr>
          <w:p w14:paraId="6DE32888" w14:textId="04B3F0E8" w:rsidR="00C33BF0" w:rsidRPr="00547375" w:rsidRDefault="00546ADF" w:rsidP="00C06F09">
            <w:pPr>
              <w:contextualSpacing/>
              <w:rPr>
                <w:sz w:val="20"/>
                <w:szCs w:val="20"/>
                <w:lang w:val="en-US"/>
              </w:rPr>
            </w:pPr>
            <w:r w:rsidRPr="00FC06DF">
              <w:rPr>
                <w:color w:val="000000" w:themeColor="text1"/>
                <w:sz w:val="20"/>
                <w:szCs w:val="20"/>
                <w:lang w:val="en-US"/>
              </w:rPr>
              <w:t>Contingency</w:t>
            </w:r>
            <w:r w:rsidR="009E2FB0" w:rsidRPr="00FC06DF">
              <w:rPr>
                <w:color w:val="000000" w:themeColor="text1"/>
                <w:sz w:val="20"/>
                <w:szCs w:val="20"/>
                <w:lang w:val="en-US"/>
              </w:rPr>
              <w:t xml:space="preserve"> monitoring, research and engagement</w:t>
            </w:r>
            <w:r w:rsidRPr="00FC06DF">
              <w:rPr>
                <w:color w:val="000000" w:themeColor="text1"/>
                <w:sz w:val="20"/>
                <w:szCs w:val="20"/>
                <w:lang w:val="en-US"/>
              </w:rPr>
              <w:t xml:space="preserve"> projects</w:t>
            </w:r>
          </w:p>
        </w:tc>
      </w:tr>
      <w:tr w:rsidR="006477F8" w14:paraId="3865261B" w14:textId="77777777" w:rsidTr="00B42140">
        <w:tc>
          <w:tcPr>
            <w:tcW w:w="2386" w:type="dxa"/>
          </w:tcPr>
          <w:p w14:paraId="1CA4FFC7" w14:textId="6DB75721" w:rsidR="006477F8" w:rsidRDefault="006477F8" w:rsidP="006477F8">
            <w:pPr>
              <w:contextualSpacing/>
              <w:rPr>
                <w:sz w:val="20"/>
                <w:szCs w:val="20"/>
              </w:rPr>
            </w:pPr>
            <w:r w:rsidRPr="00547375">
              <w:rPr>
                <w:sz w:val="20"/>
                <w:szCs w:val="20"/>
              </w:rPr>
              <w:t xml:space="preserve">Hydraulic modelling </w:t>
            </w:r>
          </w:p>
        </w:tc>
        <w:tc>
          <w:tcPr>
            <w:tcW w:w="391" w:type="dxa"/>
            <w:tcMar>
              <w:left w:w="57" w:type="dxa"/>
              <w:right w:w="57" w:type="dxa"/>
            </w:tcMar>
          </w:tcPr>
          <w:p w14:paraId="00F54373" w14:textId="620AA1D9" w:rsidR="006477F8" w:rsidRDefault="006477F8" w:rsidP="006477F8">
            <w:pPr>
              <w:contextualSpacing/>
              <w:rPr>
                <w:sz w:val="20"/>
                <w:szCs w:val="20"/>
                <w:lang w:val="en-US"/>
              </w:rPr>
            </w:pPr>
            <w:r>
              <w:rPr>
                <w:sz w:val="20"/>
                <w:szCs w:val="20"/>
                <w:lang w:val="en-US"/>
              </w:rPr>
              <w:t>NA</w:t>
            </w:r>
          </w:p>
        </w:tc>
        <w:tc>
          <w:tcPr>
            <w:tcW w:w="1323" w:type="dxa"/>
            <w:tcMar>
              <w:left w:w="85" w:type="dxa"/>
              <w:right w:w="85" w:type="dxa"/>
            </w:tcMar>
          </w:tcPr>
          <w:p w14:paraId="5C293132" w14:textId="795A083A" w:rsidR="006477F8" w:rsidRDefault="006477F8" w:rsidP="006477F8">
            <w:pPr>
              <w:contextualSpacing/>
              <w:rPr>
                <w:sz w:val="20"/>
                <w:szCs w:val="20"/>
                <w:lang w:val="en-US"/>
              </w:rPr>
            </w:pPr>
            <w:r w:rsidRPr="0090057A">
              <w:rPr>
                <w:sz w:val="18"/>
                <w:szCs w:val="18"/>
                <w:lang w:val="en-US"/>
              </w:rPr>
              <w:t>11,12</w:t>
            </w:r>
          </w:p>
        </w:tc>
        <w:tc>
          <w:tcPr>
            <w:tcW w:w="5251" w:type="dxa"/>
            <w:gridSpan w:val="18"/>
          </w:tcPr>
          <w:p w14:paraId="4F4F8319" w14:textId="253626D4" w:rsidR="006477F8" w:rsidRDefault="006477F8" w:rsidP="00B42140">
            <w:pPr>
              <w:contextualSpacing/>
              <w:jc w:val="center"/>
              <w:rPr>
                <w:sz w:val="20"/>
                <w:szCs w:val="20"/>
                <w:lang w:val="en-US"/>
              </w:rPr>
            </w:pPr>
            <w:r>
              <w:rPr>
                <w:sz w:val="20"/>
                <w:szCs w:val="20"/>
                <w:lang w:val="en-US"/>
              </w:rPr>
              <w:t xml:space="preserve">Modelling to be undertaken in 2019-20 </w:t>
            </w:r>
          </w:p>
        </w:tc>
      </w:tr>
      <w:tr w:rsidR="006477F8" w14:paraId="6634919C" w14:textId="77777777" w:rsidTr="00B42140">
        <w:tc>
          <w:tcPr>
            <w:tcW w:w="2386" w:type="dxa"/>
          </w:tcPr>
          <w:p w14:paraId="60E4F5F7" w14:textId="09FDA1CE" w:rsidR="006477F8" w:rsidRPr="00547375" w:rsidRDefault="006477F8" w:rsidP="006477F8">
            <w:pPr>
              <w:contextualSpacing/>
              <w:rPr>
                <w:sz w:val="20"/>
                <w:szCs w:val="20"/>
              </w:rPr>
            </w:pPr>
            <w:r>
              <w:rPr>
                <w:sz w:val="20"/>
                <w:szCs w:val="20"/>
              </w:rPr>
              <w:t>Physical habitat</w:t>
            </w:r>
          </w:p>
        </w:tc>
        <w:tc>
          <w:tcPr>
            <w:tcW w:w="391" w:type="dxa"/>
            <w:tcMar>
              <w:left w:w="57" w:type="dxa"/>
              <w:right w:w="57" w:type="dxa"/>
            </w:tcMar>
          </w:tcPr>
          <w:p w14:paraId="4ABCE10B" w14:textId="623509EA" w:rsidR="006477F8" w:rsidRPr="00547375" w:rsidRDefault="006477F8" w:rsidP="006477F8">
            <w:pPr>
              <w:contextualSpacing/>
              <w:rPr>
                <w:sz w:val="20"/>
                <w:szCs w:val="20"/>
                <w:lang w:val="en-US"/>
              </w:rPr>
            </w:pPr>
            <w:r>
              <w:rPr>
                <w:sz w:val="20"/>
                <w:szCs w:val="20"/>
                <w:lang w:val="en-US"/>
              </w:rPr>
              <w:t>NA</w:t>
            </w:r>
          </w:p>
        </w:tc>
        <w:tc>
          <w:tcPr>
            <w:tcW w:w="1323" w:type="dxa"/>
            <w:tcMar>
              <w:left w:w="85" w:type="dxa"/>
              <w:right w:w="85" w:type="dxa"/>
            </w:tcMar>
          </w:tcPr>
          <w:p w14:paraId="4B123FE8" w14:textId="34EC4EAE" w:rsidR="006477F8" w:rsidRPr="00547375" w:rsidRDefault="006477F8" w:rsidP="006477F8">
            <w:pPr>
              <w:contextualSpacing/>
              <w:rPr>
                <w:sz w:val="20"/>
                <w:szCs w:val="20"/>
                <w:lang w:val="en-US"/>
              </w:rPr>
            </w:pPr>
            <w:r>
              <w:rPr>
                <w:sz w:val="20"/>
                <w:szCs w:val="20"/>
                <w:lang w:val="en-US"/>
              </w:rPr>
              <w:t>4, 8,11,12</w:t>
            </w:r>
          </w:p>
        </w:tc>
        <w:tc>
          <w:tcPr>
            <w:tcW w:w="299" w:type="dxa"/>
          </w:tcPr>
          <w:p w14:paraId="6AE0538B" w14:textId="77777777" w:rsidR="006477F8" w:rsidRPr="00547375" w:rsidRDefault="006477F8" w:rsidP="006477F8">
            <w:pPr>
              <w:contextualSpacing/>
              <w:jc w:val="center"/>
              <w:rPr>
                <w:sz w:val="20"/>
                <w:szCs w:val="20"/>
                <w:lang w:val="en-US"/>
              </w:rPr>
            </w:pPr>
          </w:p>
        </w:tc>
        <w:tc>
          <w:tcPr>
            <w:tcW w:w="4952" w:type="dxa"/>
            <w:gridSpan w:val="17"/>
            <w:shd w:val="clear" w:color="auto" w:fill="D9D9D9" w:themeFill="background1" w:themeFillShade="D9"/>
          </w:tcPr>
          <w:p w14:paraId="40AA7418" w14:textId="1B165E8A" w:rsidR="006477F8" w:rsidRPr="00547375" w:rsidRDefault="006477F8" w:rsidP="006477F8">
            <w:pPr>
              <w:contextualSpacing/>
              <w:jc w:val="center"/>
              <w:rPr>
                <w:sz w:val="20"/>
                <w:szCs w:val="20"/>
                <w:lang w:val="en-US"/>
              </w:rPr>
            </w:pPr>
            <w:r>
              <w:rPr>
                <w:sz w:val="20"/>
                <w:szCs w:val="20"/>
                <w:lang w:val="en-US"/>
              </w:rPr>
              <w:t xml:space="preserve">2019-20 </w:t>
            </w:r>
          </w:p>
        </w:tc>
      </w:tr>
      <w:tr w:rsidR="006477F8" w:rsidRPr="00547375" w14:paraId="5E984682" w14:textId="77777777" w:rsidTr="00B42140">
        <w:tc>
          <w:tcPr>
            <w:tcW w:w="2386" w:type="dxa"/>
          </w:tcPr>
          <w:p w14:paraId="0D8B888E" w14:textId="12D5C701" w:rsidR="006477F8" w:rsidRDefault="006477F8" w:rsidP="006477F8">
            <w:pPr>
              <w:contextualSpacing/>
              <w:rPr>
                <w:sz w:val="20"/>
                <w:szCs w:val="20"/>
              </w:rPr>
            </w:pPr>
            <w:r>
              <w:rPr>
                <w:sz w:val="20"/>
                <w:szCs w:val="20"/>
              </w:rPr>
              <w:t>Riverbank and aquatic veg</w:t>
            </w:r>
          </w:p>
        </w:tc>
        <w:tc>
          <w:tcPr>
            <w:tcW w:w="391" w:type="dxa"/>
            <w:tcMar>
              <w:left w:w="57" w:type="dxa"/>
              <w:right w:w="57" w:type="dxa"/>
            </w:tcMar>
          </w:tcPr>
          <w:p w14:paraId="3D0278F1" w14:textId="5BC3CBA3" w:rsidR="006477F8" w:rsidRDefault="00FC06DF" w:rsidP="006477F8">
            <w:pPr>
              <w:contextualSpacing/>
              <w:rPr>
                <w:sz w:val="20"/>
                <w:szCs w:val="20"/>
                <w:lang w:val="en-US"/>
              </w:rPr>
            </w:pPr>
            <w:r>
              <w:rPr>
                <w:sz w:val="20"/>
                <w:szCs w:val="20"/>
                <w:lang w:val="en-US"/>
              </w:rPr>
              <w:t>NA</w:t>
            </w:r>
          </w:p>
        </w:tc>
        <w:tc>
          <w:tcPr>
            <w:tcW w:w="1323" w:type="dxa"/>
            <w:tcMar>
              <w:left w:w="85" w:type="dxa"/>
              <w:right w:w="85" w:type="dxa"/>
            </w:tcMar>
          </w:tcPr>
          <w:p w14:paraId="22E688B9" w14:textId="4388E56C" w:rsidR="006477F8" w:rsidRDefault="006477F8" w:rsidP="006477F8">
            <w:pPr>
              <w:contextualSpacing/>
              <w:rPr>
                <w:sz w:val="20"/>
                <w:szCs w:val="20"/>
                <w:lang w:val="en-US"/>
              </w:rPr>
            </w:pPr>
            <w:r>
              <w:rPr>
                <w:sz w:val="20"/>
                <w:szCs w:val="20"/>
                <w:lang w:val="en-US"/>
              </w:rPr>
              <w:t>11,12</w:t>
            </w:r>
          </w:p>
        </w:tc>
        <w:tc>
          <w:tcPr>
            <w:tcW w:w="5251" w:type="dxa"/>
            <w:gridSpan w:val="18"/>
          </w:tcPr>
          <w:p w14:paraId="0DD92620" w14:textId="6F088E31" w:rsidR="006477F8" w:rsidRPr="006477F8" w:rsidRDefault="006477F8" w:rsidP="006477F8">
            <w:pPr>
              <w:contextualSpacing/>
              <w:jc w:val="center"/>
              <w:rPr>
                <w:sz w:val="20"/>
                <w:szCs w:val="20"/>
                <w:lang w:val="en-US"/>
              </w:rPr>
            </w:pPr>
            <w:r>
              <w:rPr>
                <w:sz w:val="20"/>
                <w:szCs w:val="20"/>
                <w:lang w:val="en-US"/>
              </w:rPr>
              <w:t>Timing to be confirmed</w:t>
            </w:r>
          </w:p>
        </w:tc>
      </w:tr>
      <w:tr w:rsidR="006477F8" w:rsidRPr="00547375" w14:paraId="7A214B96" w14:textId="77777777" w:rsidTr="00B42140">
        <w:tc>
          <w:tcPr>
            <w:tcW w:w="2386" w:type="dxa"/>
          </w:tcPr>
          <w:p w14:paraId="6FFA42EA" w14:textId="1F4A6980" w:rsidR="006477F8" w:rsidRDefault="006477F8" w:rsidP="006477F8">
            <w:pPr>
              <w:contextualSpacing/>
              <w:rPr>
                <w:sz w:val="20"/>
                <w:szCs w:val="20"/>
              </w:rPr>
            </w:pPr>
            <w:r>
              <w:rPr>
                <w:sz w:val="20"/>
                <w:szCs w:val="20"/>
              </w:rPr>
              <w:t>Primary productivity</w:t>
            </w:r>
          </w:p>
        </w:tc>
        <w:tc>
          <w:tcPr>
            <w:tcW w:w="391" w:type="dxa"/>
            <w:tcMar>
              <w:left w:w="57" w:type="dxa"/>
              <w:right w:w="57" w:type="dxa"/>
            </w:tcMar>
          </w:tcPr>
          <w:p w14:paraId="6EE60ECE" w14:textId="0168162B" w:rsidR="006477F8" w:rsidRDefault="00FC06DF" w:rsidP="006477F8">
            <w:pPr>
              <w:contextualSpacing/>
              <w:rPr>
                <w:sz w:val="20"/>
                <w:szCs w:val="20"/>
                <w:lang w:val="en-US"/>
              </w:rPr>
            </w:pPr>
            <w:r>
              <w:rPr>
                <w:sz w:val="20"/>
                <w:szCs w:val="20"/>
                <w:lang w:val="en-US"/>
              </w:rPr>
              <w:t>NA</w:t>
            </w:r>
          </w:p>
        </w:tc>
        <w:tc>
          <w:tcPr>
            <w:tcW w:w="1323" w:type="dxa"/>
            <w:tcMar>
              <w:left w:w="85" w:type="dxa"/>
              <w:right w:w="85" w:type="dxa"/>
            </w:tcMar>
          </w:tcPr>
          <w:p w14:paraId="0AD2E229" w14:textId="77777777" w:rsidR="006477F8" w:rsidRDefault="006477F8" w:rsidP="006477F8">
            <w:pPr>
              <w:contextualSpacing/>
              <w:rPr>
                <w:sz w:val="20"/>
                <w:szCs w:val="20"/>
                <w:lang w:val="en-US"/>
              </w:rPr>
            </w:pPr>
          </w:p>
        </w:tc>
        <w:tc>
          <w:tcPr>
            <w:tcW w:w="5251" w:type="dxa"/>
            <w:gridSpan w:val="18"/>
            <w:shd w:val="clear" w:color="auto" w:fill="D9D9D9" w:themeFill="background1" w:themeFillShade="D9"/>
          </w:tcPr>
          <w:p w14:paraId="0B87F727" w14:textId="5367A7B3" w:rsidR="006477F8" w:rsidRDefault="006477F8" w:rsidP="006477F8">
            <w:pPr>
              <w:contextualSpacing/>
              <w:jc w:val="center"/>
              <w:rPr>
                <w:sz w:val="20"/>
                <w:szCs w:val="20"/>
                <w:lang w:val="en-US"/>
              </w:rPr>
            </w:pPr>
            <w:r>
              <w:rPr>
                <w:sz w:val="20"/>
                <w:szCs w:val="20"/>
                <w:lang w:val="en-US"/>
              </w:rPr>
              <w:t>2019-22</w:t>
            </w:r>
          </w:p>
        </w:tc>
      </w:tr>
      <w:tr w:rsidR="006477F8" w:rsidRPr="00547375" w14:paraId="08740FD5" w14:textId="77777777" w:rsidTr="00B42140">
        <w:tc>
          <w:tcPr>
            <w:tcW w:w="2386" w:type="dxa"/>
          </w:tcPr>
          <w:p w14:paraId="1B19325A" w14:textId="37A31B13" w:rsidR="006477F8" w:rsidRPr="00547375" w:rsidRDefault="006477F8" w:rsidP="006477F8">
            <w:pPr>
              <w:contextualSpacing/>
              <w:rPr>
                <w:sz w:val="20"/>
                <w:szCs w:val="20"/>
              </w:rPr>
            </w:pPr>
            <w:r>
              <w:rPr>
                <w:sz w:val="20"/>
                <w:szCs w:val="20"/>
              </w:rPr>
              <w:t>Turtles</w:t>
            </w:r>
            <w:r w:rsidRPr="00547375">
              <w:rPr>
                <w:sz w:val="20"/>
                <w:szCs w:val="20"/>
              </w:rPr>
              <w:t xml:space="preserve"> </w:t>
            </w:r>
          </w:p>
        </w:tc>
        <w:tc>
          <w:tcPr>
            <w:tcW w:w="391" w:type="dxa"/>
            <w:tcMar>
              <w:left w:w="57" w:type="dxa"/>
              <w:right w:w="57" w:type="dxa"/>
            </w:tcMar>
          </w:tcPr>
          <w:p w14:paraId="30AD5F0B" w14:textId="26A67991" w:rsidR="006477F8" w:rsidRPr="00547375" w:rsidRDefault="006477F8" w:rsidP="006477F8">
            <w:pPr>
              <w:contextualSpacing/>
              <w:rPr>
                <w:sz w:val="20"/>
                <w:szCs w:val="20"/>
                <w:lang w:val="en-US"/>
              </w:rPr>
            </w:pPr>
            <w:r>
              <w:rPr>
                <w:sz w:val="20"/>
                <w:szCs w:val="20"/>
                <w:lang w:val="en-US"/>
              </w:rPr>
              <w:t>NA</w:t>
            </w:r>
          </w:p>
        </w:tc>
        <w:tc>
          <w:tcPr>
            <w:tcW w:w="1323" w:type="dxa"/>
            <w:tcMar>
              <w:left w:w="85" w:type="dxa"/>
              <w:right w:w="85" w:type="dxa"/>
            </w:tcMar>
          </w:tcPr>
          <w:p w14:paraId="0623F341" w14:textId="69F16A42" w:rsidR="006477F8" w:rsidRPr="00547375" w:rsidRDefault="006477F8" w:rsidP="006477F8">
            <w:pPr>
              <w:contextualSpacing/>
              <w:rPr>
                <w:sz w:val="20"/>
                <w:szCs w:val="20"/>
                <w:lang w:val="en-US"/>
              </w:rPr>
            </w:pPr>
            <w:r>
              <w:rPr>
                <w:sz w:val="20"/>
                <w:szCs w:val="20"/>
                <w:lang w:val="en-US"/>
              </w:rPr>
              <w:t>11</w:t>
            </w:r>
          </w:p>
        </w:tc>
        <w:tc>
          <w:tcPr>
            <w:tcW w:w="5251" w:type="dxa"/>
            <w:gridSpan w:val="18"/>
            <w:shd w:val="clear" w:color="auto" w:fill="D9D9D9" w:themeFill="background1" w:themeFillShade="D9"/>
          </w:tcPr>
          <w:p w14:paraId="13ADAA89" w14:textId="53666AA7" w:rsidR="006477F8" w:rsidRPr="00547375" w:rsidRDefault="006477F8" w:rsidP="006477F8">
            <w:pPr>
              <w:contextualSpacing/>
              <w:jc w:val="center"/>
              <w:rPr>
                <w:sz w:val="20"/>
                <w:szCs w:val="20"/>
                <w:lang w:val="en-US"/>
              </w:rPr>
            </w:pPr>
            <w:r>
              <w:rPr>
                <w:sz w:val="20"/>
                <w:szCs w:val="20"/>
                <w:lang w:val="en-US"/>
              </w:rPr>
              <w:t xml:space="preserve">2019-21 </w:t>
            </w:r>
          </w:p>
        </w:tc>
      </w:tr>
      <w:tr w:rsidR="00B42140" w:rsidRPr="00547375" w14:paraId="5D1500C8" w14:textId="77777777" w:rsidTr="00B42140">
        <w:tc>
          <w:tcPr>
            <w:tcW w:w="2386" w:type="dxa"/>
          </w:tcPr>
          <w:p w14:paraId="6A85F276" w14:textId="09CBDF63" w:rsidR="00B42140" w:rsidRDefault="00B42140" w:rsidP="006477F8">
            <w:pPr>
              <w:contextualSpacing/>
              <w:rPr>
                <w:sz w:val="20"/>
                <w:szCs w:val="20"/>
              </w:rPr>
            </w:pPr>
            <w:r>
              <w:rPr>
                <w:sz w:val="20"/>
                <w:szCs w:val="20"/>
              </w:rPr>
              <w:t>Fish spawning</w:t>
            </w:r>
          </w:p>
        </w:tc>
        <w:tc>
          <w:tcPr>
            <w:tcW w:w="391" w:type="dxa"/>
            <w:tcMar>
              <w:left w:w="57" w:type="dxa"/>
              <w:right w:w="57" w:type="dxa"/>
            </w:tcMar>
          </w:tcPr>
          <w:p w14:paraId="2FB37C26" w14:textId="11271CF5" w:rsidR="00B42140" w:rsidRDefault="00FC06DF" w:rsidP="006477F8">
            <w:pPr>
              <w:contextualSpacing/>
              <w:rPr>
                <w:sz w:val="20"/>
                <w:szCs w:val="20"/>
                <w:lang w:val="en-US"/>
              </w:rPr>
            </w:pPr>
            <w:r>
              <w:rPr>
                <w:sz w:val="20"/>
                <w:szCs w:val="20"/>
                <w:lang w:val="en-US"/>
              </w:rPr>
              <w:t>NA</w:t>
            </w:r>
          </w:p>
        </w:tc>
        <w:tc>
          <w:tcPr>
            <w:tcW w:w="1323" w:type="dxa"/>
          </w:tcPr>
          <w:p w14:paraId="13AE8B22" w14:textId="77777777" w:rsidR="00B42140" w:rsidRDefault="00B42140" w:rsidP="006477F8">
            <w:pPr>
              <w:contextualSpacing/>
              <w:rPr>
                <w:sz w:val="20"/>
                <w:szCs w:val="20"/>
                <w:lang w:val="en-US"/>
              </w:rPr>
            </w:pPr>
          </w:p>
        </w:tc>
        <w:tc>
          <w:tcPr>
            <w:tcW w:w="299" w:type="dxa"/>
          </w:tcPr>
          <w:p w14:paraId="2A1C5C36" w14:textId="77777777" w:rsidR="00B42140" w:rsidRPr="00547375" w:rsidRDefault="00B42140" w:rsidP="006477F8">
            <w:pPr>
              <w:contextualSpacing/>
              <w:rPr>
                <w:sz w:val="20"/>
                <w:szCs w:val="20"/>
                <w:lang w:val="en-US"/>
              </w:rPr>
            </w:pPr>
          </w:p>
        </w:tc>
        <w:tc>
          <w:tcPr>
            <w:tcW w:w="552" w:type="dxa"/>
            <w:gridSpan w:val="2"/>
          </w:tcPr>
          <w:p w14:paraId="1D0A5AB0" w14:textId="77777777" w:rsidR="00B42140" w:rsidRPr="00547375" w:rsidRDefault="00B42140" w:rsidP="006477F8">
            <w:pPr>
              <w:contextualSpacing/>
              <w:rPr>
                <w:sz w:val="20"/>
                <w:szCs w:val="20"/>
                <w:lang w:val="en-US"/>
              </w:rPr>
            </w:pPr>
          </w:p>
        </w:tc>
        <w:tc>
          <w:tcPr>
            <w:tcW w:w="1760" w:type="dxa"/>
            <w:gridSpan w:val="4"/>
            <w:shd w:val="clear" w:color="auto" w:fill="D9D9D9" w:themeFill="background1" w:themeFillShade="D9"/>
            <w:tcMar>
              <w:left w:w="57" w:type="dxa"/>
              <w:right w:w="57" w:type="dxa"/>
            </w:tcMar>
          </w:tcPr>
          <w:p w14:paraId="3CC32317" w14:textId="3A2C8DF7" w:rsidR="00B42140" w:rsidRDefault="00B42140" w:rsidP="00B42140">
            <w:pPr>
              <w:contextualSpacing/>
              <w:jc w:val="center"/>
              <w:rPr>
                <w:sz w:val="20"/>
                <w:szCs w:val="20"/>
                <w:lang w:val="en-US"/>
              </w:rPr>
            </w:pPr>
            <w:r>
              <w:rPr>
                <w:sz w:val="20"/>
                <w:szCs w:val="20"/>
                <w:lang w:val="en-US"/>
              </w:rPr>
              <w:t>2019</w:t>
            </w:r>
          </w:p>
        </w:tc>
        <w:tc>
          <w:tcPr>
            <w:tcW w:w="440" w:type="dxa"/>
            <w:gridSpan w:val="3"/>
            <w:shd w:val="clear" w:color="auto" w:fill="FFFFFF" w:themeFill="background1"/>
          </w:tcPr>
          <w:p w14:paraId="25260EF6" w14:textId="77777777" w:rsidR="00B42140" w:rsidRDefault="00B42140" w:rsidP="006477F8">
            <w:pPr>
              <w:contextualSpacing/>
              <w:rPr>
                <w:sz w:val="20"/>
                <w:szCs w:val="20"/>
                <w:lang w:val="en-US"/>
              </w:rPr>
            </w:pPr>
          </w:p>
        </w:tc>
        <w:tc>
          <w:tcPr>
            <w:tcW w:w="439" w:type="dxa"/>
            <w:gridSpan w:val="2"/>
            <w:shd w:val="clear" w:color="auto" w:fill="FFFFFF" w:themeFill="background1"/>
          </w:tcPr>
          <w:p w14:paraId="4018B288" w14:textId="77777777" w:rsidR="00B42140" w:rsidRDefault="00B42140" w:rsidP="006477F8">
            <w:pPr>
              <w:contextualSpacing/>
              <w:rPr>
                <w:sz w:val="20"/>
                <w:szCs w:val="20"/>
                <w:lang w:val="en-US"/>
              </w:rPr>
            </w:pPr>
          </w:p>
        </w:tc>
        <w:tc>
          <w:tcPr>
            <w:tcW w:w="439" w:type="dxa"/>
            <w:shd w:val="clear" w:color="auto" w:fill="FFFFFF" w:themeFill="background1"/>
          </w:tcPr>
          <w:p w14:paraId="0E85E9F8" w14:textId="77777777" w:rsidR="00B42140" w:rsidRDefault="00B42140" w:rsidP="006477F8">
            <w:pPr>
              <w:contextualSpacing/>
              <w:rPr>
                <w:sz w:val="20"/>
                <w:szCs w:val="20"/>
                <w:lang w:val="en-US"/>
              </w:rPr>
            </w:pPr>
          </w:p>
        </w:tc>
        <w:tc>
          <w:tcPr>
            <w:tcW w:w="443" w:type="dxa"/>
            <w:gridSpan w:val="2"/>
            <w:shd w:val="clear" w:color="auto" w:fill="FFFFFF" w:themeFill="background1"/>
          </w:tcPr>
          <w:p w14:paraId="426D8B69" w14:textId="77777777" w:rsidR="00B42140" w:rsidRDefault="00B42140" w:rsidP="006477F8">
            <w:pPr>
              <w:contextualSpacing/>
              <w:rPr>
                <w:sz w:val="20"/>
                <w:szCs w:val="20"/>
                <w:lang w:val="en-US"/>
              </w:rPr>
            </w:pPr>
          </w:p>
        </w:tc>
        <w:tc>
          <w:tcPr>
            <w:tcW w:w="439" w:type="dxa"/>
            <w:shd w:val="clear" w:color="auto" w:fill="FFFFFF" w:themeFill="background1"/>
          </w:tcPr>
          <w:p w14:paraId="7F8A1D72" w14:textId="77777777" w:rsidR="00B42140" w:rsidRDefault="00B42140" w:rsidP="006477F8">
            <w:pPr>
              <w:contextualSpacing/>
              <w:rPr>
                <w:sz w:val="20"/>
                <w:szCs w:val="20"/>
                <w:lang w:val="en-US"/>
              </w:rPr>
            </w:pPr>
          </w:p>
        </w:tc>
        <w:tc>
          <w:tcPr>
            <w:tcW w:w="440" w:type="dxa"/>
            <w:gridSpan w:val="2"/>
            <w:shd w:val="clear" w:color="auto" w:fill="FFFFFF" w:themeFill="background1"/>
          </w:tcPr>
          <w:p w14:paraId="3145C7F6" w14:textId="5743825F" w:rsidR="00B42140" w:rsidRDefault="00B42140" w:rsidP="006477F8">
            <w:pPr>
              <w:contextualSpacing/>
              <w:rPr>
                <w:sz w:val="20"/>
                <w:szCs w:val="20"/>
                <w:lang w:val="en-US"/>
              </w:rPr>
            </w:pPr>
          </w:p>
        </w:tc>
      </w:tr>
      <w:tr w:rsidR="006477F8" w:rsidRPr="00547375" w14:paraId="7056E6F5" w14:textId="77777777" w:rsidTr="00B42140">
        <w:tc>
          <w:tcPr>
            <w:tcW w:w="2386" w:type="dxa"/>
          </w:tcPr>
          <w:p w14:paraId="67900B7C" w14:textId="46CD0D6D" w:rsidR="006477F8" w:rsidRPr="00547375" w:rsidRDefault="006477F8" w:rsidP="006477F8">
            <w:pPr>
              <w:contextualSpacing/>
              <w:rPr>
                <w:sz w:val="20"/>
                <w:szCs w:val="20"/>
              </w:rPr>
            </w:pPr>
            <w:r>
              <w:rPr>
                <w:sz w:val="20"/>
                <w:szCs w:val="20"/>
              </w:rPr>
              <w:t>Biodiversity (e-DNA)</w:t>
            </w:r>
          </w:p>
        </w:tc>
        <w:tc>
          <w:tcPr>
            <w:tcW w:w="391" w:type="dxa"/>
            <w:tcMar>
              <w:left w:w="57" w:type="dxa"/>
              <w:right w:w="57" w:type="dxa"/>
            </w:tcMar>
          </w:tcPr>
          <w:p w14:paraId="1C157B3A" w14:textId="239B7C82" w:rsidR="006477F8" w:rsidRPr="00547375" w:rsidRDefault="006477F8" w:rsidP="006477F8">
            <w:pPr>
              <w:contextualSpacing/>
              <w:rPr>
                <w:sz w:val="20"/>
                <w:szCs w:val="20"/>
                <w:lang w:val="en-US"/>
              </w:rPr>
            </w:pPr>
            <w:r>
              <w:rPr>
                <w:sz w:val="20"/>
                <w:szCs w:val="20"/>
                <w:lang w:val="en-US"/>
              </w:rPr>
              <w:t>NA</w:t>
            </w:r>
          </w:p>
        </w:tc>
        <w:tc>
          <w:tcPr>
            <w:tcW w:w="1323" w:type="dxa"/>
          </w:tcPr>
          <w:p w14:paraId="7F25181D" w14:textId="4AFA138E" w:rsidR="006477F8" w:rsidRPr="00547375" w:rsidRDefault="006477F8" w:rsidP="006477F8">
            <w:pPr>
              <w:contextualSpacing/>
              <w:rPr>
                <w:sz w:val="20"/>
                <w:szCs w:val="20"/>
                <w:lang w:val="en-US"/>
              </w:rPr>
            </w:pPr>
            <w:r>
              <w:rPr>
                <w:sz w:val="20"/>
                <w:szCs w:val="20"/>
                <w:lang w:val="en-US"/>
              </w:rPr>
              <w:t>system</w:t>
            </w:r>
          </w:p>
        </w:tc>
        <w:tc>
          <w:tcPr>
            <w:tcW w:w="299" w:type="dxa"/>
          </w:tcPr>
          <w:p w14:paraId="4D1B0BA4" w14:textId="77777777" w:rsidR="006477F8" w:rsidRPr="00547375" w:rsidRDefault="006477F8" w:rsidP="006477F8">
            <w:pPr>
              <w:contextualSpacing/>
              <w:rPr>
                <w:sz w:val="20"/>
                <w:szCs w:val="20"/>
                <w:lang w:val="en-US"/>
              </w:rPr>
            </w:pPr>
          </w:p>
        </w:tc>
        <w:tc>
          <w:tcPr>
            <w:tcW w:w="552" w:type="dxa"/>
            <w:gridSpan w:val="2"/>
          </w:tcPr>
          <w:p w14:paraId="219A7D34" w14:textId="77777777" w:rsidR="006477F8" w:rsidRPr="00547375" w:rsidRDefault="006477F8" w:rsidP="006477F8">
            <w:pPr>
              <w:contextualSpacing/>
              <w:rPr>
                <w:sz w:val="20"/>
                <w:szCs w:val="20"/>
                <w:lang w:val="en-US"/>
              </w:rPr>
            </w:pPr>
          </w:p>
        </w:tc>
        <w:tc>
          <w:tcPr>
            <w:tcW w:w="4400" w:type="dxa"/>
            <w:gridSpan w:val="15"/>
            <w:shd w:val="clear" w:color="auto" w:fill="D9D9D9" w:themeFill="background1" w:themeFillShade="D9"/>
            <w:tcMar>
              <w:left w:w="57" w:type="dxa"/>
              <w:right w:w="57" w:type="dxa"/>
            </w:tcMar>
          </w:tcPr>
          <w:p w14:paraId="63593519" w14:textId="625FF7B1" w:rsidR="006477F8" w:rsidRPr="00547375" w:rsidRDefault="006477F8" w:rsidP="006477F8">
            <w:pPr>
              <w:contextualSpacing/>
              <w:rPr>
                <w:sz w:val="20"/>
                <w:szCs w:val="20"/>
                <w:lang w:val="en-US"/>
              </w:rPr>
            </w:pPr>
            <w:r>
              <w:rPr>
                <w:sz w:val="20"/>
                <w:szCs w:val="20"/>
                <w:lang w:val="en-US"/>
              </w:rPr>
              <w:t xml:space="preserve">                                  2019-20</w:t>
            </w:r>
          </w:p>
        </w:tc>
      </w:tr>
      <w:tr w:rsidR="006477F8" w:rsidRPr="00547375" w14:paraId="3325E405" w14:textId="77777777" w:rsidTr="00B42140">
        <w:tc>
          <w:tcPr>
            <w:tcW w:w="2386" w:type="dxa"/>
          </w:tcPr>
          <w:p w14:paraId="50E72DE7" w14:textId="085695E1" w:rsidR="006477F8" w:rsidRPr="00FC06DF" w:rsidRDefault="006477F8" w:rsidP="006477F8">
            <w:pPr>
              <w:contextualSpacing/>
              <w:rPr>
                <w:sz w:val="20"/>
                <w:szCs w:val="20"/>
              </w:rPr>
            </w:pPr>
            <w:r w:rsidRPr="00FC06DF">
              <w:rPr>
                <w:sz w:val="20"/>
                <w:szCs w:val="20"/>
              </w:rPr>
              <w:t xml:space="preserve">Social science </w:t>
            </w:r>
          </w:p>
        </w:tc>
        <w:tc>
          <w:tcPr>
            <w:tcW w:w="391" w:type="dxa"/>
            <w:tcMar>
              <w:left w:w="57" w:type="dxa"/>
              <w:right w:w="57" w:type="dxa"/>
            </w:tcMar>
          </w:tcPr>
          <w:p w14:paraId="4FD8DC25" w14:textId="01BCCC83" w:rsidR="006477F8" w:rsidRPr="00FC06DF" w:rsidRDefault="006477F8" w:rsidP="006477F8">
            <w:pPr>
              <w:contextualSpacing/>
              <w:rPr>
                <w:sz w:val="20"/>
                <w:szCs w:val="20"/>
                <w:lang w:val="en-US"/>
              </w:rPr>
            </w:pPr>
            <w:r w:rsidRPr="00FC06DF">
              <w:rPr>
                <w:sz w:val="20"/>
                <w:szCs w:val="20"/>
                <w:lang w:val="en-US"/>
              </w:rPr>
              <w:t>NA</w:t>
            </w:r>
          </w:p>
        </w:tc>
        <w:tc>
          <w:tcPr>
            <w:tcW w:w="1323" w:type="dxa"/>
          </w:tcPr>
          <w:p w14:paraId="4D82607E" w14:textId="33EB6235" w:rsidR="006477F8" w:rsidRPr="00FC06DF" w:rsidRDefault="006477F8" w:rsidP="006477F8">
            <w:pPr>
              <w:contextualSpacing/>
              <w:rPr>
                <w:sz w:val="20"/>
                <w:szCs w:val="20"/>
                <w:lang w:val="en-US"/>
              </w:rPr>
            </w:pPr>
            <w:r w:rsidRPr="00FC06DF">
              <w:rPr>
                <w:sz w:val="20"/>
                <w:szCs w:val="20"/>
                <w:lang w:val="en-US"/>
              </w:rPr>
              <w:t>system</w:t>
            </w:r>
          </w:p>
        </w:tc>
        <w:tc>
          <w:tcPr>
            <w:tcW w:w="5251" w:type="dxa"/>
            <w:gridSpan w:val="18"/>
            <w:shd w:val="clear" w:color="auto" w:fill="BFBFBF" w:themeFill="background1" w:themeFillShade="BF"/>
          </w:tcPr>
          <w:p w14:paraId="1267CCBB" w14:textId="16AE30A6" w:rsidR="006477F8" w:rsidRPr="00547375" w:rsidRDefault="006477F8" w:rsidP="006477F8">
            <w:pPr>
              <w:contextualSpacing/>
              <w:jc w:val="center"/>
              <w:rPr>
                <w:sz w:val="20"/>
                <w:szCs w:val="20"/>
                <w:lang w:val="en-US"/>
              </w:rPr>
            </w:pPr>
            <w:r>
              <w:rPr>
                <w:sz w:val="20"/>
                <w:szCs w:val="20"/>
                <w:lang w:val="en-US"/>
              </w:rPr>
              <w:t xml:space="preserve">       2020-21 </w:t>
            </w:r>
          </w:p>
        </w:tc>
      </w:tr>
      <w:tr w:rsidR="0041096D" w:rsidRPr="00547375" w14:paraId="0E447BDD" w14:textId="77777777" w:rsidTr="00B42140">
        <w:tc>
          <w:tcPr>
            <w:tcW w:w="2386" w:type="dxa"/>
          </w:tcPr>
          <w:p w14:paraId="05E9769F" w14:textId="07B55E93" w:rsidR="0041096D" w:rsidRPr="00FC06DF" w:rsidRDefault="0041096D" w:rsidP="006477F8">
            <w:pPr>
              <w:contextualSpacing/>
              <w:rPr>
                <w:color w:val="000000" w:themeColor="text1"/>
                <w:sz w:val="20"/>
                <w:szCs w:val="20"/>
              </w:rPr>
            </w:pPr>
            <w:r w:rsidRPr="00FC06DF">
              <w:rPr>
                <w:color w:val="000000" w:themeColor="text1"/>
                <w:sz w:val="20"/>
                <w:szCs w:val="20"/>
              </w:rPr>
              <w:t>Contingency water quality</w:t>
            </w:r>
          </w:p>
        </w:tc>
        <w:tc>
          <w:tcPr>
            <w:tcW w:w="391" w:type="dxa"/>
            <w:tcMar>
              <w:left w:w="57" w:type="dxa"/>
              <w:right w:w="57" w:type="dxa"/>
            </w:tcMar>
          </w:tcPr>
          <w:p w14:paraId="687852BA" w14:textId="36AD4CF6"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6B0AA6C6" w14:textId="23314729" w:rsidR="0041096D" w:rsidRPr="00FC06DF" w:rsidRDefault="005E399C" w:rsidP="006477F8">
            <w:pPr>
              <w:contextualSpacing/>
              <w:rPr>
                <w:color w:val="000000" w:themeColor="text1"/>
                <w:sz w:val="20"/>
                <w:szCs w:val="20"/>
                <w:lang w:val="en-US"/>
              </w:rPr>
            </w:pPr>
            <w:r w:rsidRPr="00FC06DF">
              <w:rPr>
                <w:color w:val="000000" w:themeColor="text1"/>
                <w:sz w:val="20"/>
                <w:szCs w:val="20"/>
                <w:lang w:val="en-US"/>
              </w:rPr>
              <w:t>1, 2</w:t>
            </w:r>
          </w:p>
        </w:tc>
        <w:tc>
          <w:tcPr>
            <w:tcW w:w="5251" w:type="dxa"/>
            <w:gridSpan w:val="18"/>
            <w:shd w:val="clear" w:color="auto" w:fill="BFBFBF" w:themeFill="background1" w:themeFillShade="BF"/>
          </w:tcPr>
          <w:p w14:paraId="12ACE7C7" w14:textId="0648AF7D"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2021-22</w:t>
            </w:r>
          </w:p>
        </w:tc>
      </w:tr>
      <w:tr w:rsidR="0041096D" w:rsidRPr="00547375" w14:paraId="61DBE05A" w14:textId="77777777" w:rsidTr="00B42140">
        <w:tc>
          <w:tcPr>
            <w:tcW w:w="2386" w:type="dxa"/>
          </w:tcPr>
          <w:p w14:paraId="335C3B65" w14:textId="2AEEC93D" w:rsidR="0041096D" w:rsidRPr="00FC06DF" w:rsidRDefault="0041096D" w:rsidP="0041096D">
            <w:pPr>
              <w:contextualSpacing/>
              <w:rPr>
                <w:color w:val="000000" w:themeColor="text1"/>
                <w:sz w:val="20"/>
                <w:szCs w:val="20"/>
              </w:rPr>
            </w:pPr>
            <w:r w:rsidRPr="00FC06DF">
              <w:rPr>
                <w:color w:val="000000" w:themeColor="text1"/>
                <w:sz w:val="20"/>
                <w:szCs w:val="20"/>
              </w:rPr>
              <w:t>Hydrological modelling of Werai Forest</w:t>
            </w:r>
          </w:p>
        </w:tc>
        <w:tc>
          <w:tcPr>
            <w:tcW w:w="391" w:type="dxa"/>
            <w:tcMar>
              <w:left w:w="57" w:type="dxa"/>
              <w:right w:w="57" w:type="dxa"/>
            </w:tcMar>
          </w:tcPr>
          <w:p w14:paraId="745F6FB9" w14:textId="6780CE9B"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0C4E0AD7" w14:textId="798C81FD" w:rsidR="0041096D" w:rsidRPr="00FC06DF" w:rsidRDefault="005E399C" w:rsidP="006477F8">
            <w:pPr>
              <w:contextualSpacing/>
              <w:rPr>
                <w:color w:val="000000" w:themeColor="text1"/>
                <w:sz w:val="20"/>
                <w:szCs w:val="20"/>
                <w:lang w:val="en-US"/>
              </w:rPr>
            </w:pPr>
            <w:r w:rsidRPr="00FC06DF">
              <w:rPr>
                <w:color w:val="000000" w:themeColor="text1"/>
                <w:sz w:val="20"/>
                <w:szCs w:val="20"/>
                <w:lang w:val="en-US"/>
              </w:rPr>
              <w:t>Werai Forest</w:t>
            </w:r>
          </w:p>
        </w:tc>
        <w:tc>
          <w:tcPr>
            <w:tcW w:w="5251" w:type="dxa"/>
            <w:gridSpan w:val="18"/>
            <w:shd w:val="clear" w:color="auto" w:fill="BFBFBF" w:themeFill="background1" w:themeFillShade="BF"/>
          </w:tcPr>
          <w:p w14:paraId="29028CAF" w14:textId="39FD8DB5"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2021-22</w:t>
            </w:r>
          </w:p>
        </w:tc>
      </w:tr>
      <w:tr w:rsidR="0041096D" w:rsidRPr="00547375" w14:paraId="789D7245" w14:textId="77777777" w:rsidTr="00B42140">
        <w:tc>
          <w:tcPr>
            <w:tcW w:w="2386" w:type="dxa"/>
          </w:tcPr>
          <w:p w14:paraId="1EB59431" w14:textId="1ED3F64E" w:rsidR="0041096D" w:rsidRPr="00FC06DF" w:rsidRDefault="0041096D" w:rsidP="0041096D">
            <w:pPr>
              <w:contextualSpacing/>
              <w:rPr>
                <w:color w:val="000000" w:themeColor="text1"/>
                <w:sz w:val="20"/>
                <w:szCs w:val="20"/>
              </w:rPr>
            </w:pPr>
            <w:r w:rsidRPr="00FC06DF">
              <w:rPr>
                <w:color w:val="000000" w:themeColor="text1"/>
                <w:sz w:val="20"/>
                <w:szCs w:val="20"/>
              </w:rPr>
              <w:t>Groundcover vegetation Condition in Werai Forest</w:t>
            </w:r>
          </w:p>
        </w:tc>
        <w:tc>
          <w:tcPr>
            <w:tcW w:w="391" w:type="dxa"/>
            <w:tcMar>
              <w:left w:w="57" w:type="dxa"/>
              <w:right w:w="57" w:type="dxa"/>
            </w:tcMar>
          </w:tcPr>
          <w:p w14:paraId="3702E1DC" w14:textId="5382FC5B"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049F8865" w14:textId="1FC1CC2A" w:rsidR="0041096D" w:rsidRPr="00FC06DF" w:rsidRDefault="005E399C" w:rsidP="006477F8">
            <w:pPr>
              <w:contextualSpacing/>
              <w:rPr>
                <w:color w:val="000000" w:themeColor="text1"/>
                <w:sz w:val="20"/>
                <w:szCs w:val="20"/>
                <w:lang w:val="en-US"/>
              </w:rPr>
            </w:pPr>
            <w:r w:rsidRPr="00FC06DF">
              <w:rPr>
                <w:color w:val="000000" w:themeColor="text1"/>
                <w:sz w:val="20"/>
                <w:szCs w:val="20"/>
                <w:lang w:val="en-US"/>
              </w:rPr>
              <w:t>Werai Forest</w:t>
            </w:r>
          </w:p>
        </w:tc>
        <w:tc>
          <w:tcPr>
            <w:tcW w:w="5251" w:type="dxa"/>
            <w:gridSpan w:val="18"/>
            <w:shd w:val="clear" w:color="auto" w:fill="BFBFBF" w:themeFill="background1" w:themeFillShade="BF"/>
          </w:tcPr>
          <w:p w14:paraId="77404B80" w14:textId="4F321F69"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2021-22</w:t>
            </w:r>
          </w:p>
        </w:tc>
      </w:tr>
      <w:tr w:rsidR="0041096D" w:rsidRPr="00547375" w14:paraId="78901471" w14:textId="77777777" w:rsidTr="00B42140">
        <w:tc>
          <w:tcPr>
            <w:tcW w:w="2386" w:type="dxa"/>
          </w:tcPr>
          <w:p w14:paraId="21636362" w14:textId="15A36853" w:rsidR="0041096D" w:rsidRPr="00FC06DF" w:rsidRDefault="0041096D" w:rsidP="006477F8">
            <w:pPr>
              <w:contextualSpacing/>
              <w:rPr>
                <w:color w:val="000000" w:themeColor="text1"/>
                <w:sz w:val="20"/>
                <w:szCs w:val="20"/>
              </w:rPr>
            </w:pPr>
            <w:r w:rsidRPr="00FC06DF">
              <w:rPr>
                <w:color w:val="000000" w:themeColor="text1"/>
                <w:sz w:val="20"/>
                <w:szCs w:val="20"/>
              </w:rPr>
              <w:t>Aquatic productivity in Werai Forest</w:t>
            </w:r>
          </w:p>
        </w:tc>
        <w:tc>
          <w:tcPr>
            <w:tcW w:w="391" w:type="dxa"/>
            <w:tcMar>
              <w:left w:w="57" w:type="dxa"/>
              <w:right w:w="57" w:type="dxa"/>
            </w:tcMar>
          </w:tcPr>
          <w:p w14:paraId="7CE879FE" w14:textId="02D040D7"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7D9D0BD7" w14:textId="68C21BEE" w:rsidR="0041096D" w:rsidRPr="00FC06DF" w:rsidRDefault="005E399C" w:rsidP="006477F8">
            <w:pPr>
              <w:contextualSpacing/>
              <w:rPr>
                <w:color w:val="000000" w:themeColor="text1"/>
                <w:sz w:val="20"/>
                <w:szCs w:val="20"/>
                <w:lang w:val="en-US"/>
              </w:rPr>
            </w:pPr>
            <w:r w:rsidRPr="00FC06DF">
              <w:rPr>
                <w:color w:val="000000" w:themeColor="text1"/>
                <w:sz w:val="20"/>
                <w:szCs w:val="20"/>
                <w:lang w:val="en-US"/>
              </w:rPr>
              <w:t>Werai Forest</w:t>
            </w:r>
          </w:p>
        </w:tc>
        <w:tc>
          <w:tcPr>
            <w:tcW w:w="5251" w:type="dxa"/>
            <w:gridSpan w:val="18"/>
            <w:shd w:val="clear" w:color="auto" w:fill="BFBFBF" w:themeFill="background1" w:themeFillShade="BF"/>
          </w:tcPr>
          <w:p w14:paraId="0CDC4001" w14:textId="7C02855F"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w:t>
            </w:r>
            <w:r w:rsidR="00FC06DF">
              <w:rPr>
                <w:color w:val="000000" w:themeColor="text1"/>
                <w:sz w:val="20"/>
                <w:szCs w:val="20"/>
                <w:lang w:val="en-US"/>
              </w:rPr>
              <w:t>1</w:t>
            </w:r>
            <w:r w:rsidRPr="00FC06DF">
              <w:rPr>
                <w:color w:val="000000" w:themeColor="text1"/>
                <w:sz w:val="20"/>
                <w:szCs w:val="20"/>
                <w:lang w:val="en-US"/>
              </w:rPr>
              <w:t>-2</w:t>
            </w:r>
            <w:r w:rsidR="00FC06DF">
              <w:rPr>
                <w:color w:val="000000" w:themeColor="text1"/>
                <w:sz w:val="20"/>
                <w:szCs w:val="20"/>
                <w:lang w:val="en-US"/>
              </w:rPr>
              <w:t>2</w:t>
            </w:r>
          </w:p>
        </w:tc>
      </w:tr>
      <w:tr w:rsidR="0041096D" w:rsidRPr="00547375" w14:paraId="47DC5362" w14:textId="77777777" w:rsidTr="00B42140">
        <w:tc>
          <w:tcPr>
            <w:tcW w:w="2386" w:type="dxa"/>
          </w:tcPr>
          <w:p w14:paraId="49D41F6D" w14:textId="53096773" w:rsidR="0041096D" w:rsidRPr="00FC06DF" w:rsidRDefault="005E399C" w:rsidP="006477F8">
            <w:pPr>
              <w:contextualSpacing/>
              <w:rPr>
                <w:color w:val="000000" w:themeColor="text1"/>
                <w:sz w:val="20"/>
                <w:szCs w:val="20"/>
              </w:rPr>
            </w:pPr>
            <w:r w:rsidRPr="00FC06DF">
              <w:rPr>
                <w:color w:val="000000" w:themeColor="text1"/>
                <w:sz w:val="20"/>
                <w:szCs w:val="20"/>
              </w:rPr>
              <w:t>Ephemeral Creeks</w:t>
            </w:r>
          </w:p>
        </w:tc>
        <w:tc>
          <w:tcPr>
            <w:tcW w:w="391" w:type="dxa"/>
            <w:tcMar>
              <w:left w:w="57" w:type="dxa"/>
              <w:right w:w="57" w:type="dxa"/>
            </w:tcMar>
          </w:tcPr>
          <w:p w14:paraId="69C6828B" w14:textId="0A543746"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7F8B088D" w14:textId="66D8C369" w:rsidR="0041096D" w:rsidRPr="00FC06DF" w:rsidRDefault="005E399C" w:rsidP="006477F8">
            <w:pPr>
              <w:contextualSpacing/>
              <w:rPr>
                <w:color w:val="000000" w:themeColor="text1"/>
                <w:sz w:val="20"/>
                <w:szCs w:val="20"/>
                <w:lang w:val="en-US"/>
              </w:rPr>
            </w:pPr>
            <w:r w:rsidRPr="00FC06DF">
              <w:rPr>
                <w:color w:val="000000" w:themeColor="text1"/>
                <w:sz w:val="20"/>
                <w:szCs w:val="20"/>
                <w:lang w:val="en-US"/>
              </w:rPr>
              <w:t>Ephemeral creeks</w:t>
            </w:r>
          </w:p>
        </w:tc>
        <w:tc>
          <w:tcPr>
            <w:tcW w:w="5251" w:type="dxa"/>
            <w:gridSpan w:val="18"/>
            <w:shd w:val="clear" w:color="auto" w:fill="BFBFBF" w:themeFill="background1" w:themeFillShade="BF"/>
          </w:tcPr>
          <w:p w14:paraId="13D4054F" w14:textId="393F09C6"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2022-23</w:t>
            </w:r>
          </w:p>
        </w:tc>
      </w:tr>
      <w:tr w:rsidR="0041096D" w:rsidRPr="00547375" w14:paraId="53B4DA74" w14:textId="77777777" w:rsidTr="00B42140">
        <w:tc>
          <w:tcPr>
            <w:tcW w:w="2386" w:type="dxa"/>
          </w:tcPr>
          <w:p w14:paraId="4CADD012" w14:textId="5382C149" w:rsidR="0041096D" w:rsidRPr="00FC06DF" w:rsidRDefault="005E399C" w:rsidP="006477F8">
            <w:pPr>
              <w:contextualSpacing/>
              <w:rPr>
                <w:color w:val="000000" w:themeColor="text1"/>
                <w:sz w:val="20"/>
                <w:szCs w:val="20"/>
              </w:rPr>
            </w:pPr>
            <w:r w:rsidRPr="00FC06DF">
              <w:rPr>
                <w:color w:val="000000" w:themeColor="text1"/>
                <w:sz w:val="20"/>
                <w:szCs w:val="20"/>
              </w:rPr>
              <w:t>Online interactive map and data visualisation tool’</w:t>
            </w:r>
          </w:p>
        </w:tc>
        <w:tc>
          <w:tcPr>
            <w:tcW w:w="391" w:type="dxa"/>
            <w:tcMar>
              <w:left w:w="57" w:type="dxa"/>
              <w:right w:w="57" w:type="dxa"/>
            </w:tcMar>
          </w:tcPr>
          <w:p w14:paraId="431413D6" w14:textId="5BD930A0" w:rsidR="0041096D" w:rsidRPr="00FC06DF" w:rsidRDefault="0041096D"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7449D5A7" w14:textId="75E982BD" w:rsidR="0041096D" w:rsidRPr="00FC06DF" w:rsidRDefault="00FC06DF" w:rsidP="006477F8">
            <w:pPr>
              <w:contextualSpacing/>
              <w:rPr>
                <w:color w:val="000000" w:themeColor="text1"/>
                <w:sz w:val="20"/>
                <w:szCs w:val="20"/>
                <w:lang w:val="en-US"/>
              </w:rPr>
            </w:pPr>
            <w:r>
              <w:rPr>
                <w:color w:val="000000" w:themeColor="text1"/>
                <w:sz w:val="20"/>
                <w:szCs w:val="20"/>
                <w:lang w:val="en-US"/>
              </w:rPr>
              <w:t>S</w:t>
            </w:r>
            <w:r w:rsidR="005E399C" w:rsidRPr="00FC06DF">
              <w:rPr>
                <w:color w:val="000000" w:themeColor="text1"/>
                <w:sz w:val="20"/>
                <w:szCs w:val="20"/>
                <w:lang w:val="en-US"/>
              </w:rPr>
              <w:t>ystem</w:t>
            </w:r>
          </w:p>
        </w:tc>
        <w:tc>
          <w:tcPr>
            <w:tcW w:w="5251" w:type="dxa"/>
            <w:gridSpan w:val="18"/>
            <w:shd w:val="clear" w:color="auto" w:fill="BFBFBF" w:themeFill="background1" w:themeFillShade="BF"/>
          </w:tcPr>
          <w:p w14:paraId="4F964A7F" w14:textId="4266CF44" w:rsidR="0041096D" w:rsidRPr="00FC06DF" w:rsidRDefault="005E399C" w:rsidP="006477F8">
            <w:pPr>
              <w:contextualSpacing/>
              <w:jc w:val="center"/>
              <w:rPr>
                <w:color w:val="000000" w:themeColor="text1"/>
                <w:sz w:val="20"/>
                <w:szCs w:val="20"/>
                <w:lang w:val="en-US"/>
              </w:rPr>
            </w:pPr>
            <w:r w:rsidRPr="00FC06DF">
              <w:rPr>
                <w:color w:val="000000" w:themeColor="text1"/>
                <w:sz w:val="20"/>
                <w:szCs w:val="20"/>
                <w:lang w:val="en-US"/>
              </w:rPr>
              <w:t xml:space="preserve">       2022-23</w:t>
            </w:r>
          </w:p>
        </w:tc>
      </w:tr>
      <w:tr w:rsidR="00D83522" w:rsidRPr="00547375" w14:paraId="0AE2B674" w14:textId="77777777" w:rsidTr="00B42140">
        <w:tc>
          <w:tcPr>
            <w:tcW w:w="2386" w:type="dxa"/>
          </w:tcPr>
          <w:p w14:paraId="332A30BC" w14:textId="28E80F10" w:rsidR="00D83522" w:rsidRPr="00FC06DF" w:rsidRDefault="00D83522" w:rsidP="006477F8">
            <w:pPr>
              <w:contextualSpacing/>
              <w:rPr>
                <w:color w:val="000000" w:themeColor="text1"/>
                <w:sz w:val="20"/>
                <w:szCs w:val="20"/>
              </w:rPr>
            </w:pPr>
            <w:r w:rsidRPr="00FC06DF">
              <w:rPr>
                <w:color w:val="000000" w:themeColor="text1"/>
                <w:sz w:val="20"/>
                <w:szCs w:val="20"/>
              </w:rPr>
              <w:t>Freshwater Mussels</w:t>
            </w:r>
          </w:p>
        </w:tc>
        <w:tc>
          <w:tcPr>
            <w:tcW w:w="391" w:type="dxa"/>
            <w:tcMar>
              <w:left w:w="57" w:type="dxa"/>
              <w:right w:w="57" w:type="dxa"/>
            </w:tcMar>
          </w:tcPr>
          <w:p w14:paraId="749C5A1C" w14:textId="0D4D6F30" w:rsidR="00D83522" w:rsidRPr="00FC06DF" w:rsidRDefault="00D83522"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2D39DEC2" w14:textId="2AAE58D7" w:rsidR="00D83522" w:rsidRPr="00FC06DF" w:rsidRDefault="00D83522" w:rsidP="006477F8">
            <w:pPr>
              <w:contextualSpacing/>
              <w:rPr>
                <w:color w:val="000000" w:themeColor="text1"/>
                <w:sz w:val="20"/>
                <w:szCs w:val="20"/>
                <w:lang w:val="en-US"/>
              </w:rPr>
            </w:pPr>
            <w:r w:rsidRPr="00FC06DF">
              <w:rPr>
                <w:color w:val="000000" w:themeColor="text1"/>
                <w:sz w:val="20"/>
                <w:szCs w:val="20"/>
                <w:lang w:val="en-US"/>
              </w:rPr>
              <w:t>Wakool-Yallakool</w:t>
            </w:r>
          </w:p>
        </w:tc>
        <w:tc>
          <w:tcPr>
            <w:tcW w:w="5251" w:type="dxa"/>
            <w:gridSpan w:val="18"/>
            <w:shd w:val="clear" w:color="auto" w:fill="BFBFBF" w:themeFill="background1" w:themeFillShade="BF"/>
          </w:tcPr>
          <w:p w14:paraId="20237240" w14:textId="719ABAEE" w:rsidR="00D83522" w:rsidRPr="00FC06DF" w:rsidRDefault="00D83522" w:rsidP="006477F8">
            <w:pPr>
              <w:contextualSpacing/>
              <w:jc w:val="center"/>
              <w:rPr>
                <w:color w:val="000000" w:themeColor="text1"/>
                <w:sz w:val="20"/>
                <w:szCs w:val="20"/>
                <w:lang w:val="en-US"/>
              </w:rPr>
            </w:pPr>
            <w:r w:rsidRPr="00FC06DF">
              <w:rPr>
                <w:color w:val="000000" w:themeColor="text1"/>
                <w:sz w:val="20"/>
                <w:szCs w:val="20"/>
                <w:lang w:val="en-US"/>
              </w:rPr>
              <w:t xml:space="preserve">       2022-23</w:t>
            </w:r>
          </w:p>
        </w:tc>
      </w:tr>
      <w:tr w:rsidR="00D83522" w:rsidRPr="00547375" w14:paraId="0C5C626F" w14:textId="77777777" w:rsidTr="00B42140">
        <w:tc>
          <w:tcPr>
            <w:tcW w:w="2386" w:type="dxa"/>
          </w:tcPr>
          <w:p w14:paraId="7F91E00B" w14:textId="66C26D18" w:rsidR="00D83522" w:rsidRPr="00FC06DF" w:rsidRDefault="00D83522" w:rsidP="006477F8">
            <w:pPr>
              <w:contextualSpacing/>
              <w:rPr>
                <w:color w:val="000000" w:themeColor="text1"/>
                <w:sz w:val="20"/>
                <w:szCs w:val="20"/>
              </w:rPr>
            </w:pPr>
            <w:r w:rsidRPr="00FC06DF">
              <w:rPr>
                <w:color w:val="000000" w:themeColor="text1"/>
                <w:sz w:val="20"/>
                <w:szCs w:val="20"/>
              </w:rPr>
              <w:t>Evaluating outcomes of environmental water delivery from MIL escapes</w:t>
            </w:r>
          </w:p>
        </w:tc>
        <w:tc>
          <w:tcPr>
            <w:tcW w:w="391" w:type="dxa"/>
            <w:tcMar>
              <w:left w:w="57" w:type="dxa"/>
              <w:right w:w="57" w:type="dxa"/>
            </w:tcMar>
          </w:tcPr>
          <w:p w14:paraId="1A4D11F7" w14:textId="53B60C86" w:rsidR="00D83522" w:rsidRPr="00FC06DF" w:rsidRDefault="00D83522" w:rsidP="006477F8">
            <w:pPr>
              <w:contextualSpacing/>
              <w:rPr>
                <w:color w:val="000000" w:themeColor="text1"/>
                <w:sz w:val="20"/>
                <w:szCs w:val="20"/>
                <w:lang w:val="en-US"/>
              </w:rPr>
            </w:pPr>
            <w:r w:rsidRPr="00FC06DF">
              <w:rPr>
                <w:color w:val="000000" w:themeColor="text1"/>
                <w:sz w:val="20"/>
                <w:szCs w:val="20"/>
                <w:lang w:val="en-US"/>
              </w:rPr>
              <w:t>NA</w:t>
            </w:r>
          </w:p>
        </w:tc>
        <w:tc>
          <w:tcPr>
            <w:tcW w:w="1323" w:type="dxa"/>
          </w:tcPr>
          <w:p w14:paraId="19B6EFE6" w14:textId="6170370D" w:rsidR="00D83522" w:rsidRPr="00FC06DF" w:rsidRDefault="00D83522" w:rsidP="006477F8">
            <w:pPr>
              <w:contextualSpacing/>
              <w:rPr>
                <w:color w:val="000000" w:themeColor="text1"/>
                <w:sz w:val="18"/>
                <w:szCs w:val="18"/>
                <w:lang w:val="en-US"/>
              </w:rPr>
            </w:pPr>
            <w:r w:rsidRPr="00FC06DF">
              <w:rPr>
                <w:color w:val="000000" w:themeColor="text1"/>
                <w:sz w:val="18"/>
                <w:szCs w:val="18"/>
                <w:lang w:val="en-US"/>
              </w:rPr>
              <w:t>Edward/Kolety River, Niemur River</w:t>
            </w:r>
          </w:p>
        </w:tc>
        <w:tc>
          <w:tcPr>
            <w:tcW w:w="5251" w:type="dxa"/>
            <w:gridSpan w:val="18"/>
            <w:shd w:val="clear" w:color="auto" w:fill="BFBFBF" w:themeFill="background1" w:themeFillShade="BF"/>
          </w:tcPr>
          <w:p w14:paraId="1A1E02C1" w14:textId="58022B47" w:rsidR="00D83522" w:rsidRPr="00FC06DF" w:rsidRDefault="00D83522" w:rsidP="006477F8">
            <w:pPr>
              <w:contextualSpacing/>
              <w:jc w:val="center"/>
              <w:rPr>
                <w:color w:val="000000" w:themeColor="text1"/>
                <w:sz w:val="20"/>
                <w:szCs w:val="20"/>
                <w:lang w:val="en-US"/>
              </w:rPr>
            </w:pPr>
            <w:r w:rsidRPr="00FC06DF">
              <w:rPr>
                <w:color w:val="000000" w:themeColor="text1"/>
                <w:sz w:val="20"/>
                <w:szCs w:val="20"/>
                <w:lang w:val="en-US"/>
              </w:rPr>
              <w:t xml:space="preserve">       2022-23</w:t>
            </w:r>
          </w:p>
        </w:tc>
      </w:tr>
    </w:tbl>
    <w:p w14:paraId="76B4F6FE" w14:textId="38E5B220" w:rsidR="00EF472F" w:rsidRPr="00D83522" w:rsidRDefault="0033572F" w:rsidP="005E399C">
      <w:pPr>
        <w:spacing w:after="120" w:line="360" w:lineRule="auto"/>
        <w:rPr>
          <w:rFonts w:ascii="Calibri" w:eastAsiaTheme="majorEastAsia" w:hAnsi="Calibri" w:cs="Calibri"/>
          <w:b/>
          <w:color w:val="308298"/>
          <w:sz w:val="20"/>
          <w:szCs w:val="20"/>
        </w:rPr>
      </w:pPr>
      <w:r w:rsidRPr="00D83522">
        <w:rPr>
          <w:sz w:val="20"/>
          <w:szCs w:val="20"/>
        </w:rPr>
        <w:t>*</w:t>
      </w:r>
      <w:r w:rsidRPr="00D83522">
        <w:rPr>
          <w:sz w:val="20"/>
          <w:szCs w:val="20"/>
          <w:lang w:val="en-US"/>
        </w:rPr>
        <w:t xml:space="preserve"> Fish community survey (Cat 3) will be undertaken in 2022 only</w:t>
      </w:r>
      <w:r w:rsidR="00EF472F" w:rsidRPr="00D83522">
        <w:rPr>
          <w:rFonts w:ascii="Calibri" w:hAnsi="Calibri" w:cs="Calibri"/>
          <w:b/>
          <w:color w:val="308298"/>
          <w:sz w:val="20"/>
          <w:szCs w:val="20"/>
        </w:rPr>
        <w:br w:type="page"/>
      </w:r>
    </w:p>
    <w:p w14:paraId="7CE4BFFA" w14:textId="5AE3F82F" w:rsidR="00574354" w:rsidRDefault="00FB3965" w:rsidP="00CE502C">
      <w:pPr>
        <w:pStyle w:val="Heading1"/>
        <w:numPr>
          <w:ilvl w:val="0"/>
          <w:numId w:val="167"/>
        </w:numPr>
        <w:rPr>
          <w:rFonts w:ascii="Calibri" w:hAnsi="Calibri" w:cs="Calibri"/>
          <w:b/>
          <w:color w:val="308298"/>
        </w:rPr>
      </w:pPr>
      <w:bookmarkStart w:id="97" w:name="_Toc132883711"/>
      <w:r w:rsidRPr="009C03F2">
        <w:rPr>
          <w:rFonts w:ascii="Calibri" w:hAnsi="Calibri" w:cs="Calibri"/>
          <w:b/>
          <w:color w:val="308298"/>
        </w:rPr>
        <w:lastRenderedPageBreak/>
        <w:t>E</w:t>
      </w:r>
      <w:r w:rsidR="00574354" w:rsidRPr="009C03F2">
        <w:rPr>
          <w:rFonts w:ascii="Calibri" w:hAnsi="Calibri" w:cs="Calibri"/>
          <w:b/>
          <w:color w:val="308298"/>
        </w:rPr>
        <w:t>ngagement</w:t>
      </w:r>
      <w:r w:rsidRPr="009C03F2">
        <w:rPr>
          <w:rFonts w:ascii="Calibri" w:hAnsi="Calibri" w:cs="Calibri"/>
          <w:b/>
          <w:color w:val="308298"/>
        </w:rPr>
        <w:t xml:space="preserve"> and communication</w:t>
      </w:r>
      <w:bookmarkEnd w:id="97"/>
    </w:p>
    <w:p w14:paraId="0FC95C8C" w14:textId="77777777" w:rsidR="00EF472F" w:rsidRDefault="00EF472F" w:rsidP="00EF472F"/>
    <w:p w14:paraId="3AF017B7" w14:textId="20543E3A" w:rsidR="00EF472F" w:rsidRPr="00EF472F" w:rsidRDefault="00EF472F" w:rsidP="00EF472F">
      <w:pPr>
        <w:rPr>
          <w:b/>
        </w:rPr>
      </w:pPr>
      <w:r w:rsidRPr="00EF472F">
        <w:rPr>
          <w:b/>
        </w:rPr>
        <w:t>Introduction</w:t>
      </w:r>
    </w:p>
    <w:p w14:paraId="39CC4623" w14:textId="4BEEB482" w:rsidR="00EF472F" w:rsidRDefault="00EF472F" w:rsidP="00A23952">
      <w:pPr>
        <w:spacing w:after="240"/>
      </w:pPr>
      <w:r>
        <w:t xml:space="preserve">The Engagement and Communication approach for the Edward-Wakool </w:t>
      </w:r>
      <w:r w:rsidR="00FD1C96" w:rsidRPr="00CD1FB1">
        <w:t xml:space="preserve">Flow-MER </w:t>
      </w:r>
      <w:r>
        <w:t xml:space="preserve">project will build on the communications and stakeholder engagement undertaken as part of the LTIM project in the Edward-Wakool system. To develop this plan </w:t>
      </w:r>
      <w:r w:rsidR="00A23952">
        <w:t>we participated in two meetings wit</w:t>
      </w:r>
      <w:r>
        <w:t xml:space="preserve">h </w:t>
      </w:r>
      <w:r w:rsidR="00A23952">
        <w:t xml:space="preserve">the Edward-Wakool Environmental Water Reference Group, a meeting with staff of the Yarkuwa Indigenous Knowledge Centre, and several follow up phone meetings and emails with representatives of community groups. The aim of these meetings were to </w:t>
      </w:r>
      <w:r>
        <w:t>review the communications activities undertaken during the LTIM project</w:t>
      </w:r>
      <w:r w:rsidR="00A23952">
        <w:t xml:space="preserve">, </w:t>
      </w:r>
      <w:r>
        <w:t xml:space="preserve">develop activities that involve </w:t>
      </w:r>
      <w:r w:rsidR="00A23952">
        <w:t xml:space="preserve">and engage </w:t>
      </w:r>
      <w:r>
        <w:t>local stakeholders in the monitoring</w:t>
      </w:r>
      <w:r w:rsidR="00A23952">
        <w:t xml:space="preserve">, </w:t>
      </w:r>
      <w:r w:rsidR="00E404C2">
        <w:t xml:space="preserve">and </w:t>
      </w:r>
      <w:r w:rsidR="00A23952">
        <w:t>develop a communications and engagement plan that delivers communication and engagement activities associated with CEWO environmental water in the Edward-Wakool system in a format that is meaningful to a diversity of stakeholders.</w:t>
      </w:r>
    </w:p>
    <w:p w14:paraId="2F3E1F9A" w14:textId="77777777" w:rsidR="00102257" w:rsidRDefault="00102257" w:rsidP="00102257">
      <w:r>
        <w:t>The key lessons from the review of past engagement and communication were:</w:t>
      </w:r>
    </w:p>
    <w:p w14:paraId="4787B84D" w14:textId="2E75BBBB" w:rsidR="00102257" w:rsidRDefault="00102257">
      <w:pPr>
        <w:pStyle w:val="ListParagraph"/>
        <w:numPr>
          <w:ilvl w:val="0"/>
          <w:numId w:val="99"/>
        </w:numPr>
      </w:pPr>
      <w:r>
        <w:t xml:space="preserve">A </w:t>
      </w:r>
      <w:r w:rsidR="00C76DD0">
        <w:t xml:space="preserve">broad </w:t>
      </w:r>
      <w:r>
        <w:t xml:space="preserve">range of activities </w:t>
      </w:r>
      <w:r w:rsidR="00C76DD0">
        <w:t>and outputs is</w:t>
      </w:r>
      <w:r>
        <w:t xml:space="preserve"> required</w:t>
      </w:r>
      <w:r w:rsidR="000F38D7">
        <w:t xml:space="preserve"> to target different audiences</w:t>
      </w:r>
    </w:p>
    <w:p w14:paraId="6383C502" w14:textId="74AAB2F4" w:rsidR="00C76DD0" w:rsidRDefault="00C76DD0">
      <w:pPr>
        <w:pStyle w:val="ListParagraph"/>
        <w:numPr>
          <w:ilvl w:val="0"/>
          <w:numId w:val="99"/>
        </w:numPr>
      </w:pPr>
      <w:r>
        <w:t>The detailed scientific reports were not a good communication tool for local communities</w:t>
      </w:r>
      <w:r w:rsidR="000F38D7">
        <w:t xml:space="preserve"> </w:t>
      </w:r>
    </w:p>
    <w:p w14:paraId="22818E0A" w14:textId="41D9666D" w:rsidR="00C76DD0" w:rsidRDefault="00C76DD0">
      <w:pPr>
        <w:pStyle w:val="ListParagraph"/>
        <w:numPr>
          <w:ilvl w:val="0"/>
          <w:numId w:val="99"/>
        </w:numPr>
      </w:pPr>
      <w:r>
        <w:rPr>
          <w:color w:val="000000" w:themeColor="text1"/>
        </w:rPr>
        <w:t xml:space="preserve">Communication through social media (e.g. twitter, Youtube) reached </w:t>
      </w:r>
      <w:r w:rsidR="000F38D7">
        <w:rPr>
          <w:color w:val="000000" w:themeColor="text1"/>
        </w:rPr>
        <w:t xml:space="preserve">only </w:t>
      </w:r>
      <w:r>
        <w:rPr>
          <w:color w:val="000000" w:themeColor="text1"/>
        </w:rPr>
        <w:t>some members of the local community</w:t>
      </w:r>
    </w:p>
    <w:p w14:paraId="0B450FDC" w14:textId="46872DE7" w:rsidR="00102257" w:rsidRDefault="00C76DD0">
      <w:pPr>
        <w:pStyle w:val="ListParagraph"/>
        <w:numPr>
          <w:ilvl w:val="0"/>
          <w:numId w:val="99"/>
        </w:numPr>
      </w:pPr>
      <w:r>
        <w:t>Activities</w:t>
      </w:r>
      <w:r w:rsidR="00102257">
        <w:t xml:space="preserve"> that involved hands-on </w:t>
      </w:r>
      <w:r>
        <w:t>opportunities, such as the information booth with microscopes at the Deniliquin Fishing Classic, were well received by the community and reached a wide range of the community from children through to adults</w:t>
      </w:r>
    </w:p>
    <w:p w14:paraId="02BE1158" w14:textId="77777777" w:rsidR="00C76DD0" w:rsidRPr="00C76DD0" w:rsidRDefault="00C76DD0">
      <w:pPr>
        <w:pStyle w:val="ListParagraph"/>
        <w:numPr>
          <w:ilvl w:val="0"/>
          <w:numId w:val="99"/>
        </w:numPr>
      </w:pPr>
      <w:r>
        <w:t xml:space="preserve">Communication products that focussed on individual stories were well received by the local community. For example, articles in local newspapers on the </w:t>
      </w:r>
      <w:r w:rsidRPr="002D53F1">
        <w:rPr>
          <w:color w:val="000000" w:themeColor="text1"/>
        </w:rPr>
        <w:t xml:space="preserve">first observation of </w:t>
      </w:r>
      <w:r>
        <w:rPr>
          <w:color w:val="000000" w:themeColor="text1"/>
        </w:rPr>
        <w:t xml:space="preserve">catfish larvae in the system and the </w:t>
      </w:r>
      <w:r w:rsidRPr="002D53F1">
        <w:rPr>
          <w:color w:val="000000" w:themeColor="text1"/>
        </w:rPr>
        <w:t xml:space="preserve">increased distribution of </w:t>
      </w:r>
      <w:r>
        <w:rPr>
          <w:color w:val="000000" w:themeColor="text1"/>
        </w:rPr>
        <w:t xml:space="preserve">river </w:t>
      </w:r>
      <w:r w:rsidRPr="002D53F1">
        <w:rPr>
          <w:color w:val="000000" w:themeColor="text1"/>
        </w:rPr>
        <w:t>blackfish</w:t>
      </w:r>
      <w:r>
        <w:rPr>
          <w:color w:val="000000" w:themeColor="text1"/>
        </w:rPr>
        <w:t>.</w:t>
      </w:r>
    </w:p>
    <w:p w14:paraId="00A89195" w14:textId="68486C82" w:rsidR="00102257" w:rsidRDefault="00C76DD0">
      <w:pPr>
        <w:pStyle w:val="ListParagraph"/>
        <w:numPr>
          <w:ilvl w:val="0"/>
          <w:numId w:val="99"/>
        </w:numPr>
        <w:spacing w:after="240"/>
        <w:ind w:left="714" w:hanging="357"/>
      </w:pPr>
      <w:r>
        <w:rPr>
          <w:color w:val="000000" w:themeColor="text1"/>
        </w:rPr>
        <w:t xml:space="preserve">There is a strong interest of indigenous people to be more </w:t>
      </w:r>
      <w:r w:rsidR="000F38D7">
        <w:rPr>
          <w:color w:val="000000" w:themeColor="text1"/>
        </w:rPr>
        <w:t>engaged</w:t>
      </w:r>
      <w:r>
        <w:rPr>
          <w:color w:val="000000" w:themeColor="text1"/>
        </w:rPr>
        <w:t xml:space="preserve"> in </w:t>
      </w:r>
      <w:r w:rsidR="000F38D7">
        <w:rPr>
          <w:color w:val="000000" w:themeColor="text1"/>
        </w:rPr>
        <w:t xml:space="preserve">the </w:t>
      </w:r>
      <w:r w:rsidR="00FD1C96" w:rsidRPr="00CD1FB1">
        <w:t xml:space="preserve">Flow-MER </w:t>
      </w:r>
      <w:r>
        <w:rPr>
          <w:color w:val="000000" w:themeColor="text1"/>
        </w:rPr>
        <w:t>project</w:t>
      </w:r>
    </w:p>
    <w:p w14:paraId="63AD9D58" w14:textId="2A996CCF" w:rsidR="0081605B" w:rsidRDefault="0046741F" w:rsidP="00A23952">
      <w:pPr>
        <w:spacing w:after="240"/>
        <w:rPr>
          <w:b/>
        </w:rPr>
      </w:pPr>
      <w:r w:rsidRPr="00A23952">
        <w:rPr>
          <w:b/>
        </w:rPr>
        <w:t>O</w:t>
      </w:r>
      <w:r w:rsidR="00765BFD" w:rsidRPr="00A23952">
        <w:rPr>
          <w:b/>
        </w:rPr>
        <w:t>bjectives and intended outcomes</w:t>
      </w:r>
      <w:r w:rsidR="00E404C2">
        <w:rPr>
          <w:b/>
        </w:rPr>
        <w:t xml:space="preserve"> of communications and engagement activities</w:t>
      </w:r>
    </w:p>
    <w:p w14:paraId="5A887A27" w14:textId="32191231" w:rsidR="00A23952" w:rsidRDefault="00AC00A5">
      <w:pPr>
        <w:pStyle w:val="ListParagraph"/>
        <w:numPr>
          <w:ilvl w:val="0"/>
          <w:numId w:val="92"/>
        </w:numPr>
        <w:adjustRightInd w:val="0"/>
        <w:snapToGrid w:val="0"/>
        <w:spacing w:after="120"/>
        <w:ind w:left="357" w:hanging="357"/>
        <w:jc w:val="both"/>
        <w:rPr>
          <w:rFonts w:cstheme="minorHAnsi"/>
        </w:rPr>
      </w:pPr>
      <w:r>
        <w:rPr>
          <w:rFonts w:cstheme="minorHAnsi"/>
        </w:rPr>
        <w:t xml:space="preserve">Help </w:t>
      </w:r>
      <w:r w:rsidR="00E404C2">
        <w:rPr>
          <w:rFonts w:cstheme="minorHAnsi"/>
        </w:rPr>
        <w:t>to communicate</w:t>
      </w:r>
      <w:r w:rsidR="00A23952">
        <w:rPr>
          <w:rFonts w:cstheme="minorHAnsi"/>
        </w:rPr>
        <w:t xml:space="preserve"> the role </w:t>
      </w:r>
      <w:r>
        <w:rPr>
          <w:rFonts w:cstheme="minorHAnsi"/>
        </w:rPr>
        <w:t xml:space="preserve">and benefits </w:t>
      </w:r>
      <w:r w:rsidR="00A23952">
        <w:rPr>
          <w:rFonts w:cstheme="minorHAnsi"/>
        </w:rPr>
        <w:t xml:space="preserve">of </w:t>
      </w:r>
      <w:r>
        <w:rPr>
          <w:rFonts w:cstheme="minorHAnsi"/>
        </w:rPr>
        <w:t xml:space="preserve">environmental </w:t>
      </w:r>
      <w:r w:rsidR="00A23952">
        <w:rPr>
          <w:rFonts w:cstheme="minorHAnsi"/>
        </w:rPr>
        <w:t xml:space="preserve">water </w:t>
      </w:r>
      <w:r>
        <w:rPr>
          <w:rFonts w:cstheme="minorHAnsi"/>
        </w:rPr>
        <w:t>to</w:t>
      </w:r>
      <w:r w:rsidR="00A23952">
        <w:rPr>
          <w:rFonts w:cstheme="minorHAnsi"/>
        </w:rPr>
        <w:t xml:space="preserve"> key stakeholders</w:t>
      </w:r>
      <w:r>
        <w:rPr>
          <w:rFonts w:cstheme="minorHAnsi"/>
        </w:rPr>
        <w:t xml:space="preserve"> and the broader community</w:t>
      </w:r>
      <w:r w:rsidR="00A23952">
        <w:rPr>
          <w:rFonts w:cstheme="minorHAnsi"/>
        </w:rPr>
        <w:t>, including:</w:t>
      </w:r>
    </w:p>
    <w:p w14:paraId="1739E3B9" w14:textId="638CE5BD" w:rsidR="00E404C2" w:rsidRDefault="00E404C2">
      <w:pPr>
        <w:pStyle w:val="ListParagraph"/>
        <w:numPr>
          <w:ilvl w:val="1"/>
          <w:numId w:val="91"/>
        </w:numPr>
        <w:adjustRightInd w:val="0"/>
        <w:snapToGrid w:val="0"/>
        <w:spacing w:after="120"/>
        <w:ind w:left="1077" w:hanging="357"/>
        <w:jc w:val="both"/>
        <w:rPr>
          <w:rFonts w:cstheme="minorHAnsi"/>
        </w:rPr>
      </w:pPr>
      <w:r>
        <w:rPr>
          <w:rFonts w:cstheme="minorHAnsi"/>
        </w:rPr>
        <w:t>Local Edward-Wakool community</w:t>
      </w:r>
    </w:p>
    <w:p w14:paraId="2F4623B3" w14:textId="06360719" w:rsidR="00E404C2" w:rsidRDefault="00E404C2">
      <w:pPr>
        <w:pStyle w:val="ListParagraph"/>
        <w:numPr>
          <w:ilvl w:val="1"/>
          <w:numId w:val="91"/>
        </w:numPr>
        <w:adjustRightInd w:val="0"/>
        <w:snapToGrid w:val="0"/>
        <w:spacing w:after="120"/>
        <w:ind w:left="1077" w:hanging="357"/>
        <w:jc w:val="both"/>
        <w:rPr>
          <w:rFonts w:cstheme="minorHAnsi"/>
        </w:rPr>
      </w:pPr>
      <w:r>
        <w:rPr>
          <w:rFonts w:cstheme="minorHAnsi"/>
        </w:rPr>
        <w:t>The Commonwealth Environmental Water Holder and CEWO</w:t>
      </w:r>
    </w:p>
    <w:p w14:paraId="5DB0EA92" w14:textId="5EC63B4D" w:rsidR="00E404C2" w:rsidRDefault="00E404C2">
      <w:pPr>
        <w:pStyle w:val="ListParagraph"/>
        <w:numPr>
          <w:ilvl w:val="1"/>
          <w:numId w:val="91"/>
        </w:numPr>
        <w:adjustRightInd w:val="0"/>
        <w:snapToGrid w:val="0"/>
        <w:spacing w:after="120"/>
        <w:ind w:left="1077" w:hanging="357"/>
        <w:jc w:val="both"/>
        <w:rPr>
          <w:rFonts w:cstheme="minorHAnsi"/>
        </w:rPr>
      </w:pPr>
      <w:r>
        <w:rPr>
          <w:rFonts w:cstheme="minorHAnsi"/>
        </w:rPr>
        <w:t>Other government agencies and policy makers</w:t>
      </w:r>
    </w:p>
    <w:p w14:paraId="10A1AB40" w14:textId="77777777" w:rsidR="00A23952" w:rsidRDefault="00A23952">
      <w:pPr>
        <w:pStyle w:val="ListParagraph"/>
        <w:numPr>
          <w:ilvl w:val="1"/>
          <w:numId w:val="91"/>
        </w:numPr>
        <w:adjustRightInd w:val="0"/>
        <w:snapToGrid w:val="0"/>
        <w:spacing w:after="120"/>
        <w:ind w:left="1077" w:hanging="357"/>
        <w:jc w:val="both"/>
        <w:rPr>
          <w:rFonts w:cstheme="minorHAnsi"/>
        </w:rPr>
      </w:pPr>
      <w:r>
        <w:rPr>
          <w:rFonts w:cstheme="minorHAnsi"/>
        </w:rPr>
        <w:t>The broader Australian and international community</w:t>
      </w:r>
    </w:p>
    <w:p w14:paraId="4334470B" w14:textId="77777777" w:rsidR="00E404C2" w:rsidRDefault="00A23952">
      <w:pPr>
        <w:pStyle w:val="ListParagraph"/>
        <w:numPr>
          <w:ilvl w:val="1"/>
          <w:numId w:val="91"/>
        </w:numPr>
        <w:adjustRightInd w:val="0"/>
        <w:snapToGrid w:val="0"/>
        <w:spacing w:after="120"/>
        <w:ind w:left="1077" w:hanging="357"/>
        <w:jc w:val="both"/>
        <w:rPr>
          <w:rFonts w:cstheme="minorHAnsi"/>
        </w:rPr>
      </w:pPr>
      <w:r>
        <w:rPr>
          <w:rFonts w:cstheme="minorHAnsi"/>
        </w:rPr>
        <w:t>The science community</w:t>
      </w:r>
    </w:p>
    <w:p w14:paraId="0F89CAF6" w14:textId="4C6D42D5" w:rsidR="00120A2A" w:rsidRPr="00120A2A" w:rsidRDefault="00120A2A">
      <w:pPr>
        <w:pStyle w:val="ListParagraph"/>
        <w:numPr>
          <w:ilvl w:val="0"/>
          <w:numId w:val="92"/>
        </w:numPr>
        <w:adjustRightInd w:val="0"/>
        <w:snapToGrid w:val="0"/>
        <w:spacing w:after="120"/>
        <w:ind w:left="357" w:hanging="357"/>
        <w:jc w:val="both"/>
        <w:rPr>
          <w:rFonts w:cstheme="minorHAnsi"/>
        </w:rPr>
      </w:pPr>
      <w:r w:rsidRPr="00120A2A">
        <w:rPr>
          <w:rFonts w:cstheme="minorHAnsi"/>
        </w:rPr>
        <w:t xml:space="preserve">Produce user friendly products for target audiences that make monitoring and research observations and outcomes accessible and useful to </w:t>
      </w:r>
      <w:r>
        <w:rPr>
          <w:rFonts w:cstheme="minorHAnsi"/>
        </w:rPr>
        <w:t xml:space="preserve">a wide range of </w:t>
      </w:r>
      <w:r w:rsidRPr="00120A2A">
        <w:rPr>
          <w:rFonts w:cstheme="minorHAnsi"/>
        </w:rPr>
        <w:t>stakeholders.</w:t>
      </w:r>
    </w:p>
    <w:p w14:paraId="0D8BA1AA" w14:textId="720F723A" w:rsidR="00E404C2" w:rsidRDefault="00E404C2">
      <w:pPr>
        <w:pStyle w:val="ListParagraph"/>
        <w:numPr>
          <w:ilvl w:val="0"/>
          <w:numId w:val="92"/>
        </w:numPr>
        <w:adjustRightInd w:val="0"/>
        <w:snapToGrid w:val="0"/>
        <w:spacing w:after="120"/>
        <w:ind w:left="357" w:hanging="357"/>
        <w:jc w:val="both"/>
        <w:rPr>
          <w:rFonts w:cstheme="minorHAnsi"/>
        </w:rPr>
      </w:pPr>
      <w:r w:rsidRPr="00E404C2">
        <w:rPr>
          <w:rFonts w:cstheme="minorHAnsi"/>
        </w:rPr>
        <w:t xml:space="preserve">Develop </w:t>
      </w:r>
      <w:r>
        <w:rPr>
          <w:rFonts w:cstheme="minorHAnsi"/>
        </w:rPr>
        <w:t>means by which</w:t>
      </w:r>
      <w:r w:rsidRPr="00E404C2">
        <w:rPr>
          <w:rFonts w:cstheme="minorHAnsi"/>
        </w:rPr>
        <w:t xml:space="preserve"> </w:t>
      </w:r>
      <w:r>
        <w:rPr>
          <w:rFonts w:cstheme="minorHAnsi"/>
        </w:rPr>
        <w:t xml:space="preserve">a wide range of </w:t>
      </w:r>
      <w:r>
        <w:t>local stakeholders can be involved and engaged in the project</w:t>
      </w:r>
      <w:r w:rsidRPr="00E404C2">
        <w:rPr>
          <w:rFonts w:cstheme="minorHAnsi"/>
        </w:rPr>
        <w:t xml:space="preserve"> </w:t>
      </w:r>
    </w:p>
    <w:p w14:paraId="27F0BD8D" w14:textId="756ACBBC" w:rsidR="00E404C2" w:rsidRPr="00120A2A" w:rsidRDefault="00E404C2">
      <w:pPr>
        <w:pStyle w:val="ListParagraph"/>
        <w:numPr>
          <w:ilvl w:val="0"/>
          <w:numId w:val="92"/>
        </w:numPr>
        <w:adjustRightInd w:val="0"/>
        <w:snapToGrid w:val="0"/>
        <w:spacing w:after="120"/>
        <w:ind w:left="357" w:hanging="357"/>
        <w:jc w:val="both"/>
        <w:rPr>
          <w:rFonts w:cstheme="minorHAnsi"/>
        </w:rPr>
      </w:pPr>
      <w:r>
        <w:rPr>
          <w:rFonts w:cstheme="minorHAnsi"/>
        </w:rPr>
        <w:t xml:space="preserve">Ensure there is </w:t>
      </w:r>
      <w:r w:rsidRPr="00120A2A">
        <w:rPr>
          <w:rFonts w:cstheme="minorHAnsi"/>
        </w:rPr>
        <w:t>meaningful aboriginal engagement in the project</w:t>
      </w:r>
      <w:r w:rsidR="00120A2A" w:rsidRPr="00120A2A">
        <w:rPr>
          <w:rFonts w:cstheme="minorHAnsi"/>
        </w:rPr>
        <w:t xml:space="preserve"> and in environmental water management</w:t>
      </w:r>
    </w:p>
    <w:p w14:paraId="0F2E9B27" w14:textId="452D5F1C" w:rsidR="00120A2A" w:rsidRPr="00120A2A" w:rsidRDefault="00E404C2">
      <w:pPr>
        <w:pStyle w:val="ListParagraph"/>
        <w:numPr>
          <w:ilvl w:val="0"/>
          <w:numId w:val="92"/>
        </w:numPr>
        <w:adjustRightInd w:val="0"/>
        <w:snapToGrid w:val="0"/>
        <w:spacing w:after="240"/>
        <w:ind w:left="357" w:hanging="357"/>
        <w:jc w:val="both"/>
        <w:rPr>
          <w:rFonts w:cs="Arial"/>
        </w:rPr>
      </w:pPr>
      <w:r w:rsidRPr="00120A2A">
        <w:rPr>
          <w:rFonts w:cstheme="minorHAnsi"/>
        </w:rPr>
        <w:lastRenderedPageBreak/>
        <w:t xml:space="preserve">Work with the </w:t>
      </w:r>
      <w:r w:rsidR="00FD1C96" w:rsidRPr="00CD1FB1">
        <w:t xml:space="preserve">Flow-MER </w:t>
      </w:r>
      <w:r w:rsidRPr="00120A2A">
        <w:rPr>
          <w:rFonts w:cstheme="minorHAnsi"/>
        </w:rPr>
        <w:t>team (Basin-scale, Selected Area and CEWO) to integrate communication outputs and outcomes of environmental watering actions</w:t>
      </w:r>
      <w:r w:rsidR="00120A2A" w:rsidRPr="00120A2A">
        <w:rPr>
          <w:rFonts w:cstheme="minorHAnsi"/>
        </w:rPr>
        <w:t xml:space="preserve"> and </w:t>
      </w:r>
      <w:r w:rsidR="00120A2A" w:rsidRPr="00120A2A">
        <w:rPr>
          <w:rFonts w:cs="Arial"/>
        </w:rPr>
        <w:t xml:space="preserve"> promote knowledge exchange and collaboration opportunities</w:t>
      </w:r>
    </w:p>
    <w:p w14:paraId="028B6750" w14:textId="598915F0" w:rsidR="00A23952" w:rsidRDefault="00E404C2" w:rsidP="007044F6">
      <w:pPr>
        <w:spacing w:after="240"/>
        <w:rPr>
          <w:b/>
        </w:rPr>
      </w:pPr>
      <w:r w:rsidRPr="00E404C2">
        <w:rPr>
          <w:b/>
        </w:rPr>
        <w:t>Key stakeholder groups</w:t>
      </w:r>
    </w:p>
    <w:p w14:paraId="3E4FEF1A" w14:textId="67ED4985" w:rsidR="007044F6" w:rsidRPr="007044F6" w:rsidRDefault="007044F6" w:rsidP="00120A2A">
      <w:pPr>
        <w:spacing w:after="0"/>
      </w:pPr>
      <w:r>
        <w:t>Communications and engagement will target t</w:t>
      </w:r>
      <w:r w:rsidRPr="007044F6">
        <w:t>he following stakeholders</w:t>
      </w:r>
      <w:r>
        <w:t>:</w:t>
      </w:r>
    </w:p>
    <w:p w14:paraId="2CDD04DF" w14:textId="77777777" w:rsidR="00102257" w:rsidRDefault="007044F6">
      <w:pPr>
        <w:pStyle w:val="LegalBodyText1"/>
        <w:numPr>
          <w:ilvl w:val="0"/>
          <w:numId w:val="98"/>
        </w:numPr>
        <w:spacing w:before="0" w:line="259" w:lineRule="auto"/>
        <w:contextualSpacing/>
        <w:rPr>
          <w:rFonts w:asciiTheme="minorHAnsi" w:hAnsiTheme="minorHAnsi" w:cstheme="minorHAnsi"/>
        </w:rPr>
      </w:pPr>
      <w:r w:rsidRPr="008644A8">
        <w:rPr>
          <w:rFonts w:asciiTheme="minorHAnsi" w:hAnsiTheme="minorHAnsi" w:cstheme="minorHAnsi"/>
        </w:rPr>
        <w:t>Commonwealth Environmental Water Office</w:t>
      </w:r>
    </w:p>
    <w:p w14:paraId="349DF177" w14:textId="46546F5C" w:rsidR="007044F6" w:rsidRPr="0048033D" w:rsidRDefault="007044F6">
      <w:pPr>
        <w:pStyle w:val="LegalBodyText1"/>
        <w:numPr>
          <w:ilvl w:val="0"/>
          <w:numId w:val="98"/>
        </w:numPr>
        <w:spacing w:before="0" w:line="259" w:lineRule="auto"/>
        <w:contextualSpacing/>
        <w:rPr>
          <w:rFonts w:asciiTheme="minorHAnsi" w:hAnsiTheme="minorHAnsi" w:cstheme="minorHAnsi"/>
          <w:color w:val="000000" w:themeColor="text1"/>
        </w:rPr>
      </w:pPr>
      <w:r w:rsidRPr="008644A8">
        <w:rPr>
          <w:rFonts w:asciiTheme="minorHAnsi" w:hAnsiTheme="minorHAnsi" w:cstheme="minorHAnsi"/>
        </w:rPr>
        <w:t>Local stakeholders in the Edward-Wakool area including</w:t>
      </w:r>
      <w:r>
        <w:rPr>
          <w:rFonts w:asciiTheme="minorHAnsi" w:hAnsiTheme="minorHAnsi" w:cstheme="minorHAnsi"/>
        </w:rPr>
        <w:t>:</w:t>
      </w:r>
      <w:r w:rsidRPr="008644A8">
        <w:rPr>
          <w:rFonts w:asciiTheme="minorHAnsi" w:hAnsiTheme="minorHAnsi" w:cstheme="minorHAnsi"/>
        </w:rPr>
        <w:t xml:space="preserve"> the Edward-Wakool Environmental Water Reference Group, Murray Local Land Services, Wakool River Association, Edward-Wakool Angling Association, Yarkuwa Indigenous Knowledge Centre Aboriginal Corporation, </w:t>
      </w:r>
      <w:r w:rsidR="005C28BE">
        <w:rPr>
          <w:rFonts w:asciiTheme="minorHAnsi" w:hAnsiTheme="minorHAnsi" w:cstheme="minorHAnsi"/>
        </w:rPr>
        <w:t xml:space="preserve">Deniliquin Local Aboriginal Land Council, </w:t>
      </w:r>
      <w:r w:rsidR="0084028F" w:rsidRPr="0048033D">
        <w:rPr>
          <w:rFonts w:asciiTheme="minorHAnsi" w:hAnsiTheme="minorHAnsi" w:cstheme="minorHAnsi"/>
          <w:color w:val="000000" w:themeColor="text1"/>
        </w:rPr>
        <w:t xml:space="preserve">Werai Land and Water Aboriginal Corporation, </w:t>
      </w:r>
      <w:r w:rsidR="005C28BE" w:rsidRPr="0048033D">
        <w:rPr>
          <w:rFonts w:asciiTheme="minorHAnsi" w:hAnsiTheme="minorHAnsi" w:cstheme="minorHAnsi"/>
          <w:color w:val="000000" w:themeColor="text1"/>
        </w:rPr>
        <w:t>Murray I</w:t>
      </w:r>
      <w:r w:rsidRPr="0048033D">
        <w:rPr>
          <w:rFonts w:asciiTheme="minorHAnsi" w:hAnsiTheme="minorHAnsi" w:cstheme="minorHAnsi"/>
          <w:color w:val="000000" w:themeColor="text1"/>
        </w:rPr>
        <w:t>rrigation Limited, Ricegrowers</w:t>
      </w:r>
      <w:r w:rsidR="00FE05DE" w:rsidRPr="0048033D">
        <w:rPr>
          <w:rFonts w:asciiTheme="minorHAnsi" w:hAnsiTheme="minorHAnsi" w:cstheme="minorHAnsi"/>
          <w:color w:val="000000" w:themeColor="text1"/>
        </w:rPr>
        <w:t>’</w:t>
      </w:r>
      <w:r w:rsidRPr="0048033D">
        <w:rPr>
          <w:rFonts w:asciiTheme="minorHAnsi" w:hAnsiTheme="minorHAnsi" w:cstheme="minorHAnsi"/>
          <w:color w:val="000000" w:themeColor="text1"/>
        </w:rPr>
        <w:t xml:space="preserve"> Association</w:t>
      </w:r>
      <w:r w:rsidR="00141E65" w:rsidRPr="0048033D">
        <w:rPr>
          <w:rFonts w:asciiTheme="minorHAnsi" w:hAnsiTheme="minorHAnsi" w:cstheme="minorHAnsi"/>
          <w:color w:val="000000" w:themeColor="text1"/>
        </w:rPr>
        <w:t xml:space="preserve"> of Australia Inc.</w:t>
      </w:r>
      <w:r w:rsidRPr="0048033D">
        <w:rPr>
          <w:rFonts w:asciiTheme="minorHAnsi" w:hAnsiTheme="minorHAnsi" w:cstheme="minorHAnsi"/>
          <w:color w:val="000000" w:themeColor="text1"/>
        </w:rPr>
        <w:t xml:space="preserve">, landholders and the broader </w:t>
      </w:r>
      <w:r w:rsidR="00102257" w:rsidRPr="0048033D">
        <w:rPr>
          <w:rFonts w:asciiTheme="minorHAnsi" w:hAnsiTheme="minorHAnsi" w:cstheme="minorHAnsi"/>
          <w:color w:val="000000" w:themeColor="text1"/>
        </w:rPr>
        <w:t>community</w:t>
      </w:r>
    </w:p>
    <w:p w14:paraId="70844929" w14:textId="4393F9E2" w:rsidR="007044F6" w:rsidRDefault="007044F6">
      <w:pPr>
        <w:pStyle w:val="LegalBodyText1"/>
        <w:numPr>
          <w:ilvl w:val="0"/>
          <w:numId w:val="98"/>
        </w:numPr>
        <w:spacing w:before="0" w:line="259" w:lineRule="auto"/>
        <w:contextualSpacing/>
        <w:rPr>
          <w:rFonts w:asciiTheme="minorHAnsi" w:hAnsiTheme="minorHAnsi" w:cstheme="minorHAnsi"/>
        </w:rPr>
      </w:pPr>
      <w:r w:rsidRPr="0048033D">
        <w:rPr>
          <w:rFonts w:asciiTheme="minorHAnsi" w:hAnsiTheme="minorHAnsi" w:cstheme="minorHAnsi"/>
          <w:color w:val="000000" w:themeColor="text1"/>
        </w:rPr>
        <w:t xml:space="preserve">Relevant government agencies including: NSW </w:t>
      </w:r>
      <w:r w:rsidR="0084028F" w:rsidRPr="0048033D">
        <w:rPr>
          <w:rFonts w:asciiTheme="minorHAnsi" w:hAnsiTheme="minorHAnsi" w:cstheme="minorHAnsi"/>
          <w:color w:val="000000" w:themeColor="text1"/>
        </w:rPr>
        <w:t>Department of Planning and Environment</w:t>
      </w:r>
      <w:r w:rsidRPr="007044F6">
        <w:rPr>
          <w:rFonts w:asciiTheme="minorHAnsi" w:hAnsiTheme="minorHAnsi" w:cstheme="minorHAnsi"/>
        </w:rPr>
        <w:t>, NSW Department of Primary Industries (Fisheries), WaterNSW</w:t>
      </w:r>
      <w:r>
        <w:rPr>
          <w:rFonts w:asciiTheme="minorHAnsi" w:hAnsiTheme="minorHAnsi" w:cstheme="minorHAnsi"/>
        </w:rPr>
        <w:t>, DPI Water, Murray-Darling Basin Authority</w:t>
      </w:r>
    </w:p>
    <w:p w14:paraId="72F6933C" w14:textId="1686E39F" w:rsidR="00120A2A" w:rsidRPr="00120A2A" w:rsidRDefault="00120A2A">
      <w:pPr>
        <w:pStyle w:val="LegalBodyText1"/>
        <w:numPr>
          <w:ilvl w:val="0"/>
          <w:numId w:val="98"/>
        </w:numPr>
        <w:spacing w:before="0" w:line="259" w:lineRule="auto"/>
        <w:contextualSpacing/>
        <w:rPr>
          <w:rFonts w:asciiTheme="minorHAnsi" w:hAnsiTheme="minorHAnsi" w:cstheme="minorHAnsi"/>
        </w:rPr>
      </w:pPr>
      <w:r>
        <w:rPr>
          <w:rFonts w:asciiTheme="minorHAnsi" w:hAnsiTheme="minorHAnsi" w:cstheme="minorHAnsi"/>
        </w:rPr>
        <w:t xml:space="preserve">Basin </w:t>
      </w:r>
      <w:r w:rsidR="00FD1C96" w:rsidRPr="00FD1C96">
        <w:rPr>
          <w:rFonts w:asciiTheme="minorHAnsi" w:hAnsiTheme="minorHAnsi" w:cstheme="minorHAnsi"/>
        </w:rPr>
        <w:t>Flow-MER</w:t>
      </w:r>
      <w:r w:rsidR="00FD1C96" w:rsidRPr="00CD1FB1">
        <w:t xml:space="preserve"> </w:t>
      </w:r>
      <w:r>
        <w:rPr>
          <w:rFonts w:asciiTheme="minorHAnsi" w:hAnsiTheme="minorHAnsi" w:cstheme="minorHAnsi"/>
        </w:rPr>
        <w:t xml:space="preserve">Team and other Selected Area </w:t>
      </w:r>
      <w:r w:rsidR="00FD1C96" w:rsidRPr="00FD1C96">
        <w:rPr>
          <w:rFonts w:asciiTheme="minorHAnsi" w:hAnsiTheme="minorHAnsi" w:cstheme="minorHAnsi"/>
        </w:rPr>
        <w:t>Flow-MER</w:t>
      </w:r>
      <w:r w:rsidR="00FD1C96" w:rsidRPr="00CD1FB1">
        <w:t xml:space="preserve"> </w:t>
      </w:r>
      <w:r>
        <w:rPr>
          <w:rFonts w:asciiTheme="minorHAnsi" w:hAnsiTheme="minorHAnsi" w:cstheme="minorHAnsi"/>
        </w:rPr>
        <w:t xml:space="preserve">Teams </w:t>
      </w:r>
    </w:p>
    <w:p w14:paraId="4B13420C" w14:textId="77777777" w:rsidR="00120A2A" w:rsidRDefault="007044F6">
      <w:pPr>
        <w:pStyle w:val="LegalBodyText1"/>
        <w:numPr>
          <w:ilvl w:val="0"/>
          <w:numId w:val="98"/>
        </w:numPr>
        <w:spacing w:before="0" w:line="259" w:lineRule="auto"/>
        <w:contextualSpacing/>
        <w:rPr>
          <w:rFonts w:asciiTheme="minorHAnsi" w:hAnsiTheme="minorHAnsi" w:cstheme="minorHAnsi"/>
        </w:rPr>
      </w:pPr>
      <w:r>
        <w:rPr>
          <w:rFonts w:asciiTheme="minorHAnsi" w:hAnsiTheme="minorHAnsi" w:cstheme="minorHAnsi"/>
        </w:rPr>
        <w:t>Broader Australian and International community</w:t>
      </w:r>
    </w:p>
    <w:p w14:paraId="5A2401E2" w14:textId="3CD9994E" w:rsidR="00102257" w:rsidRPr="00120A2A" w:rsidRDefault="007044F6">
      <w:pPr>
        <w:pStyle w:val="LegalBodyText1"/>
        <w:numPr>
          <w:ilvl w:val="0"/>
          <w:numId w:val="98"/>
        </w:numPr>
        <w:spacing w:before="0" w:after="240" w:line="259" w:lineRule="auto"/>
        <w:ind w:left="714" w:hanging="357"/>
        <w:contextualSpacing/>
        <w:rPr>
          <w:rFonts w:asciiTheme="minorHAnsi" w:hAnsiTheme="minorHAnsi" w:cstheme="minorHAnsi"/>
        </w:rPr>
      </w:pPr>
      <w:r w:rsidRPr="00120A2A">
        <w:rPr>
          <w:rFonts w:asciiTheme="minorHAnsi" w:hAnsiTheme="minorHAnsi" w:cstheme="minorHAnsi"/>
        </w:rPr>
        <w:t>Science community</w:t>
      </w:r>
    </w:p>
    <w:p w14:paraId="5B3FFB23" w14:textId="7FABAC09" w:rsidR="007044F6" w:rsidRDefault="00102257" w:rsidP="007044F6">
      <w:pPr>
        <w:spacing w:after="240"/>
        <w:rPr>
          <w:b/>
        </w:rPr>
      </w:pPr>
      <w:r>
        <w:rPr>
          <w:b/>
        </w:rPr>
        <w:t>Communication and engagement a</w:t>
      </w:r>
      <w:r w:rsidR="007044F6">
        <w:rPr>
          <w:b/>
        </w:rPr>
        <w:t>ctivities</w:t>
      </w:r>
      <w:r>
        <w:rPr>
          <w:b/>
        </w:rPr>
        <w:t xml:space="preserve"> for </w:t>
      </w:r>
      <w:r w:rsidR="00FD1C96">
        <w:rPr>
          <w:b/>
        </w:rPr>
        <w:t>Flow-</w:t>
      </w:r>
      <w:r>
        <w:rPr>
          <w:b/>
        </w:rPr>
        <w:t>MER project</w:t>
      </w:r>
    </w:p>
    <w:p w14:paraId="1319363A" w14:textId="65A79A3F" w:rsidR="00C64268" w:rsidRPr="00120A2A" w:rsidRDefault="00C64268" w:rsidP="00C64268">
      <w:pPr>
        <w:spacing w:after="0" w:line="240" w:lineRule="auto"/>
        <w:rPr>
          <w:i/>
          <w:color w:val="000000" w:themeColor="text1"/>
        </w:rPr>
      </w:pPr>
      <w:r w:rsidRPr="00120A2A">
        <w:rPr>
          <w:i/>
          <w:color w:val="000000" w:themeColor="text1"/>
        </w:rPr>
        <w:t>Presentations/workshops</w:t>
      </w:r>
      <w:r w:rsidR="000F38D7" w:rsidRPr="00120A2A">
        <w:rPr>
          <w:i/>
          <w:color w:val="000000" w:themeColor="text1"/>
        </w:rPr>
        <w:t xml:space="preserve"> to targeted groups</w:t>
      </w:r>
      <w:r w:rsidR="00120A2A" w:rsidRPr="00120A2A">
        <w:rPr>
          <w:i/>
          <w:color w:val="000000" w:themeColor="text1"/>
        </w:rPr>
        <w:t>:</w:t>
      </w:r>
    </w:p>
    <w:p w14:paraId="4941FF79" w14:textId="0250C734" w:rsidR="00C64268" w:rsidRPr="002D53F1" w:rsidRDefault="00C64268">
      <w:pPr>
        <w:pStyle w:val="ListParagraph"/>
        <w:numPr>
          <w:ilvl w:val="0"/>
          <w:numId w:val="93"/>
        </w:numPr>
        <w:spacing w:after="0" w:line="240" w:lineRule="auto"/>
        <w:contextualSpacing w:val="0"/>
        <w:rPr>
          <w:color w:val="000000" w:themeColor="text1"/>
        </w:rPr>
      </w:pPr>
      <w:r w:rsidRPr="002D53F1">
        <w:rPr>
          <w:color w:val="000000" w:themeColor="text1"/>
        </w:rPr>
        <w:t>Edward-W</w:t>
      </w:r>
      <w:r>
        <w:rPr>
          <w:color w:val="000000" w:themeColor="text1"/>
        </w:rPr>
        <w:t xml:space="preserve">akool </w:t>
      </w:r>
      <w:r w:rsidR="007044F6">
        <w:rPr>
          <w:color w:val="000000" w:themeColor="text1"/>
        </w:rPr>
        <w:t xml:space="preserve">Environmental Water </w:t>
      </w:r>
      <w:r>
        <w:rPr>
          <w:color w:val="000000" w:themeColor="text1"/>
        </w:rPr>
        <w:t xml:space="preserve">Reference Group meetings </w:t>
      </w:r>
      <w:r w:rsidR="00AC00A5">
        <w:rPr>
          <w:color w:val="000000" w:themeColor="text1"/>
        </w:rPr>
        <w:t>(</w:t>
      </w:r>
      <w:r w:rsidR="00A27C06">
        <w:rPr>
          <w:color w:val="000000" w:themeColor="text1"/>
        </w:rPr>
        <w:t xml:space="preserve">2 </w:t>
      </w:r>
      <w:r w:rsidR="00AC00A5">
        <w:rPr>
          <w:color w:val="000000" w:themeColor="text1"/>
        </w:rPr>
        <w:t>per year)</w:t>
      </w:r>
    </w:p>
    <w:p w14:paraId="134358FD" w14:textId="47994499" w:rsidR="007044F6" w:rsidRDefault="007044F6">
      <w:pPr>
        <w:pStyle w:val="ListParagraph"/>
        <w:numPr>
          <w:ilvl w:val="0"/>
          <w:numId w:val="93"/>
        </w:numPr>
        <w:spacing w:after="0" w:line="240" w:lineRule="auto"/>
        <w:contextualSpacing w:val="0"/>
        <w:rPr>
          <w:color w:val="000000" w:themeColor="text1"/>
        </w:rPr>
      </w:pPr>
      <w:r>
        <w:rPr>
          <w:color w:val="000000" w:themeColor="text1"/>
        </w:rPr>
        <w:t xml:space="preserve">Annual </w:t>
      </w:r>
      <w:r w:rsidR="00FB5950" w:rsidRPr="00FD1C96">
        <w:rPr>
          <w:rFonts w:cstheme="minorHAnsi"/>
        </w:rPr>
        <w:t>Flow-MER</w:t>
      </w:r>
      <w:r w:rsidR="00FB5950" w:rsidRPr="00CD1FB1">
        <w:t xml:space="preserve"> </w:t>
      </w:r>
      <w:r>
        <w:rPr>
          <w:color w:val="000000" w:themeColor="text1"/>
        </w:rPr>
        <w:t>project Forum</w:t>
      </w:r>
      <w:r w:rsidR="00AC00A5">
        <w:rPr>
          <w:color w:val="000000" w:themeColor="text1"/>
        </w:rPr>
        <w:t xml:space="preserve"> </w:t>
      </w:r>
    </w:p>
    <w:p w14:paraId="0FB6F348" w14:textId="4F117172" w:rsidR="00C64268" w:rsidRDefault="00102257">
      <w:pPr>
        <w:pStyle w:val="ListParagraph"/>
        <w:numPr>
          <w:ilvl w:val="0"/>
          <w:numId w:val="93"/>
        </w:numPr>
        <w:spacing w:after="0" w:line="240" w:lineRule="auto"/>
        <w:contextualSpacing w:val="0"/>
        <w:rPr>
          <w:color w:val="000000" w:themeColor="text1"/>
        </w:rPr>
      </w:pPr>
      <w:r>
        <w:rPr>
          <w:color w:val="000000" w:themeColor="text1"/>
        </w:rPr>
        <w:t>Presentation t</w:t>
      </w:r>
      <w:r w:rsidR="007044F6">
        <w:rPr>
          <w:color w:val="000000" w:themeColor="text1"/>
        </w:rPr>
        <w:t>o</w:t>
      </w:r>
      <w:r w:rsidR="007044F6" w:rsidRPr="007044F6">
        <w:rPr>
          <w:color w:val="000000" w:themeColor="text1"/>
        </w:rPr>
        <w:t xml:space="preserve"> other </w:t>
      </w:r>
      <w:r w:rsidR="007044F6">
        <w:rPr>
          <w:color w:val="000000" w:themeColor="text1"/>
        </w:rPr>
        <w:t>relevant</w:t>
      </w:r>
      <w:r w:rsidR="007044F6" w:rsidRPr="007044F6">
        <w:rPr>
          <w:color w:val="000000" w:themeColor="text1"/>
        </w:rPr>
        <w:t xml:space="preserve"> </w:t>
      </w:r>
      <w:r w:rsidR="00AC00A5">
        <w:rPr>
          <w:color w:val="000000" w:themeColor="text1"/>
        </w:rPr>
        <w:t xml:space="preserve">local </w:t>
      </w:r>
      <w:r w:rsidR="007044F6">
        <w:rPr>
          <w:color w:val="000000" w:themeColor="text1"/>
        </w:rPr>
        <w:t>groups</w:t>
      </w:r>
      <w:r w:rsidR="007044F6" w:rsidRPr="007044F6">
        <w:rPr>
          <w:color w:val="000000" w:themeColor="text1"/>
        </w:rPr>
        <w:t xml:space="preserve">, such as the </w:t>
      </w:r>
      <w:r w:rsidR="007044F6" w:rsidRPr="002D53F1">
        <w:rPr>
          <w:color w:val="000000" w:themeColor="text1"/>
        </w:rPr>
        <w:t>Murray-Lower Darling Environmental Water Advisory Group</w:t>
      </w:r>
      <w:r w:rsidR="007044F6">
        <w:rPr>
          <w:color w:val="000000" w:themeColor="text1"/>
        </w:rPr>
        <w:t xml:space="preserve"> W</w:t>
      </w:r>
      <w:r w:rsidR="00C64268" w:rsidRPr="007044F6">
        <w:rPr>
          <w:color w:val="000000" w:themeColor="text1"/>
        </w:rPr>
        <w:t>akool River Asso</w:t>
      </w:r>
      <w:r w:rsidR="007044F6">
        <w:rPr>
          <w:color w:val="000000" w:themeColor="text1"/>
        </w:rPr>
        <w:t>ciation, Edward-Wakool Angler Association</w:t>
      </w:r>
    </w:p>
    <w:p w14:paraId="469F9920" w14:textId="1AD8B528" w:rsidR="00102257" w:rsidRDefault="000F38D7">
      <w:pPr>
        <w:pStyle w:val="ListParagraph"/>
        <w:numPr>
          <w:ilvl w:val="0"/>
          <w:numId w:val="93"/>
        </w:numPr>
        <w:spacing w:after="0" w:line="240" w:lineRule="auto"/>
        <w:contextualSpacing w:val="0"/>
        <w:rPr>
          <w:color w:val="000000" w:themeColor="text1"/>
        </w:rPr>
      </w:pPr>
      <w:r>
        <w:rPr>
          <w:color w:val="000000" w:themeColor="text1"/>
        </w:rPr>
        <w:t>Presentations at</w:t>
      </w:r>
      <w:r w:rsidR="00102257">
        <w:rPr>
          <w:color w:val="000000" w:themeColor="text1"/>
        </w:rPr>
        <w:t xml:space="preserve"> scientific conferences</w:t>
      </w:r>
    </w:p>
    <w:p w14:paraId="06AA8BE3" w14:textId="18E23656" w:rsidR="00483481" w:rsidRPr="007044F6" w:rsidRDefault="00483481">
      <w:pPr>
        <w:pStyle w:val="ListParagraph"/>
        <w:numPr>
          <w:ilvl w:val="0"/>
          <w:numId w:val="93"/>
        </w:numPr>
        <w:spacing w:after="0" w:line="240" w:lineRule="auto"/>
        <w:contextualSpacing w:val="0"/>
        <w:rPr>
          <w:color w:val="000000" w:themeColor="text1"/>
        </w:rPr>
      </w:pPr>
      <w:r>
        <w:rPr>
          <w:color w:val="000000" w:themeColor="text1"/>
        </w:rPr>
        <w:t>School workshops</w:t>
      </w:r>
    </w:p>
    <w:p w14:paraId="581E6999" w14:textId="77777777" w:rsidR="00C64268" w:rsidRDefault="00C64268" w:rsidP="00C64268">
      <w:pPr>
        <w:spacing w:after="0" w:line="240" w:lineRule="auto"/>
        <w:rPr>
          <w:color w:val="000000" w:themeColor="text1"/>
        </w:rPr>
      </w:pPr>
    </w:p>
    <w:p w14:paraId="3B7FF119" w14:textId="4FE37FB8" w:rsidR="00120A2A" w:rsidRDefault="00120A2A" w:rsidP="00120A2A">
      <w:pPr>
        <w:spacing w:after="0" w:line="240" w:lineRule="auto"/>
        <w:rPr>
          <w:color w:val="000000" w:themeColor="text1"/>
        </w:rPr>
      </w:pPr>
      <w:r w:rsidRPr="00120A2A">
        <w:rPr>
          <w:rFonts w:cs="Arial"/>
          <w:i/>
        </w:rPr>
        <w:t>Activities that bring stakeholders, community, scientists together to foster relationships and engagement of local knowledge and expertise</w:t>
      </w:r>
      <w:r>
        <w:rPr>
          <w:color w:val="000000" w:themeColor="text1"/>
        </w:rPr>
        <w:t>:</w:t>
      </w:r>
    </w:p>
    <w:p w14:paraId="57219E3F" w14:textId="04E18926" w:rsidR="000F38D7" w:rsidRPr="00120A2A" w:rsidRDefault="000F38D7">
      <w:pPr>
        <w:pStyle w:val="ListParagraph"/>
        <w:numPr>
          <w:ilvl w:val="0"/>
          <w:numId w:val="101"/>
        </w:numPr>
        <w:spacing w:after="0" w:line="240" w:lineRule="auto"/>
        <w:rPr>
          <w:color w:val="000000" w:themeColor="text1"/>
        </w:rPr>
      </w:pPr>
      <w:r w:rsidRPr="00120A2A">
        <w:rPr>
          <w:color w:val="000000" w:themeColor="text1"/>
        </w:rPr>
        <w:t xml:space="preserve">Members of the Edward-Wakool Angling Association will </w:t>
      </w:r>
      <w:r w:rsidR="00AC00A5" w:rsidRPr="00120A2A">
        <w:rPr>
          <w:color w:val="000000" w:themeColor="text1"/>
        </w:rPr>
        <w:t>be engaged to participate</w:t>
      </w:r>
      <w:r w:rsidRPr="00120A2A">
        <w:rPr>
          <w:color w:val="000000" w:themeColor="text1"/>
        </w:rPr>
        <w:t xml:space="preserve"> in the Edward River larval fish surveys (see section </w:t>
      </w:r>
      <w:r w:rsidR="00D245B7">
        <w:rPr>
          <w:color w:val="000000" w:themeColor="text1"/>
        </w:rPr>
        <w:t>6.6</w:t>
      </w:r>
      <w:r w:rsidRPr="00120A2A">
        <w:rPr>
          <w:color w:val="000000" w:themeColor="text1"/>
        </w:rPr>
        <w:t>)</w:t>
      </w:r>
    </w:p>
    <w:p w14:paraId="546043CB" w14:textId="2C6ACD51" w:rsidR="000F38D7" w:rsidRDefault="00AC00A5">
      <w:pPr>
        <w:pStyle w:val="ListParagraph"/>
        <w:numPr>
          <w:ilvl w:val="0"/>
          <w:numId w:val="100"/>
        </w:numPr>
        <w:spacing w:after="0" w:line="240" w:lineRule="auto"/>
        <w:rPr>
          <w:color w:val="000000" w:themeColor="text1"/>
        </w:rPr>
      </w:pPr>
      <w:r>
        <w:rPr>
          <w:color w:val="000000" w:themeColor="text1"/>
        </w:rPr>
        <w:t xml:space="preserve">Staff of the Yarkuwa Indigenous Knowledge Centre plus other local </w:t>
      </w:r>
      <w:r w:rsidR="000F38D7">
        <w:rPr>
          <w:color w:val="000000" w:themeColor="text1"/>
        </w:rPr>
        <w:t xml:space="preserve">Aboriginal </w:t>
      </w:r>
      <w:r w:rsidR="00D245B7">
        <w:rPr>
          <w:color w:val="000000" w:themeColor="text1"/>
        </w:rPr>
        <w:t xml:space="preserve">people will participate </w:t>
      </w:r>
      <w:r>
        <w:rPr>
          <w:color w:val="000000" w:themeColor="text1"/>
        </w:rPr>
        <w:t xml:space="preserve">in riverbank and aquatic vegetation </w:t>
      </w:r>
      <w:r w:rsidR="00D245B7">
        <w:rPr>
          <w:color w:val="000000" w:themeColor="text1"/>
        </w:rPr>
        <w:t>research</w:t>
      </w:r>
      <w:r>
        <w:rPr>
          <w:color w:val="000000" w:themeColor="text1"/>
        </w:rPr>
        <w:t xml:space="preserve"> in Werai Forest (see section </w:t>
      </w:r>
      <w:r w:rsidR="00D245B7">
        <w:rPr>
          <w:color w:val="000000" w:themeColor="text1"/>
        </w:rPr>
        <w:t>6.3</w:t>
      </w:r>
      <w:r>
        <w:rPr>
          <w:color w:val="000000" w:themeColor="text1"/>
        </w:rPr>
        <w:t>)</w:t>
      </w:r>
    </w:p>
    <w:p w14:paraId="6AA0ACF8" w14:textId="60F4529F" w:rsidR="00AC00A5" w:rsidRDefault="00AC00A5">
      <w:pPr>
        <w:pStyle w:val="ListParagraph"/>
        <w:numPr>
          <w:ilvl w:val="0"/>
          <w:numId w:val="100"/>
        </w:numPr>
        <w:spacing w:after="0" w:line="240" w:lineRule="auto"/>
        <w:rPr>
          <w:color w:val="000000" w:themeColor="text1"/>
        </w:rPr>
      </w:pPr>
      <w:r>
        <w:rPr>
          <w:color w:val="000000" w:themeColor="text1"/>
        </w:rPr>
        <w:t xml:space="preserve">The </w:t>
      </w:r>
      <w:r>
        <w:t xml:space="preserve">Western Murray Land Improvement Group (Landcare) will coordinate four workshops (Barham, Moulamein, Kyalite and Wakool) to engage </w:t>
      </w:r>
      <w:r>
        <w:rPr>
          <w:color w:val="000000" w:themeColor="text1"/>
        </w:rPr>
        <w:t xml:space="preserve">local community members in workshops focussing on water quality monitoring with opportunities to more broadly discuss outcomes of LTIM and the </w:t>
      </w:r>
      <w:r w:rsidR="00FB5950" w:rsidRPr="00FD1C96">
        <w:rPr>
          <w:rFonts w:cstheme="minorHAnsi"/>
        </w:rPr>
        <w:t>Flow-MER</w:t>
      </w:r>
      <w:r w:rsidR="00FB5950" w:rsidRPr="00CD1FB1">
        <w:t xml:space="preserve"> </w:t>
      </w:r>
      <w:r>
        <w:rPr>
          <w:color w:val="000000" w:themeColor="text1"/>
        </w:rPr>
        <w:t>project</w:t>
      </w:r>
    </w:p>
    <w:p w14:paraId="3FF3D4A1" w14:textId="1DA80AFC" w:rsidR="00D245B7" w:rsidRDefault="00D245B7" w:rsidP="00E17B7B">
      <w:pPr>
        <w:pStyle w:val="ListParagraph"/>
        <w:numPr>
          <w:ilvl w:val="0"/>
          <w:numId w:val="100"/>
        </w:numPr>
        <w:spacing w:after="120" w:line="240" w:lineRule="auto"/>
        <w:ind w:left="714" w:hanging="357"/>
        <w:contextualSpacing w:val="0"/>
        <w:rPr>
          <w:color w:val="000000" w:themeColor="text1"/>
        </w:rPr>
      </w:pPr>
      <w:r>
        <w:rPr>
          <w:color w:val="000000" w:themeColor="text1"/>
        </w:rPr>
        <w:t xml:space="preserve">Local </w:t>
      </w:r>
      <w:r w:rsidR="0048033D">
        <w:rPr>
          <w:color w:val="000000" w:themeColor="text1"/>
        </w:rPr>
        <w:t>First Nations</w:t>
      </w:r>
      <w:r>
        <w:rPr>
          <w:color w:val="000000" w:themeColor="text1"/>
        </w:rPr>
        <w:t xml:space="preserve"> people will participate in </w:t>
      </w:r>
      <w:r w:rsidR="008C1D1D">
        <w:rPr>
          <w:color w:val="000000" w:themeColor="text1"/>
        </w:rPr>
        <w:t xml:space="preserve">the </w:t>
      </w:r>
      <w:r>
        <w:rPr>
          <w:color w:val="000000" w:themeColor="text1"/>
        </w:rPr>
        <w:t>turtle research</w:t>
      </w:r>
      <w:r w:rsidR="008C1D1D">
        <w:rPr>
          <w:color w:val="000000" w:themeColor="text1"/>
        </w:rPr>
        <w:t xml:space="preserve"> component of the integrated research project</w:t>
      </w:r>
      <w:r>
        <w:rPr>
          <w:color w:val="000000" w:themeColor="text1"/>
        </w:rPr>
        <w:t xml:space="preserve"> (see section 6.5)</w:t>
      </w:r>
    </w:p>
    <w:p w14:paraId="3756EE3C" w14:textId="77777777" w:rsidR="00E17B7B" w:rsidRDefault="00E17B7B" w:rsidP="00AC00A5">
      <w:pPr>
        <w:spacing w:after="0" w:line="240" w:lineRule="auto"/>
        <w:rPr>
          <w:i/>
          <w:color w:val="000000" w:themeColor="text1"/>
        </w:rPr>
      </w:pPr>
    </w:p>
    <w:p w14:paraId="62543F21" w14:textId="77777777" w:rsidR="00E17B7B" w:rsidRDefault="00E17B7B" w:rsidP="00AC00A5">
      <w:pPr>
        <w:spacing w:after="0" w:line="240" w:lineRule="auto"/>
        <w:rPr>
          <w:i/>
          <w:color w:val="000000" w:themeColor="text1"/>
        </w:rPr>
      </w:pPr>
    </w:p>
    <w:p w14:paraId="7C738C6D" w14:textId="77777777" w:rsidR="00E17B7B" w:rsidRDefault="00E17B7B" w:rsidP="00AC00A5">
      <w:pPr>
        <w:spacing w:after="0" w:line="240" w:lineRule="auto"/>
        <w:rPr>
          <w:i/>
          <w:color w:val="000000" w:themeColor="text1"/>
        </w:rPr>
      </w:pPr>
    </w:p>
    <w:p w14:paraId="2956D9C4" w14:textId="5506AEFA" w:rsidR="00AC00A5" w:rsidRPr="00120A2A" w:rsidRDefault="00AC00A5" w:rsidP="00AC00A5">
      <w:pPr>
        <w:spacing w:after="0" w:line="240" w:lineRule="auto"/>
        <w:rPr>
          <w:i/>
          <w:color w:val="000000" w:themeColor="text1"/>
        </w:rPr>
      </w:pPr>
      <w:r w:rsidRPr="00120A2A">
        <w:rPr>
          <w:i/>
          <w:color w:val="000000" w:themeColor="text1"/>
        </w:rPr>
        <w:lastRenderedPageBreak/>
        <w:t xml:space="preserve">Written </w:t>
      </w:r>
      <w:r w:rsidR="008C1D1D">
        <w:rPr>
          <w:i/>
          <w:color w:val="000000" w:themeColor="text1"/>
        </w:rPr>
        <w:t>outputs</w:t>
      </w:r>
    </w:p>
    <w:p w14:paraId="03ED0AC0" w14:textId="77777777" w:rsidR="00AC00A5" w:rsidRPr="002D53F1" w:rsidRDefault="00AC00A5">
      <w:pPr>
        <w:pStyle w:val="ListParagraph"/>
        <w:numPr>
          <w:ilvl w:val="0"/>
          <w:numId w:val="100"/>
        </w:numPr>
        <w:spacing w:after="0" w:line="240" w:lineRule="auto"/>
        <w:contextualSpacing w:val="0"/>
        <w:rPr>
          <w:color w:val="000000" w:themeColor="text1"/>
        </w:rPr>
      </w:pPr>
      <w:r>
        <w:rPr>
          <w:color w:val="000000" w:themeColor="text1"/>
        </w:rPr>
        <w:t>I</w:t>
      </w:r>
      <w:r w:rsidRPr="002D53F1">
        <w:rPr>
          <w:color w:val="000000" w:themeColor="text1"/>
        </w:rPr>
        <w:t xml:space="preserve">nformation sheets </w:t>
      </w:r>
      <w:r>
        <w:rPr>
          <w:color w:val="000000" w:themeColor="text1"/>
        </w:rPr>
        <w:t xml:space="preserve">will be distributed at meetings and </w:t>
      </w:r>
      <w:r w:rsidRPr="002D53F1">
        <w:rPr>
          <w:color w:val="000000" w:themeColor="text1"/>
        </w:rPr>
        <w:t>field days</w:t>
      </w:r>
      <w:r>
        <w:rPr>
          <w:color w:val="000000" w:themeColor="text1"/>
        </w:rPr>
        <w:t xml:space="preserve"> and posted to the website</w:t>
      </w:r>
    </w:p>
    <w:p w14:paraId="37C2135C" w14:textId="77777777" w:rsidR="00AC00A5" w:rsidRDefault="00AC00A5">
      <w:pPr>
        <w:pStyle w:val="ListParagraph"/>
        <w:numPr>
          <w:ilvl w:val="0"/>
          <w:numId w:val="100"/>
        </w:numPr>
        <w:spacing w:after="0" w:line="240" w:lineRule="auto"/>
        <w:contextualSpacing w:val="0"/>
        <w:rPr>
          <w:color w:val="000000" w:themeColor="text1"/>
        </w:rPr>
      </w:pPr>
      <w:r w:rsidRPr="002D53F1">
        <w:rPr>
          <w:color w:val="000000" w:themeColor="text1"/>
        </w:rPr>
        <w:t xml:space="preserve">Media releases </w:t>
      </w:r>
      <w:r>
        <w:rPr>
          <w:color w:val="000000" w:themeColor="text1"/>
        </w:rPr>
        <w:t xml:space="preserve">will be produced </w:t>
      </w:r>
      <w:r w:rsidRPr="002D53F1">
        <w:rPr>
          <w:color w:val="000000" w:themeColor="text1"/>
        </w:rPr>
        <w:t>on interesting monitoring results</w:t>
      </w:r>
      <w:r>
        <w:rPr>
          <w:color w:val="000000" w:themeColor="text1"/>
        </w:rPr>
        <w:t xml:space="preserve"> that make good stories of interest to the local and broader community</w:t>
      </w:r>
    </w:p>
    <w:p w14:paraId="2B6D7F53" w14:textId="77777777" w:rsidR="00AC00A5" w:rsidRDefault="00AC00A5">
      <w:pPr>
        <w:pStyle w:val="ListParagraph"/>
        <w:numPr>
          <w:ilvl w:val="0"/>
          <w:numId w:val="100"/>
        </w:numPr>
        <w:spacing w:after="0" w:line="240" w:lineRule="auto"/>
        <w:contextualSpacing w:val="0"/>
        <w:rPr>
          <w:color w:val="000000" w:themeColor="text1"/>
        </w:rPr>
      </w:pPr>
      <w:r>
        <w:rPr>
          <w:color w:val="000000" w:themeColor="text1"/>
        </w:rPr>
        <w:t>Annual Selected Area Evaluation report</w:t>
      </w:r>
    </w:p>
    <w:p w14:paraId="22BA50E5" w14:textId="77777777" w:rsidR="00AC00A5" w:rsidRDefault="00AC00A5">
      <w:pPr>
        <w:pStyle w:val="ListParagraph"/>
        <w:numPr>
          <w:ilvl w:val="0"/>
          <w:numId w:val="100"/>
        </w:numPr>
        <w:spacing w:after="0" w:line="240" w:lineRule="auto"/>
        <w:contextualSpacing w:val="0"/>
        <w:rPr>
          <w:color w:val="000000" w:themeColor="text1"/>
        </w:rPr>
      </w:pPr>
      <w:r>
        <w:rPr>
          <w:color w:val="000000" w:themeColor="text1"/>
        </w:rPr>
        <w:t>Quarterly progress report</w:t>
      </w:r>
    </w:p>
    <w:p w14:paraId="0E9C234A" w14:textId="77777777" w:rsidR="00547FAD" w:rsidRDefault="00547FAD">
      <w:pPr>
        <w:pStyle w:val="ListParagraph"/>
        <w:numPr>
          <w:ilvl w:val="0"/>
          <w:numId w:val="100"/>
        </w:numPr>
        <w:autoSpaceDE w:val="0"/>
        <w:autoSpaceDN w:val="0"/>
        <w:adjustRightInd w:val="0"/>
        <w:spacing w:after="0" w:line="240" w:lineRule="auto"/>
        <w:rPr>
          <w:rFonts w:ascii="Calibri" w:hAnsi="Calibri" w:cs="Calibri"/>
          <w:color w:val="000000"/>
        </w:rPr>
      </w:pPr>
      <w:r>
        <w:rPr>
          <w:rFonts w:ascii="Calibri" w:hAnsi="Calibri" w:cs="Calibri"/>
          <w:color w:val="000000"/>
        </w:rPr>
        <w:t>Quarterly Outcomes Newsletter</w:t>
      </w:r>
    </w:p>
    <w:p w14:paraId="4840A4FD" w14:textId="41A5165C" w:rsidR="000F38D7" w:rsidRPr="00547FAD" w:rsidRDefault="00547FAD">
      <w:pPr>
        <w:pStyle w:val="ListParagraph"/>
        <w:numPr>
          <w:ilvl w:val="0"/>
          <w:numId w:val="100"/>
        </w:numPr>
        <w:autoSpaceDE w:val="0"/>
        <w:autoSpaceDN w:val="0"/>
        <w:adjustRightInd w:val="0"/>
        <w:spacing w:after="0" w:line="240" w:lineRule="auto"/>
        <w:rPr>
          <w:rFonts w:ascii="Calibri" w:hAnsi="Calibri" w:cs="Calibri"/>
          <w:color w:val="000000"/>
        </w:rPr>
      </w:pPr>
      <w:r>
        <w:t xml:space="preserve">Reporting on the integrated research project will include </w:t>
      </w:r>
      <w:r w:rsidR="008C1D1D">
        <w:t xml:space="preserve">outputs </w:t>
      </w:r>
      <w:r>
        <w:t xml:space="preserve">from a community engagement perspective, including </w:t>
      </w:r>
      <w:r w:rsidR="008C1D1D">
        <w:t xml:space="preserve">an </w:t>
      </w:r>
      <w:r>
        <w:t xml:space="preserve">Indigenous cultural perspective. </w:t>
      </w:r>
      <w:r w:rsidR="00542A65">
        <w:t>These outputs, written in collaboration with members of the community groups, will share the</w:t>
      </w:r>
      <w:r>
        <w:t xml:space="preserve"> learnings and perspectives of the community members involved in the research</w:t>
      </w:r>
      <w:r w:rsidR="00542A65">
        <w:t>.</w:t>
      </w:r>
    </w:p>
    <w:p w14:paraId="58DB590E" w14:textId="77777777" w:rsidR="00547FAD" w:rsidRPr="00547FAD" w:rsidRDefault="00547FAD" w:rsidP="00547FAD">
      <w:pPr>
        <w:autoSpaceDE w:val="0"/>
        <w:autoSpaceDN w:val="0"/>
        <w:adjustRightInd w:val="0"/>
        <w:spacing w:after="0" w:line="240" w:lineRule="auto"/>
        <w:ind w:left="360"/>
        <w:rPr>
          <w:rFonts w:ascii="Calibri" w:hAnsi="Calibri" w:cs="Calibri"/>
          <w:color w:val="000000"/>
        </w:rPr>
      </w:pPr>
    </w:p>
    <w:p w14:paraId="6489C765" w14:textId="717112AE" w:rsidR="00AC00A5" w:rsidRPr="00120A2A" w:rsidRDefault="00120A2A" w:rsidP="00AC00A5">
      <w:pPr>
        <w:spacing w:after="0" w:line="240" w:lineRule="auto"/>
        <w:rPr>
          <w:i/>
          <w:color w:val="000000" w:themeColor="text1"/>
        </w:rPr>
      </w:pPr>
      <w:r w:rsidRPr="00120A2A">
        <w:rPr>
          <w:i/>
          <w:color w:val="000000" w:themeColor="text1"/>
        </w:rPr>
        <w:t>Individual communication with</w:t>
      </w:r>
      <w:r w:rsidR="00AC00A5" w:rsidRPr="00120A2A">
        <w:rPr>
          <w:i/>
          <w:color w:val="000000" w:themeColor="text1"/>
        </w:rPr>
        <w:t xml:space="preserve"> landholders</w:t>
      </w:r>
      <w:r w:rsidRPr="00120A2A">
        <w:rPr>
          <w:i/>
          <w:color w:val="000000" w:themeColor="text1"/>
        </w:rPr>
        <w:t xml:space="preserve"> on whose properties we have established monitoring sites</w:t>
      </w:r>
      <w:r w:rsidR="00547FAD">
        <w:rPr>
          <w:i/>
          <w:color w:val="000000" w:themeColor="text1"/>
        </w:rPr>
        <w:t xml:space="preserve"> and </w:t>
      </w:r>
      <w:r w:rsidR="008C1D1D">
        <w:rPr>
          <w:i/>
          <w:color w:val="000000" w:themeColor="text1"/>
        </w:rPr>
        <w:t xml:space="preserve">with </w:t>
      </w:r>
      <w:r w:rsidR="00547FAD">
        <w:rPr>
          <w:i/>
          <w:color w:val="000000" w:themeColor="text1"/>
        </w:rPr>
        <w:t>community groups participating in research</w:t>
      </w:r>
    </w:p>
    <w:p w14:paraId="14B35C70" w14:textId="0FEFA150" w:rsidR="00AC00A5" w:rsidRPr="002D53F1" w:rsidRDefault="00120A2A">
      <w:pPr>
        <w:pStyle w:val="ListParagraph"/>
        <w:numPr>
          <w:ilvl w:val="0"/>
          <w:numId w:val="95"/>
        </w:numPr>
        <w:spacing w:after="0" w:line="240" w:lineRule="auto"/>
        <w:contextualSpacing w:val="0"/>
        <w:rPr>
          <w:color w:val="000000" w:themeColor="text1"/>
        </w:rPr>
      </w:pPr>
      <w:r>
        <w:rPr>
          <w:color w:val="000000" w:themeColor="text1"/>
        </w:rPr>
        <w:t>Regular e</w:t>
      </w:r>
      <w:r w:rsidR="00AC00A5" w:rsidRPr="002D53F1">
        <w:rPr>
          <w:color w:val="000000" w:themeColor="text1"/>
        </w:rPr>
        <w:t>mail/text/ring to inform of our monitoring schedule</w:t>
      </w:r>
    </w:p>
    <w:p w14:paraId="19E69147" w14:textId="75ABE2C1" w:rsidR="008C1D1D" w:rsidRPr="008C1D1D" w:rsidRDefault="00AC00A5">
      <w:pPr>
        <w:pStyle w:val="ListParagraph"/>
        <w:numPr>
          <w:ilvl w:val="0"/>
          <w:numId w:val="95"/>
        </w:numPr>
        <w:spacing w:after="0" w:line="240" w:lineRule="auto"/>
        <w:contextualSpacing w:val="0"/>
        <w:rPr>
          <w:color w:val="000000" w:themeColor="text1"/>
        </w:rPr>
      </w:pPr>
      <w:r w:rsidRPr="002D53F1">
        <w:rPr>
          <w:color w:val="000000" w:themeColor="text1"/>
        </w:rPr>
        <w:t xml:space="preserve">Face to face catch-up with landholders </w:t>
      </w:r>
      <w:r w:rsidR="00547FAD">
        <w:rPr>
          <w:color w:val="000000" w:themeColor="text1"/>
        </w:rPr>
        <w:t xml:space="preserve">and community groups </w:t>
      </w:r>
      <w:r w:rsidRPr="002D53F1">
        <w:rPr>
          <w:color w:val="000000" w:themeColor="text1"/>
        </w:rPr>
        <w:t>while we are in the field</w:t>
      </w:r>
    </w:p>
    <w:p w14:paraId="279C8627" w14:textId="77777777" w:rsidR="00AC00A5" w:rsidRPr="00120A2A" w:rsidRDefault="00AC00A5" w:rsidP="00AC00A5">
      <w:pPr>
        <w:spacing w:after="0" w:line="240" w:lineRule="auto"/>
        <w:rPr>
          <w:i/>
          <w:color w:val="000000" w:themeColor="text1"/>
        </w:rPr>
      </w:pPr>
    </w:p>
    <w:p w14:paraId="3AD349D4" w14:textId="77777777" w:rsidR="00AC00A5" w:rsidRPr="00120A2A" w:rsidRDefault="00AC00A5" w:rsidP="00AC00A5">
      <w:pPr>
        <w:spacing w:after="0" w:line="240" w:lineRule="auto"/>
        <w:rPr>
          <w:i/>
          <w:color w:val="000000" w:themeColor="text1"/>
        </w:rPr>
      </w:pPr>
      <w:r w:rsidRPr="00120A2A">
        <w:rPr>
          <w:i/>
          <w:color w:val="000000" w:themeColor="text1"/>
        </w:rPr>
        <w:t>Participation in committees</w:t>
      </w:r>
    </w:p>
    <w:p w14:paraId="56C424AE" w14:textId="39CF19BB" w:rsidR="00AC00A5" w:rsidRPr="002D53F1" w:rsidRDefault="00AC00A5">
      <w:pPr>
        <w:pStyle w:val="ListParagraph"/>
        <w:numPr>
          <w:ilvl w:val="0"/>
          <w:numId w:val="96"/>
        </w:numPr>
        <w:autoSpaceDE w:val="0"/>
        <w:autoSpaceDN w:val="0"/>
        <w:spacing w:after="0" w:line="240" w:lineRule="auto"/>
        <w:ind w:left="714" w:hanging="357"/>
        <w:contextualSpacing w:val="0"/>
        <w:rPr>
          <w:color w:val="000000" w:themeColor="text1"/>
        </w:rPr>
      </w:pPr>
      <w:r w:rsidRPr="002D53F1">
        <w:rPr>
          <w:color w:val="000000" w:themeColor="text1"/>
        </w:rPr>
        <w:t xml:space="preserve">Edward-Wakool Environmental Water Reference Group Committee (EWEWRG) (meet </w:t>
      </w:r>
      <w:r w:rsidR="006F17F7">
        <w:rPr>
          <w:color w:val="000000" w:themeColor="text1"/>
        </w:rPr>
        <w:t>2</w:t>
      </w:r>
      <w:r w:rsidR="006F17F7" w:rsidRPr="002D53F1">
        <w:rPr>
          <w:color w:val="000000" w:themeColor="text1"/>
        </w:rPr>
        <w:t xml:space="preserve"> </w:t>
      </w:r>
      <w:r w:rsidRPr="002D53F1">
        <w:rPr>
          <w:color w:val="000000" w:themeColor="text1"/>
        </w:rPr>
        <w:t>times each year)</w:t>
      </w:r>
    </w:p>
    <w:p w14:paraId="3DBFF8CF" w14:textId="77777777" w:rsidR="00AC00A5" w:rsidRPr="002D53F1" w:rsidRDefault="00AC00A5">
      <w:pPr>
        <w:pStyle w:val="ListParagraph"/>
        <w:numPr>
          <w:ilvl w:val="0"/>
          <w:numId w:val="96"/>
        </w:numPr>
        <w:autoSpaceDE w:val="0"/>
        <w:autoSpaceDN w:val="0"/>
        <w:spacing w:after="0" w:line="240" w:lineRule="auto"/>
        <w:ind w:left="714" w:hanging="357"/>
        <w:contextualSpacing w:val="0"/>
        <w:rPr>
          <w:color w:val="000000" w:themeColor="text1"/>
        </w:rPr>
      </w:pPr>
      <w:r w:rsidRPr="002D53F1">
        <w:rPr>
          <w:color w:val="000000" w:themeColor="text1"/>
        </w:rPr>
        <w:t>Edward-Wakool Operations Advisory Group (</w:t>
      </w:r>
      <w:r>
        <w:rPr>
          <w:color w:val="000000" w:themeColor="text1"/>
        </w:rPr>
        <w:t>regular teleconferences</w:t>
      </w:r>
      <w:r w:rsidRPr="002D53F1">
        <w:rPr>
          <w:color w:val="000000" w:themeColor="text1"/>
        </w:rPr>
        <w:t>)</w:t>
      </w:r>
    </w:p>
    <w:p w14:paraId="08B8EFA0" w14:textId="77777777" w:rsidR="00AC00A5" w:rsidRPr="002D53F1" w:rsidRDefault="00AC00A5">
      <w:pPr>
        <w:numPr>
          <w:ilvl w:val="0"/>
          <w:numId w:val="97"/>
        </w:numPr>
        <w:autoSpaceDE w:val="0"/>
        <w:autoSpaceDN w:val="0"/>
        <w:spacing w:after="0" w:line="240" w:lineRule="auto"/>
        <w:ind w:left="714" w:hanging="357"/>
        <w:rPr>
          <w:color w:val="000000" w:themeColor="text1"/>
        </w:rPr>
      </w:pPr>
      <w:r w:rsidRPr="002D53F1">
        <w:rPr>
          <w:color w:val="000000" w:themeColor="text1"/>
        </w:rPr>
        <w:t>Murray and Districts Dissolved Oxygen Group (Active during poor water quality events)</w:t>
      </w:r>
    </w:p>
    <w:p w14:paraId="39CD791C" w14:textId="77777777" w:rsidR="00AC00A5" w:rsidRPr="002D53F1" w:rsidRDefault="00AC00A5" w:rsidP="00AC00A5">
      <w:pPr>
        <w:pStyle w:val="ListParagraph"/>
        <w:spacing w:after="0" w:line="240" w:lineRule="auto"/>
        <w:ind w:left="714"/>
        <w:rPr>
          <w:color w:val="000000" w:themeColor="text1"/>
        </w:rPr>
      </w:pPr>
    </w:p>
    <w:p w14:paraId="1AABF28D" w14:textId="77777777" w:rsidR="00AC00A5" w:rsidRPr="00120A2A" w:rsidRDefault="00AC00A5" w:rsidP="00AC00A5">
      <w:pPr>
        <w:spacing w:after="0" w:line="240" w:lineRule="auto"/>
        <w:rPr>
          <w:i/>
          <w:color w:val="000000" w:themeColor="text1"/>
        </w:rPr>
      </w:pPr>
      <w:r w:rsidRPr="00120A2A">
        <w:rPr>
          <w:i/>
          <w:color w:val="000000" w:themeColor="text1"/>
        </w:rPr>
        <w:t xml:space="preserve">Engagement with scientific community </w:t>
      </w:r>
    </w:p>
    <w:p w14:paraId="5184DAB9" w14:textId="77777777" w:rsidR="00AC00A5" w:rsidRDefault="00AC00A5">
      <w:pPr>
        <w:pStyle w:val="ListParagraph"/>
        <w:numPr>
          <w:ilvl w:val="0"/>
          <w:numId w:val="97"/>
        </w:numPr>
        <w:spacing w:after="0" w:line="240" w:lineRule="auto"/>
        <w:rPr>
          <w:color w:val="000000" w:themeColor="text1"/>
        </w:rPr>
      </w:pPr>
      <w:r w:rsidRPr="002D53F1">
        <w:rPr>
          <w:color w:val="000000" w:themeColor="text1"/>
        </w:rPr>
        <w:t xml:space="preserve">papers, conference presentations, collaboration on </w:t>
      </w:r>
      <w:r>
        <w:rPr>
          <w:color w:val="000000" w:themeColor="text1"/>
        </w:rPr>
        <w:t>complementary projects</w:t>
      </w:r>
    </w:p>
    <w:p w14:paraId="70C7BA54" w14:textId="77777777" w:rsidR="00AC00A5" w:rsidRPr="002D53F1" w:rsidRDefault="00AC00A5">
      <w:pPr>
        <w:pStyle w:val="ListParagraph"/>
        <w:numPr>
          <w:ilvl w:val="0"/>
          <w:numId w:val="97"/>
        </w:numPr>
        <w:spacing w:after="0" w:line="240" w:lineRule="auto"/>
        <w:rPr>
          <w:color w:val="000000" w:themeColor="text1"/>
        </w:rPr>
      </w:pPr>
      <w:r>
        <w:rPr>
          <w:color w:val="000000" w:themeColor="text1"/>
        </w:rPr>
        <w:t>supervision of research students</w:t>
      </w:r>
    </w:p>
    <w:p w14:paraId="4D02191A" w14:textId="77777777" w:rsidR="00AC00A5" w:rsidRPr="002D53F1" w:rsidRDefault="00AC00A5" w:rsidP="00C64268">
      <w:pPr>
        <w:spacing w:after="0" w:line="240" w:lineRule="auto"/>
        <w:rPr>
          <w:color w:val="000000" w:themeColor="text1"/>
        </w:rPr>
      </w:pPr>
    </w:p>
    <w:p w14:paraId="21C60154" w14:textId="135F54D9" w:rsidR="00C64268" w:rsidRPr="00120A2A" w:rsidRDefault="000F38D7" w:rsidP="00C64268">
      <w:pPr>
        <w:spacing w:after="0" w:line="240" w:lineRule="auto"/>
        <w:rPr>
          <w:i/>
          <w:color w:val="000000" w:themeColor="text1"/>
        </w:rPr>
      </w:pPr>
      <w:r w:rsidRPr="00120A2A">
        <w:rPr>
          <w:i/>
          <w:color w:val="000000" w:themeColor="text1"/>
        </w:rPr>
        <w:t>O</w:t>
      </w:r>
      <w:r w:rsidR="00C64268" w:rsidRPr="00120A2A">
        <w:rPr>
          <w:i/>
          <w:color w:val="000000" w:themeColor="text1"/>
        </w:rPr>
        <w:t>nline – general access</w:t>
      </w:r>
    </w:p>
    <w:p w14:paraId="442DB8D3" w14:textId="4199948D" w:rsidR="00C64268" w:rsidRDefault="000F38D7">
      <w:pPr>
        <w:pStyle w:val="ListParagraph"/>
        <w:numPr>
          <w:ilvl w:val="0"/>
          <w:numId w:val="94"/>
        </w:numPr>
        <w:spacing w:after="0" w:line="240" w:lineRule="auto"/>
        <w:contextualSpacing w:val="0"/>
        <w:rPr>
          <w:color w:val="000000" w:themeColor="text1"/>
        </w:rPr>
      </w:pPr>
      <w:r>
        <w:rPr>
          <w:color w:val="000000" w:themeColor="text1"/>
        </w:rPr>
        <w:t xml:space="preserve">An </w:t>
      </w:r>
      <w:r w:rsidR="00C64268" w:rsidRPr="002D53F1">
        <w:rPr>
          <w:color w:val="000000" w:themeColor="text1"/>
        </w:rPr>
        <w:t xml:space="preserve">Edward-Wakool </w:t>
      </w:r>
      <w:r>
        <w:rPr>
          <w:color w:val="000000" w:themeColor="text1"/>
        </w:rPr>
        <w:t xml:space="preserve">Environmental Water </w:t>
      </w:r>
      <w:r w:rsidR="00C64268" w:rsidRPr="002D53F1">
        <w:rPr>
          <w:color w:val="000000" w:themeColor="text1"/>
        </w:rPr>
        <w:t xml:space="preserve">webpage </w:t>
      </w:r>
      <w:r>
        <w:rPr>
          <w:color w:val="000000" w:themeColor="text1"/>
        </w:rPr>
        <w:t xml:space="preserve">will continue to be hosted by CSU. All </w:t>
      </w:r>
      <w:r w:rsidR="00C64268" w:rsidRPr="002D53F1">
        <w:rPr>
          <w:color w:val="000000" w:themeColor="text1"/>
        </w:rPr>
        <w:t xml:space="preserve">annual reports, progress reports, info sheets, media releases are </w:t>
      </w:r>
      <w:r>
        <w:rPr>
          <w:color w:val="000000" w:themeColor="text1"/>
        </w:rPr>
        <w:t>posted to this site. It serves as a single location where recent and past outputs can be accessed</w:t>
      </w:r>
    </w:p>
    <w:p w14:paraId="5267F203" w14:textId="4671CBCB" w:rsidR="00AC00A5" w:rsidRDefault="00AC00A5">
      <w:pPr>
        <w:pStyle w:val="ListParagraph"/>
        <w:numPr>
          <w:ilvl w:val="0"/>
          <w:numId w:val="94"/>
        </w:numPr>
        <w:spacing w:after="0" w:line="240" w:lineRule="auto"/>
        <w:contextualSpacing w:val="0"/>
        <w:rPr>
          <w:color w:val="000000" w:themeColor="text1"/>
        </w:rPr>
      </w:pPr>
      <w:r>
        <w:rPr>
          <w:color w:val="000000" w:themeColor="text1"/>
        </w:rPr>
        <w:t xml:space="preserve">The Edward-Wakool team will contribute to </w:t>
      </w:r>
      <w:r w:rsidRPr="00AC00A5">
        <w:rPr>
          <w:color w:val="000000" w:themeColor="text1"/>
        </w:rPr>
        <w:t xml:space="preserve">Flow-MER team products and engage with Flow-MER team by providing input to the new website, calendar of events, and contributing a minimum of two stories per year. Many of the </w:t>
      </w:r>
      <w:r>
        <w:rPr>
          <w:color w:val="000000" w:themeColor="text1"/>
        </w:rPr>
        <w:t xml:space="preserve">written </w:t>
      </w:r>
      <w:r w:rsidRPr="00AC00A5">
        <w:rPr>
          <w:color w:val="000000" w:themeColor="text1"/>
        </w:rPr>
        <w:t>materials will be directly transferable to the Flow-MER team requirements.</w:t>
      </w:r>
    </w:p>
    <w:p w14:paraId="1521172B" w14:textId="77777777" w:rsidR="000F38D7" w:rsidRDefault="000F38D7" w:rsidP="000F38D7">
      <w:pPr>
        <w:spacing w:after="0" w:line="240" w:lineRule="auto"/>
        <w:rPr>
          <w:color w:val="000000" w:themeColor="text1"/>
        </w:rPr>
      </w:pPr>
    </w:p>
    <w:p w14:paraId="30986CE3" w14:textId="77777777" w:rsidR="0065569C" w:rsidRDefault="0065569C">
      <w:pPr>
        <w:rPr>
          <w:rFonts w:ascii="Calibri" w:eastAsiaTheme="majorEastAsia" w:hAnsi="Calibri" w:cs="Calibri"/>
          <w:b/>
          <w:color w:val="308298"/>
          <w:sz w:val="32"/>
          <w:szCs w:val="32"/>
        </w:rPr>
      </w:pPr>
      <w:r>
        <w:rPr>
          <w:rFonts w:ascii="Calibri" w:hAnsi="Calibri" w:cs="Calibri"/>
          <w:b/>
          <w:color w:val="308298"/>
        </w:rPr>
        <w:br w:type="page"/>
      </w:r>
    </w:p>
    <w:p w14:paraId="7CE4BFFF" w14:textId="4250CB6A" w:rsidR="00574354" w:rsidRPr="009C03F2" w:rsidRDefault="00574354" w:rsidP="00CE502C">
      <w:pPr>
        <w:pStyle w:val="Heading1"/>
        <w:numPr>
          <w:ilvl w:val="0"/>
          <w:numId w:val="167"/>
        </w:numPr>
        <w:spacing w:after="240"/>
        <w:ind w:left="357" w:hanging="357"/>
        <w:rPr>
          <w:rFonts w:ascii="Calibri" w:hAnsi="Calibri" w:cs="Calibri"/>
          <w:b/>
          <w:color w:val="308298"/>
        </w:rPr>
      </w:pPr>
      <w:bookmarkStart w:id="98" w:name="_Toc132883712"/>
      <w:r w:rsidRPr="009C03F2">
        <w:rPr>
          <w:rFonts w:ascii="Calibri" w:hAnsi="Calibri" w:cs="Calibri"/>
          <w:b/>
          <w:color w:val="308298"/>
        </w:rPr>
        <w:lastRenderedPageBreak/>
        <w:t>Reporting</w:t>
      </w:r>
      <w:bookmarkEnd w:id="98"/>
    </w:p>
    <w:p w14:paraId="3A93AFAE" w14:textId="18EA7074" w:rsidR="00541694" w:rsidRPr="00120A2A" w:rsidRDefault="002D4218" w:rsidP="00120A2A">
      <w:pPr>
        <w:autoSpaceDE w:val="0"/>
        <w:autoSpaceDN w:val="0"/>
        <w:adjustRightInd w:val="0"/>
        <w:spacing w:after="120" w:line="240" w:lineRule="auto"/>
        <w:rPr>
          <w:rFonts w:ascii="Calibri" w:hAnsi="Calibri" w:cs="Calibri"/>
          <w:color w:val="000000"/>
        </w:rPr>
      </w:pPr>
      <w:r w:rsidRPr="002D4218">
        <w:rPr>
          <w:rFonts w:ascii="Calibri" w:hAnsi="Calibri" w:cs="Calibri"/>
          <w:color w:val="000000"/>
        </w:rPr>
        <w:t>A summary of th</w:t>
      </w:r>
      <w:r>
        <w:rPr>
          <w:rFonts w:ascii="Calibri" w:hAnsi="Calibri" w:cs="Calibri"/>
          <w:color w:val="000000"/>
        </w:rPr>
        <w:t>e</w:t>
      </w:r>
      <w:r w:rsidRPr="002D4218">
        <w:rPr>
          <w:rFonts w:ascii="Calibri" w:hAnsi="Calibri" w:cs="Calibri"/>
          <w:color w:val="000000"/>
        </w:rPr>
        <w:t xml:space="preserve"> </w:t>
      </w:r>
      <w:r>
        <w:rPr>
          <w:rFonts w:ascii="Calibri" w:hAnsi="Calibri" w:cs="Calibri"/>
          <w:color w:val="000000"/>
        </w:rPr>
        <w:t xml:space="preserve">reporting for the Edward-Wakool </w:t>
      </w:r>
      <w:r w:rsidR="00FB5950" w:rsidRPr="00FD1C96">
        <w:rPr>
          <w:rFonts w:cstheme="minorHAnsi"/>
        </w:rPr>
        <w:t>Flow-MER</w:t>
      </w:r>
      <w:r w:rsidR="00FB5950" w:rsidRPr="00CD1FB1">
        <w:t xml:space="preserve"> </w:t>
      </w:r>
      <w:r>
        <w:rPr>
          <w:rFonts w:ascii="Calibri" w:hAnsi="Calibri" w:cs="Calibri"/>
          <w:color w:val="000000"/>
        </w:rPr>
        <w:t xml:space="preserve">project is outlined in table </w:t>
      </w:r>
      <w:r w:rsidR="002328FD">
        <w:rPr>
          <w:rFonts w:ascii="Calibri" w:hAnsi="Calibri" w:cs="Calibri"/>
          <w:color w:val="000000"/>
        </w:rPr>
        <w:t>2</w:t>
      </w:r>
      <w:r w:rsidR="00D245B7">
        <w:rPr>
          <w:rFonts w:ascii="Calibri" w:hAnsi="Calibri" w:cs="Calibri"/>
          <w:color w:val="000000"/>
        </w:rPr>
        <w:t>4</w:t>
      </w:r>
      <w:r>
        <w:rPr>
          <w:rFonts w:ascii="Calibri" w:hAnsi="Calibri" w:cs="Calibri"/>
          <w:color w:val="000000"/>
        </w:rPr>
        <w:t xml:space="preserve"> and this is su</w:t>
      </w:r>
      <w:r w:rsidR="002328FD">
        <w:rPr>
          <w:rFonts w:ascii="Calibri" w:hAnsi="Calibri" w:cs="Calibri"/>
          <w:color w:val="000000"/>
        </w:rPr>
        <w:t>mmarised as a timeline in table</w:t>
      </w:r>
      <w:r w:rsidR="00D245B7">
        <w:rPr>
          <w:rFonts w:ascii="Calibri" w:hAnsi="Calibri" w:cs="Calibri"/>
          <w:color w:val="000000"/>
        </w:rPr>
        <w:t xml:space="preserve"> </w:t>
      </w:r>
      <w:r w:rsidR="002328FD">
        <w:rPr>
          <w:rFonts w:ascii="Calibri" w:hAnsi="Calibri" w:cs="Calibri"/>
          <w:color w:val="000000"/>
        </w:rPr>
        <w:t>2</w:t>
      </w:r>
      <w:r w:rsidR="00D245B7">
        <w:rPr>
          <w:rFonts w:ascii="Calibri" w:hAnsi="Calibri" w:cs="Calibri"/>
          <w:color w:val="000000"/>
        </w:rPr>
        <w:t>5</w:t>
      </w:r>
      <w:r>
        <w:rPr>
          <w:rFonts w:ascii="Calibri" w:hAnsi="Calibri" w:cs="Calibri"/>
          <w:color w:val="000000"/>
        </w:rPr>
        <w:t>.</w:t>
      </w:r>
    </w:p>
    <w:p w14:paraId="14D79F68" w14:textId="37C0D76E" w:rsidR="002D4218" w:rsidRPr="00F52783" w:rsidRDefault="002D4218" w:rsidP="002D4218">
      <w:pPr>
        <w:pStyle w:val="Default"/>
        <w:rPr>
          <w:rFonts w:asciiTheme="minorHAnsi" w:hAnsiTheme="minorHAnsi" w:cstheme="minorHAnsi"/>
          <w:b/>
          <w:bCs/>
          <w:sz w:val="20"/>
          <w:szCs w:val="20"/>
        </w:rPr>
      </w:pPr>
      <w:r w:rsidRPr="00F52783">
        <w:rPr>
          <w:rFonts w:asciiTheme="minorHAnsi" w:hAnsiTheme="minorHAnsi" w:cstheme="minorHAnsi"/>
          <w:b/>
          <w:bCs/>
          <w:sz w:val="20"/>
          <w:szCs w:val="20"/>
        </w:rPr>
        <w:t xml:space="preserve">Table </w:t>
      </w:r>
      <w:r w:rsidR="002328FD" w:rsidRPr="00F52783">
        <w:rPr>
          <w:rFonts w:asciiTheme="minorHAnsi" w:hAnsiTheme="minorHAnsi" w:cstheme="minorHAnsi"/>
          <w:b/>
          <w:bCs/>
          <w:sz w:val="20"/>
          <w:szCs w:val="20"/>
        </w:rPr>
        <w:t>2</w:t>
      </w:r>
      <w:r w:rsidR="00D245B7">
        <w:rPr>
          <w:rFonts w:asciiTheme="minorHAnsi" w:hAnsiTheme="minorHAnsi" w:cstheme="minorHAnsi"/>
          <w:b/>
          <w:bCs/>
          <w:sz w:val="20"/>
          <w:szCs w:val="20"/>
        </w:rPr>
        <w:t>4</w:t>
      </w:r>
      <w:r w:rsidRPr="00F52783">
        <w:rPr>
          <w:rFonts w:asciiTheme="minorHAnsi" w:hAnsiTheme="minorHAnsi" w:cstheme="minorHAnsi"/>
          <w:b/>
          <w:bCs/>
          <w:sz w:val="20"/>
          <w:szCs w:val="20"/>
        </w:rPr>
        <w:t xml:space="preserve"> </w:t>
      </w:r>
      <w:r w:rsidRPr="00F52783">
        <w:rPr>
          <w:rFonts w:asciiTheme="minorHAnsi" w:hAnsiTheme="minorHAnsi" w:cstheme="minorHAnsi"/>
          <w:bCs/>
          <w:sz w:val="20"/>
          <w:szCs w:val="20"/>
        </w:rPr>
        <w:t xml:space="preserve">Summary of the annual reporting requirements for the Edward-Wakool CEWO Monitoring, Evaluation and Research project from 2019 to </w:t>
      </w:r>
      <w:r w:rsidR="0084028F" w:rsidRPr="0048033D">
        <w:rPr>
          <w:rFonts w:asciiTheme="minorHAnsi" w:hAnsiTheme="minorHAnsi" w:cstheme="minorHAnsi"/>
          <w:bCs/>
          <w:color w:val="000000" w:themeColor="text1"/>
          <w:sz w:val="20"/>
          <w:szCs w:val="20"/>
        </w:rPr>
        <w:t>2023</w:t>
      </w:r>
      <w:r w:rsidRPr="00F52783">
        <w:rPr>
          <w:rFonts w:asciiTheme="minorHAnsi" w:hAnsiTheme="minorHAnsi" w:cstheme="minorHAnsi"/>
          <w:bCs/>
          <w:sz w:val="20"/>
          <w:szCs w:val="20"/>
        </w:rPr>
        <w:t>.</w:t>
      </w:r>
      <w:r w:rsidRPr="00F52783">
        <w:rPr>
          <w:rFonts w:asciiTheme="minorHAnsi" w:hAnsiTheme="minorHAnsi" w:cstheme="minorHAnsi"/>
          <w:b/>
          <w:bCs/>
          <w:sz w:val="20"/>
          <w:szCs w:val="20"/>
        </w:rPr>
        <w:t xml:space="preserve"> </w:t>
      </w:r>
    </w:p>
    <w:tbl>
      <w:tblPr>
        <w:tblW w:w="9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1"/>
        <w:gridCol w:w="1820"/>
        <w:gridCol w:w="5529"/>
        <w:gridCol w:w="1701"/>
      </w:tblGrid>
      <w:tr w:rsidR="00541694" w:rsidRPr="00541694" w14:paraId="6F63FE8E" w14:textId="77777777" w:rsidTr="00F52783">
        <w:trPr>
          <w:trHeight w:val="345"/>
        </w:trPr>
        <w:tc>
          <w:tcPr>
            <w:tcW w:w="551" w:type="dxa"/>
            <w:shd w:val="clear" w:color="auto" w:fill="308298"/>
            <w:tcMar>
              <w:left w:w="57" w:type="dxa"/>
              <w:right w:w="57" w:type="dxa"/>
            </w:tcMar>
          </w:tcPr>
          <w:p w14:paraId="20EA65FE" w14:textId="7C4DDE3C" w:rsidR="00541694" w:rsidRPr="00541694" w:rsidRDefault="00541694" w:rsidP="00541694">
            <w:pPr>
              <w:autoSpaceDE w:val="0"/>
              <w:autoSpaceDN w:val="0"/>
              <w:adjustRightInd w:val="0"/>
              <w:spacing w:after="0" w:line="240" w:lineRule="auto"/>
              <w:rPr>
                <w:rFonts w:ascii="Calibri" w:hAnsi="Calibri" w:cs="Calibri"/>
                <w:b/>
                <w:color w:val="FFFFFF" w:themeColor="background1"/>
              </w:rPr>
            </w:pPr>
            <w:r w:rsidRPr="00541694">
              <w:rPr>
                <w:rFonts w:ascii="Calibri" w:hAnsi="Calibri" w:cs="Calibri"/>
                <w:b/>
                <w:color w:val="FFFFFF" w:themeColor="background1"/>
              </w:rPr>
              <w:t>Item</w:t>
            </w:r>
          </w:p>
        </w:tc>
        <w:tc>
          <w:tcPr>
            <w:tcW w:w="1820" w:type="dxa"/>
            <w:shd w:val="clear" w:color="auto" w:fill="308298"/>
          </w:tcPr>
          <w:p w14:paraId="5B578AA0" w14:textId="4C2360F3" w:rsidR="00541694" w:rsidRPr="00541694" w:rsidRDefault="00541694" w:rsidP="00541694">
            <w:pPr>
              <w:autoSpaceDE w:val="0"/>
              <w:autoSpaceDN w:val="0"/>
              <w:adjustRightInd w:val="0"/>
              <w:spacing w:after="0" w:line="240" w:lineRule="auto"/>
              <w:rPr>
                <w:rFonts w:ascii="Calibri" w:hAnsi="Calibri" w:cs="Calibri"/>
                <w:b/>
                <w:color w:val="FFFFFF" w:themeColor="background1"/>
              </w:rPr>
            </w:pPr>
            <w:r w:rsidRPr="00541694">
              <w:rPr>
                <w:rFonts w:ascii="Calibri" w:hAnsi="Calibri" w:cs="Calibri"/>
                <w:b/>
                <w:color w:val="FFFFFF" w:themeColor="background1"/>
              </w:rPr>
              <w:t>Reporting activity</w:t>
            </w:r>
          </w:p>
        </w:tc>
        <w:tc>
          <w:tcPr>
            <w:tcW w:w="5529" w:type="dxa"/>
            <w:shd w:val="clear" w:color="auto" w:fill="308298"/>
          </w:tcPr>
          <w:p w14:paraId="486E15A9" w14:textId="0F03888D" w:rsidR="00541694" w:rsidRPr="00541694" w:rsidRDefault="00541694" w:rsidP="00541694">
            <w:pPr>
              <w:autoSpaceDE w:val="0"/>
              <w:autoSpaceDN w:val="0"/>
              <w:adjustRightInd w:val="0"/>
              <w:spacing w:after="0" w:line="240" w:lineRule="auto"/>
              <w:rPr>
                <w:rFonts w:ascii="Calibri" w:hAnsi="Calibri" w:cs="Calibri"/>
                <w:b/>
                <w:color w:val="FFFFFF" w:themeColor="background1"/>
              </w:rPr>
            </w:pPr>
            <w:r w:rsidRPr="00541694">
              <w:rPr>
                <w:rFonts w:ascii="Calibri" w:hAnsi="Calibri" w:cs="Calibri"/>
                <w:b/>
                <w:color w:val="FFFFFF" w:themeColor="background1"/>
              </w:rPr>
              <w:t>Activity</w:t>
            </w:r>
          </w:p>
        </w:tc>
        <w:tc>
          <w:tcPr>
            <w:tcW w:w="1701" w:type="dxa"/>
            <w:shd w:val="clear" w:color="auto" w:fill="308298"/>
          </w:tcPr>
          <w:p w14:paraId="4241BFB3" w14:textId="54926397" w:rsidR="00541694" w:rsidRPr="00541694" w:rsidRDefault="00541694" w:rsidP="00541694">
            <w:pPr>
              <w:autoSpaceDE w:val="0"/>
              <w:autoSpaceDN w:val="0"/>
              <w:adjustRightInd w:val="0"/>
              <w:spacing w:after="0" w:line="240" w:lineRule="auto"/>
              <w:rPr>
                <w:rFonts w:ascii="Calibri" w:hAnsi="Calibri" w:cs="Calibri"/>
                <w:b/>
                <w:color w:val="FFFFFF" w:themeColor="background1"/>
              </w:rPr>
            </w:pPr>
            <w:r w:rsidRPr="00541694">
              <w:rPr>
                <w:rFonts w:ascii="Calibri" w:hAnsi="Calibri" w:cs="Calibri"/>
                <w:b/>
                <w:color w:val="FFFFFF" w:themeColor="background1"/>
              </w:rPr>
              <w:t>Date</w:t>
            </w:r>
          </w:p>
        </w:tc>
      </w:tr>
      <w:tr w:rsidR="00541694" w:rsidRPr="00541694" w14:paraId="4B3A4727" w14:textId="77777777" w:rsidTr="00F52783">
        <w:trPr>
          <w:trHeight w:val="871"/>
        </w:trPr>
        <w:tc>
          <w:tcPr>
            <w:tcW w:w="551" w:type="dxa"/>
          </w:tcPr>
          <w:p w14:paraId="57E024E6" w14:textId="3CDE8AB7" w:rsidR="00541694" w:rsidRPr="00541694" w:rsidRDefault="00541694" w:rsidP="001A4961">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1</w:t>
            </w:r>
            <w:r w:rsidRPr="00541694">
              <w:rPr>
                <w:rFonts w:ascii="Calibri" w:hAnsi="Calibri" w:cs="Calibri"/>
                <w:color w:val="000000"/>
              </w:rPr>
              <w:t>.</w:t>
            </w:r>
          </w:p>
          <w:p w14:paraId="4CF4792D" w14:textId="77777777" w:rsidR="00541694" w:rsidRPr="00541694" w:rsidRDefault="00541694" w:rsidP="001A4961">
            <w:pPr>
              <w:autoSpaceDE w:val="0"/>
              <w:autoSpaceDN w:val="0"/>
              <w:adjustRightInd w:val="0"/>
              <w:spacing w:after="0" w:line="240" w:lineRule="auto"/>
              <w:jc w:val="center"/>
              <w:rPr>
                <w:rFonts w:ascii="Calibri" w:hAnsi="Calibri" w:cs="Calibri"/>
                <w:color w:val="000000"/>
              </w:rPr>
            </w:pPr>
          </w:p>
        </w:tc>
        <w:tc>
          <w:tcPr>
            <w:tcW w:w="1820" w:type="dxa"/>
          </w:tcPr>
          <w:p w14:paraId="59D98338" w14:textId="77777777" w:rsidR="00541694" w:rsidRPr="0076378D" w:rsidRDefault="00541694" w:rsidP="0076378D">
            <w:pPr>
              <w:pStyle w:val="Default"/>
              <w:rPr>
                <w:rFonts w:ascii="Calibri" w:hAnsi="Calibri" w:cs="Calibri"/>
                <w:sz w:val="22"/>
                <w:szCs w:val="22"/>
              </w:rPr>
            </w:pPr>
            <w:r w:rsidRPr="0076378D">
              <w:rPr>
                <w:rFonts w:ascii="Calibri" w:hAnsi="Calibri" w:cs="Calibri"/>
                <w:sz w:val="22"/>
                <w:szCs w:val="22"/>
              </w:rPr>
              <w:t xml:space="preserve">Selected Area Working Group </w:t>
            </w:r>
          </w:p>
        </w:tc>
        <w:tc>
          <w:tcPr>
            <w:tcW w:w="5529" w:type="dxa"/>
          </w:tcPr>
          <w:p w14:paraId="4F2EFEE2" w14:textId="242B0AF5" w:rsidR="00541694" w:rsidRPr="0076378D" w:rsidRDefault="0076378D" w:rsidP="0076378D">
            <w:pPr>
              <w:pStyle w:val="Default"/>
              <w:rPr>
                <w:rFonts w:ascii="Calibri" w:hAnsi="Calibri" w:cs="Calibri"/>
                <w:sz w:val="22"/>
                <w:szCs w:val="22"/>
              </w:rPr>
            </w:pPr>
            <w:r w:rsidRPr="0076378D">
              <w:rPr>
                <w:rFonts w:ascii="Calibri" w:hAnsi="Calibri" w:cs="Calibri"/>
                <w:sz w:val="22"/>
                <w:szCs w:val="22"/>
              </w:rPr>
              <w:t>CSU will initiate, organise, facilitate and provide secretariat duties for Selected Area Working Group</w:t>
            </w:r>
            <w:r>
              <w:rPr>
                <w:rFonts w:ascii="Calibri" w:hAnsi="Calibri" w:cs="Calibri"/>
                <w:sz w:val="22"/>
                <w:szCs w:val="22"/>
              </w:rPr>
              <w:t xml:space="preserve"> meeting</w:t>
            </w:r>
            <w:r w:rsidRPr="0076378D">
              <w:rPr>
                <w:rFonts w:ascii="Calibri" w:hAnsi="Calibri" w:cs="Calibri"/>
                <w:sz w:val="22"/>
                <w:szCs w:val="22"/>
              </w:rPr>
              <w:t xml:space="preserve">s consisting of </w:t>
            </w:r>
            <w:r>
              <w:rPr>
                <w:rFonts w:ascii="Calibri" w:hAnsi="Calibri" w:cs="Calibri"/>
                <w:sz w:val="22"/>
                <w:szCs w:val="22"/>
              </w:rPr>
              <w:t>CSU</w:t>
            </w:r>
            <w:r w:rsidRPr="0076378D">
              <w:rPr>
                <w:rFonts w:ascii="Calibri" w:hAnsi="Calibri" w:cs="Calibri"/>
                <w:sz w:val="22"/>
                <w:szCs w:val="22"/>
              </w:rPr>
              <w:t xml:space="preserve"> representatives and any subcontractor</w:t>
            </w:r>
            <w:r>
              <w:rPr>
                <w:rFonts w:ascii="Calibri" w:hAnsi="Calibri" w:cs="Calibri"/>
                <w:sz w:val="22"/>
                <w:szCs w:val="22"/>
              </w:rPr>
              <w:t>s</w:t>
            </w:r>
            <w:r w:rsidRPr="0076378D">
              <w:rPr>
                <w:rFonts w:ascii="Calibri" w:hAnsi="Calibri" w:cs="Calibri"/>
                <w:sz w:val="22"/>
                <w:szCs w:val="22"/>
              </w:rPr>
              <w:t xml:space="preserve"> involved in the development of the </w:t>
            </w:r>
            <w:r>
              <w:rPr>
                <w:rFonts w:ascii="Calibri" w:hAnsi="Calibri" w:cs="Calibri"/>
                <w:sz w:val="22"/>
                <w:szCs w:val="22"/>
              </w:rPr>
              <w:t xml:space="preserve">Edward-Wakool </w:t>
            </w:r>
            <w:r w:rsidR="00FB5950" w:rsidRPr="00FD1C96">
              <w:rPr>
                <w:rFonts w:asciiTheme="minorHAnsi" w:hAnsiTheme="minorHAnsi" w:cstheme="minorHAnsi"/>
                <w:sz w:val="22"/>
                <w:szCs w:val="22"/>
              </w:rPr>
              <w:t>Flow-MER</w:t>
            </w:r>
            <w:r w:rsidR="00FB5950" w:rsidRPr="00CD1FB1">
              <w:rPr>
                <w:sz w:val="22"/>
                <w:szCs w:val="22"/>
              </w:rPr>
              <w:t xml:space="preserve"> </w:t>
            </w:r>
            <w:r>
              <w:rPr>
                <w:rFonts w:ascii="Calibri" w:hAnsi="Calibri" w:cs="Calibri"/>
                <w:sz w:val="22"/>
                <w:szCs w:val="22"/>
              </w:rPr>
              <w:t>Project</w:t>
            </w:r>
            <w:r w:rsidR="00F52783">
              <w:rPr>
                <w:rFonts w:ascii="Calibri" w:hAnsi="Calibri" w:cs="Calibri"/>
                <w:sz w:val="22"/>
                <w:szCs w:val="22"/>
              </w:rPr>
              <w:t xml:space="preserve">. </w:t>
            </w:r>
          </w:p>
        </w:tc>
        <w:tc>
          <w:tcPr>
            <w:tcW w:w="1701" w:type="dxa"/>
          </w:tcPr>
          <w:p w14:paraId="58F507D4" w14:textId="2362350E" w:rsidR="00541694" w:rsidRPr="00541694" w:rsidRDefault="0076378D" w:rsidP="0076378D">
            <w:pPr>
              <w:autoSpaceDE w:val="0"/>
              <w:autoSpaceDN w:val="0"/>
              <w:adjustRightInd w:val="0"/>
              <w:spacing w:after="0" w:line="240" w:lineRule="auto"/>
              <w:rPr>
                <w:rFonts w:ascii="Calibri" w:hAnsi="Calibri" w:cs="Calibri"/>
                <w:color w:val="000000"/>
              </w:rPr>
            </w:pPr>
            <w:r>
              <w:rPr>
                <w:rFonts w:ascii="Calibri" w:hAnsi="Calibri" w:cs="Calibri"/>
                <w:color w:val="000000"/>
              </w:rPr>
              <w:t>A</w:t>
            </w:r>
            <w:r w:rsidRPr="0076378D">
              <w:rPr>
                <w:rFonts w:ascii="Calibri" w:hAnsi="Calibri" w:cs="Calibri"/>
                <w:color w:val="000000"/>
              </w:rPr>
              <w:t>t least two Selected Area Working Group</w:t>
            </w:r>
            <w:r>
              <w:rPr>
                <w:rFonts w:ascii="Calibri" w:hAnsi="Calibri" w:cs="Calibri"/>
              </w:rPr>
              <w:t xml:space="preserve"> </w:t>
            </w:r>
            <w:r w:rsidR="00541694">
              <w:rPr>
                <w:rFonts w:ascii="Calibri" w:hAnsi="Calibri" w:cs="Calibri"/>
                <w:color w:val="000000"/>
              </w:rPr>
              <w:t>meetings</w:t>
            </w:r>
            <w:r w:rsidR="00541694" w:rsidRPr="00541694">
              <w:rPr>
                <w:rFonts w:ascii="Calibri" w:hAnsi="Calibri" w:cs="Calibri"/>
                <w:color w:val="000000"/>
              </w:rPr>
              <w:t xml:space="preserve"> held annually </w:t>
            </w:r>
          </w:p>
        </w:tc>
      </w:tr>
      <w:tr w:rsidR="00541694" w:rsidRPr="00541694" w14:paraId="2ABD1A7F" w14:textId="77777777" w:rsidTr="00F52783">
        <w:trPr>
          <w:trHeight w:val="1131"/>
        </w:trPr>
        <w:tc>
          <w:tcPr>
            <w:tcW w:w="551" w:type="dxa"/>
          </w:tcPr>
          <w:p w14:paraId="4656D413" w14:textId="407C4FF8" w:rsidR="00541694" w:rsidRPr="00541694" w:rsidRDefault="00541694" w:rsidP="001A4961">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2</w:t>
            </w:r>
            <w:r w:rsidRPr="00541694">
              <w:rPr>
                <w:rFonts w:ascii="Calibri" w:hAnsi="Calibri" w:cs="Calibri"/>
                <w:color w:val="000000"/>
              </w:rPr>
              <w:t>.</w:t>
            </w:r>
          </w:p>
          <w:p w14:paraId="0C12A42A" w14:textId="77777777" w:rsidR="00541694" w:rsidRPr="00541694" w:rsidRDefault="00541694" w:rsidP="001A4961">
            <w:pPr>
              <w:autoSpaceDE w:val="0"/>
              <w:autoSpaceDN w:val="0"/>
              <w:adjustRightInd w:val="0"/>
              <w:spacing w:after="0" w:line="240" w:lineRule="auto"/>
              <w:jc w:val="center"/>
              <w:rPr>
                <w:rFonts w:ascii="Calibri" w:hAnsi="Calibri" w:cs="Calibri"/>
                <w:color w:val="000000"/>
              </w:rPr>
            </w:pPr>
          </w:p>
        </w:tc>
        <w:tc>
          <w:tcPr>
            <w:tcW w:w="1820" w:type="dxa"/>
          </w:tcPr>
          <w:p w14:paraId="423088C5" w14:textId="77777777" w:rsidR="00541694" w:rsidRPr="00541694" w:rsidRDefault="00541694" w:rsidP="00541694">
            <w:pPr>
              <w:autoSpaceDE w:val="0"/>
              <w:autoSpaceDN w:val="0"/>
              <w:adjustRightInd w:val="0"/>
              <w:spacing w:after="0" w:line="240" w:lineRule="auto"/>
              <w:rPr>
                <w:rFonts w:ascii="Calibri" w:hAnsi="Calibri" w:cs="Calibri"/>
                <w:color w:val="000000"/>
              </w:rPr>
            </w:pPr>
            <w:r w:rsidRPr="00541694">
              <w:rPr>
                <w:rFonts w:ascii="Calibri" w:hAnsi="Calibri" w:cs="Calibri"/>
                <w:color w:val="000000"/>
              </w:rPr>
              <w:t xml:space="preserve">Thematic Working Groups </w:t>
            </w:r>
          </w:p>
        </w:tc>
        <w:tc>
          <w:tcPr>
            <w:tcW w:w="5529" w:type="dxa"/>
          </w:tcPr>
          <w:p w14:paraId="1E114E4E" w14:textId="3477DC70" w:rsidR="00541694" w:rsidRPr="00541694" w:rsidRDefault="00541694" w:rsidP="00541694">
            <w:pPr>
              <w:autoSpaceDE w:val="0"/>
              <w:autoSpaceDN w:val="0"/>
              <w:adjustRightInd w:val="0"/>
              <w:spacing w:after="0" w:line="240" w:lineRule="auto"/>
              <w:rPr>
                <w:rFonts w:ascii="Calibri" w:hAnsi="Calibri" w:cs="Calibri"/>
                <w:color w:val="000000"/>
              </w:rPr>
            </w:pPr>
            <w:r>
              <w:rPr>
                <w:rFonts w:ascii="Calibri" w:hAnsi="Calibri" w:cs="Calibri"/>
                <w:color w:val="000000"/>
              </w:rPr>
              <w:t>Team members will</w:t>
            </w:r>
            <w:r w:rsidRPr="00541694">
              <w:rPr>
                <w:rFonts w:ascii="Calibri" w:hAnsi="Calibri" w:cs="Calibri"/>
                <w:color w:val="000000"/>
              </w:rPr>
              <w:t xml:space="preserve"> attend at le</w:t>
            </w:r>
            <w:r w:rsidR="0065569C">
              <w:rPr>
                <w:rFonts w:ascii="Calibri" w:hAnsi="Calibri" w:cs="Calibri"/>
                <w:color w:val="000000"/>
              </w:rPr>
              <w:t xml:space="preserve">ast two thematic working group meetings </w:t>
            </w:r>
            <w:r w:rsidRPr="00541694">
              <w:rPr>
                <w:rFonts w:ascii="Calibri" w:hAnsi="Calibri" w:cs="Calibri"/>
                <w:color w:val="000000"/>
              </w:rPr>
              <w:t xml:space="preserve">organised by the Basin Matter Leads for each of the following themes: fish, vegetation and stream metabolism. </w:t>
            </w:r>
          </w:p>
        </w:tc>
        <w:tc>
          <w:tcPr>
            <w:tcW w:w="1701" w:type="dxa"/>
          </w:tcPr>
          <w:p w14:paraId="18F5DA1C" w14:textId="5B91B73F" w:rsidR="00541694" w:rsidRPr="00541694" w:rsidRDefault="00541694" w:rsidP="00541694">
            <w:pPr>
              <w:autoSpaceDE w:val="0"/>
              <w:autoSpaceDN w:val="0"/>
              <w:adjustRightInd w:val="0"/>
              <w:spacing w:after="0" w:line="240" w:lineRule="auto"/>
              <w:rPr>
                <w:rFonts w:ascii="Calibri" w:hAnsi="Calibri" w:cs="Calibri"/>
                <w:color w:val="000000"/>
              </w:rPr>
            </w:pPr>
            <w:r>
              <w:rPr>
                <w:rFonts w:ascii="Calibri" w:hAnsi="Calibri" w:cs="Calibri"/>
                <w:color w:val="000000"/>
              </w:rPr>
              <w:t>M</w:t>
            </w:r>
            <w:r w:rsidRPr="00541694">
              <w:rPr>
                <w:rFonts w:ascii="Calibri" w:hAnsi="Calibri" w:cs="Calibri"/>
                <w:color w:val="000000"/>
              </w:rPr>
              <w:t xml:space="preserve">eeting dates organised by the Basin Matter Leads. </w:t>
            </w:r>
          </w:p>
        </w:tc>
      </w:tr>
      <w:tr w:rsidR="00541694" w:rsidRPr="00541694" w14:paraId="5BBFCACB" w14:textId="77777777" w:rsidTr="00F52783">
        <w:trPr>
          <w:trHeight w:val="830"/>
        </w:trPr>
        <w:tc>
          <w:tcPr>
            <w:tcW w:w="551" w:type="dxa"/>
          </w:tcPr>
          <w:p w14:paraId="400F640E" w14:textId="7C14AD7D" w:rsidR="00541694" w:rsidRPr="00541694" w:rsidRDefault="001A4961" w:rsidP="001A4961">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3</w:t>
            </w:r>
            <w:r w:rsidR="00541694" w:rsidRPr="00541694">
              <w:rPr>
                <w:rFonts w:ascii="Calibri" w:hAnsi="Calibri" w:cs="Calibri"/>
                <w:color w:val="000000"/>
              </w:rPr>
              <w:t>.</w:t>
            </w:r>
          </w:p>
          <w:p w14:paraId="297E498D" w14:textId="77777777" w:rsidR="00541694" w:rsidRPr="00541694" w:rsidRDefault="00541694" w:rsidP="001A4961">
            <w:pPr>
              <w:autoSpaceDE w:val="0"/>
              <w:autoSpaceDN w:val="0"/>
              <w:adjustRightInd w:val="0"/>
              <w:spacing w:after="0" w:line="240" w:lineRule="auto"/>
              <w:jc w:val="center"/>
              <w:rPr>
                <w:rFonts w:ascii="Calibri" w:hAnsi="Calibri" w:cs="Calibri"/>
                <w:color w:val="000000"/>
              </w:rPr>
            </w:pPr>
          </w:p>
        </w:tc>
        <w:tc>
          <w:tcPr>
            <w:tcW w:w="1820" w:type="dxa"/>
          </w:tcPr>
          <w:p w14:paraId="6CD85F3E" w14:textId="77F08D84" w:rsidR="00541694" w:rsidRPr="00541694" w:rsidRDefault="00541694" w:rsidP="0065569C">
            <w:pPr>
              <w:autoSpaceDE w:val="0"/>
              <w:autoSpaceDN w:val="0"/>
              <w:adjustRightInd w:val="0"/>
              <w:spacing w:after="0" w:line="240" w:lineRule="auto"/>
              <w:rPr>
                <w:rFonts w:ascii="Calibri" w:hAnsi="Calibri" w:cs="Calibri"/>
                <w:color w:val="000000"/>
              </w:rPr>
            </w:pPr>
            <w:r w:rsidRPr="00541694">
              <w:rPr>
                <w:rFonts w:ascii="Calibri" w:hAnsi="Calibri" w:cs="Calibri"/>
                <w:color w:val="000000"/>
              </w:rPr>
              <w:t xml:space="preserve">Steering Committee participation </w:t>
            </w:r>
          </w:p>
        </w:tc>
        <w:tc>
          <w:tcPr>
            <w:tcW w:w="5529" w:type="dxa"/>
          </w:tcPr>
          <w:p w14:paraId="4313031A" w14:textId="5CC12433" w:rsidR="00541694" w:rsidRPr="00541694" w:rsidRDefault="0065569C" w:rsidP="0065569C">
            <w:pPr>
              <w:autoSpaceDE w:val="0"/>
              <w:autoSpaceDN w:val="0"/>
              <w:adjustRightInd w:val="0"/>
              <w:spacing w:after="0" w:line="240" w:lineRule="auto"/>
              <w:rPr>
                <w:rFonts w:ascii="Calibri" w:hAnsi="Calibri" w:cs="Calibri"/>
                <w:color w:val="000000"/>
              </w:rPr>
            </w:pPr>
            <w:r>
              <w:rPr>
                <w:rFonts w:ascii="Calibri" w:hAnsi="Calibri" w:cs="Calibri"/>
                <w:color w:val="000000"/>
              </w:rPr>
              <w:t>Edward-Wakool team members will</w:t>
            </w:r>
            <w:r w:rsidR="00541694">
              <w:rPr>
                <w:rFonts w:ascii="Calibri" w:hAnsi="Calibri" w:cs="Calibri"/>
                <w:color w:val="000000"/>
              </w:rPr>
              <w:t xml:space="preserve"> attend at least two</w:t>
            </w:r>
            <w:r w:rsidR="00541694" w:rsidRPr="00541694">
              <w:rPr>
                <w:rFonts w:ascii="Calibri" w:hAnsi="Calibri" w:cs="Calibri"/>
                <w:color w:val="000000"/>
              </w:rPr>
              <w:t xml:space="preserve"> Steering Committee meetings (teleconferences) organised by the CEWO annually. </w:t>
            </w:r>
          </w:p>
        </w:tc>
        <w:tc>
          <w:tcPr>
            <w:tcW w:w="1701" w:type="dxa"/>
          </w:tcPr>
          <w:p w14:paraId="4B6AD024" w14:textId="3275D606" w:rsidR="00541694" w:rsidRPr="00541694" w:rsidRDefault="00B313F2" w:rsidP="00541694">
            <w:pPr>
              <w:autoSpaceDE w:val="0"/>
              <w:autoSpaceDN w:val="0"/>
              <w:adjustRightInd w:val="0"/>
              <w:spacing w:after="0" w:line="240" w:lineRule="auto"/>
              <w:rPr>
                <w:rFonts w:ascii="Calibri" w:hAnsi="Calibri" w:cs="Calibri"/>
                <w:color w:val="000000"/>
              </w:rPr>
            </w:pPr>
            <w:r>
              <w:rPr>
                <w:rFonts w:ascii="Calibri" w:hAnsi="Calibri" w:cs="Calibri"/>
                <w:color w:val="000000"/>
              </w:rPr>
              <w:t>M</w:t>
            </w:r>
            <w:r w:rsidR="00541694" w:rsidRPr="00541694">
              <w:rPr>
                <w:rFonts w:ascii="Calibri" w:hAnsi="Calibri" w:cs="Calibri"/>
                <w:color w:val="000000"/>
              </w:rPr>
              <w:t xml:space="preserve">eeting dates organised by CEWO </w:t>
            </w:r>
          </w:p>
        </w:tc>
      </w:tr>
      <w:tr w:rsidR="00541694" w:rsidRPr="00541694" w14:paraId="10C1F747" w14:textId="77777777" w:rsidTr="00F52783">
        <w:trPr>
          <w:trHeight w:val="384"/>
        </w:trPr>
        <w:tc>
          <w:tcPr>
            <w:tcW w:w="551" w:type="dxa"/>
          </w:tcPr>
          <w:p w14:paraId="4265C266" w14:textId="405090CB" w:rsidR="00541694" w:rsidRPr="00541694" w:rsidRDefault="001A4961" w:rsidP="001A4961">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4</w:t>
            </w:r>
            <w:r w:rsidR="00541694" w:rsidRPr="00541694">
              <w:rPr>
                <w:rFonts w:ascii="Calibri" w:hAnsi="Calibri" w:cs="Calibri"/>
                <w:color w:val="000000"/>
              </w:rPr>
              <w:t>.</w:t>
            </w:r>
          </w:p>
          <w:p w14:paraId="54DFA309" w14:textId="77777777" w:rsidR="00541694" w:rsidRPr="00541694" w:rsidRDefault="00541694" w:rsidP="001A4961">
            <w:pPr>
              <w:autoSpaceDE w:val="0"/>
              <w:autoSpaceDN w:val="0"/>
              <w:adjustRightInd w:val="0"/>
              <w:spacing w:after="0" w:line="240" w:lineRule="auto"/>
              <w:jc w:val="center"/>
              <w:rPr>
                <w:rFonts w:ascii="Calibri" w:hAnsi="Calibri" w:cs="Calibri"/>
                <w:color w:val="000000"/>
              </w:rPr>
            </w:pPr>
          </w:p>
        </w:tc>
        <w:tc>
          <w:tcPr>
            <w:tcW w:w="1820" w:type="dxa"/>
          </w:tcPr>
          <w:p w14:paraId="227E8443" w14:textId="77777777" w:rsidR="00541694" w:rsidRPr="00541694" w:rsidRDefault="00541694" w:rsidP="00541694">
            <w:pPr>
              <w:autoSpaceDE w:val="0"/>
              <w:autoSpaceDN w:val="0"/>
              <w:adjustRightInd w:val="0"/>
              <w:spacing w:after="0" w:line="240" w:lineRule="auto"/>
              <w:rPr>
                <w:rFonts w:ascii="Calibri" w:hAnsi="Calibri" w:cs="Calibri"/>
                <w:color w:val="000000"/>
              </w:rPr>
            </w:pPr>
            <w:r w:rsidRPr="00541694">
              <w:rPr>
                <w:rFonts w:ascii="Calibri" w:hAnsi="Calibri" w:cs="Calibri"/>
                <w:color w:val="000000"/>
              </w:rPr>
              <w:t xml:space="preserve">Annual Forum </w:t>
            </w:r>
          </w:p>
        </w:tc>
        <w:tc>
          <w:tcPr>
            <w:tcW w:w="5529" w:type="dxa"/>
          </w:tcPr>
          <w:p w14:paraId="09A884EB" w14:textId="599755C0" w:rsidR="00541694" w:rsidRPr="00541694" w:rsidRDefault="00541694" w:rsidP="0065569C">
            <w:pPr>
              <w:autoSpaceDE w:val="0"/>
              <w:autoSpaceDN w:val="0"/>
              <w:adjustRightInd w:val="0"/>
              <w:spacing w:after="0" w:line="240" w:lineRule="auto"/>
              <w:rPr>
                <w:rFonts w:ascii="Calibri" w:hAnsi="Calibri" w:cs="Calibri"/>
                <w:color w:val="000000"/>
              </w:rPr>
            </w:pPr>
            <w:r w:rsidRPr="00541694">
              <w:rPr>
                <w:rFonts w:ascii="Calibri" w:hAnsi="Calibri" w:cs="Calibri"/>
                <w:color w:val="000000"/>
              </w:rPr>
              <w:t xml:space="preserve">At least 4 </w:t>
            </w:r>
            <w:r w:rsidR="00B313F2">
              <w:rPr>
                <w:rFonts w:ascii="Calibri" w:hAnsi="Calibri" w:cs="Calibri"/>
                <w:color w:val="000000"/>
              </w:rPr>
              <w:t xml:space="preserve">members of the Edward-Wakool team will </w:t>
            </w:r>
            <w:r w:rsidRPr="00541694">
              <w:rPr>
                <w:rFonts w:ascii="Calibri" w:hAnsi="Calibri" w:cs="Calibri"/>
                <w:color w:val="000000"/>
              </w:rPr>
              <w:t xml:space="preserve">attend the Annual Forum each July quarter </w:t>
            </w:r>
          </w:p>
        </w:tc>
        <w:tc>
          <w:tcPr>
            <w:tcW w:w="1701" w:type="dxa"/>
          </w:tcPr>
          <w:p w14:paraId="20FFCF57" w14:textId="3F578B47" w:rsidR="00541694" w:rsidRPr="00541694" w:rsidRDefault="00B313F2" w:rsidP="0054169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In the </w:t>
            </w:r>
            <w:r w:rsidR="00541694" w:rsidRPr="00541694">
              <w:rPr>
                <w:rFonts w:ascii="Calibri" w:hAnsi="Calibri" w:cs="Calibri"/>
                <w:color w:val="000000"/>
              </w:rPr>
              <w:t xml:space="preserve">July quarter </w:t>
            </w:r>
          </w:p>
        </w:tc>
      </w:tr>
      <w:tr w:rsidR="00541694" w:rsidRPr="00541694" w14:paraId="60DBBFF6" w14:textId="77777777" w:rsidTr="00F52783">
        <w:trPr>
          <w:trHeight w:val="875"/>
        </w:trPr>
        <w:tc>
          <w:tcPr>
            <w:tcW w:w="551" w:type="dxa"/>
          </w:tcPr>
          <w:p w14:paraId="0F6C43DE" w14:textId="6DCF834D" w:rsidR="00541694" w:rsidRPr="00541694" w:rsidRDefault="001A4961" w:rsidP="001A4961">
            <w:pPr>
              <w:autoSpaceDE w:val="0"/>
              <w:autoSpaceDN w:val="0"/>
              <w:adjustRightInd w:val="0"/>
              <w:spacing w:after="0" w:line="240" w:lineRule="auto"/>
              <w:jc w:val="center"/>
              <w:rPr>
                <w:rFonts w:ascii="Calibri" w:hAnsi="Calibri" w:cs="Calibri"/>
                <w:color w:val="000000"/>
              </w:rPr>
            </w:pPr>
            <w:r>
              <w:rPr>
                <w:rFonts w:ascii="Calibri" w:hAnsi="Calibri" w:cs="Calibri"/>
                <w:color w:val="000000"/>
              </w:rPr>
              <w:t>5</w:t>
            </w:r>
            <w:r w:rsidR="00541694" w:rsidRPr="00541694">
              <w:rPr>
                <w:rFonts w:ascii="Calibri" w:hAnsi="Calibri" w:cs="Calibri"/>
                <w:color w:val="000000"/>
              </w:rPr>
              <w:t>.</w:t>
            </w:r>
          </w:p>
          <w:p w14:paraId="4774678D" w14:textId="77777777" w:rsidR="00541694" w:rsidRPr="00541694" w:rsidRDefault="00541694" w:rsidP="001A4961">
            <w:pPr>
              <w:autoSpaceDE w:val="0"/>
              <w:autoSpaceDN w:val="0"/>
              <w:adjustRightInd w:val="0"/>
              <w:spacing w:after="0" w:line="240" w:lineRule="auto"/>
              <w:jc w:val="center"/>
              <w:rPr>
                <w:rFonts w:ascii="Calibri" w:hAnsi="Calibri" w:cs="Calibri"/>
                <w:color w:val="000000"/>
              </w:rPr>
            </w:pPr>
          </w:p>
        </w:tc>
        <w:tc>
          <w:tcPr>
            <w:tcW w:w="1820" w:type="dxa"/>
          </w:tcPr>
          <w:p w14:paraId="57B56623" w14:textId="77777777" w:rsidR="00541694" w:rsidRPr="00541694" w:rsidRDefault="00541694" w:rsidP="00541694">
            <w:pPr>
              <w:autoSpaceDE w:val="0"/>
              <w:autoSpaceDN w:val="0"/>
              <w:adjustRightInd w:val="0"/>
              <w:spacing w:after="0" w:line="240" w:lineRule="auto"/>
              <w:rPr>
                <w:rFonts w:ascii="Calibri" w:hAnsi="Calibri" w:cs="Calibri"/>
                <w:color w:val="000000"/>
              </w:rPr>
            </w:pPr>
            <w:r w:rsidRPr="00541694">
              <w:rPr>
                <w:rFonts w:ascii="Calibri" w:hAnsi="Calibri" w:cs="Calibri"/>
                <w:color w:val="000000"/>
              </w:rPr>
              <w:t xml:space="preserve">Progress Reports </w:t>
            </w:r>
          </w:p>
        </w:tc>
        <w:tc>
          <w:tcPr>
            <w:tcW w:w="5529" w:type="dxa"/>
          </w:tcPr>
          <w:p w14:paraId="081DE922" w14:textId="74E751BF" w:rsidR="00541694" w:rsidRPr="00541694" w:rsidRDefault="0065569C" w:rsidP="0065569C">
            <w:pPr>
              <w:autoSpaceDE w:val="0"/>
              <w:autoSpaceDN w:val="0"/>
              <w:adjustRightInd w:val="0"/>
              <w:spacing w:after="0" w:line="240" w:lineRule="auto"/>
              <w:rPr>
                <w:rFonts w:ascii="Calibri" w:hAnsi="Calibri" w:cs="Calibri"/>
              </w:rPr>
            </w:pPr>
            <w:r>
              <w:rPr>
                <w:rFonts w:ascii="Calibri" w:hAnsi="Calibri" w:cs="Calibri"/>
                <w:color w:val="000000"/>
              </w:rPr>
              <w:t>Progress reports will be s</w:t>
            </w:r>
            <w:r w:rsidR="00541694" w:rsidRPr="00541694">
              <w:rPr>
                <w:rFonts w:ascii="Calibri" w:hAnsi="Calibri" w:cs="Calibri"/>
                <w:color w:val="000000"/>
              </w:rPr>
              <w:t>ubmitted in accordance with</w:t>
            </w:r>
            <w:r w:rsidR="00B313F2">
              <w:rPr>
                <w:rFonts w:ascii="Calibri" w:hAnsi="Calibri" w:cs="Calibri"/>
                <w:color w:val="000000"/>
              </w:rPr>
              <w:t xml:space="preserve"> </w:t>
            </w:r>
            <w:r>
              <w:rPr>
                <w:rFonts w:ascii="Calibri" w:hAnsi="Calibri" w:cs="Calibri"/>
                <w:color w:val="000000"/>
              </w:rPr>
              <w:t xml:space="preserve">a </w:t>
            </w:r>
            <w:r w:rsidR="00B313F2">
              <w:rPr>
                <w:rFonts w:ascii="Calibri" w:hAnsi="Calibri" w:cs="Calibri"/>
                <w:color w:val="000000"/>
              </w:rPr>
              <w:t>st</w:t>
            </w:r>
            <w:r>
              <w:rPr>
                <w:rFonts w:ascii="Calibri" w:hAnsi="Calibri" w:cs="Calibri"/>
                <w:color w:val="000000"/>
              </w:rPr>
              <w:t>andard format and template. The</w:t>
            </w:r>
            <w:r w:rsidR="00B313F2">
              <w:rPr>
                <w:rFonts w:ascii="Calibri" w:hAnsi="Calibri" w:cs="Calibri"/>
                <w:color w:val="000000"/>
              </w:rPr>
              <w:t xml:space="preserve"> report</w:t>
            </w:r>
            <w:r>
              <w:rPr>
                <w:rFonts w:ascii="Calibri" w:hAnsi="Calibri" w:cs="Calibri"/>
                <w:color w:val="000000"/>
              </w:rPr>
              <w:t>s</w:t>
            </w:r>
            <w:r w:rsidR="00B313F2">
              <w:rPr>
                <w:rFonts w:ascii="Calibri" w:hAnsi="Calibri" w:cs="Calibri"/>
                <w:color w:val="000000"/>
              </w:rPr>
              <w:t xml:space="preserve"> will </w:t>
            </w:r>
            <w:r w:rsidR="00541694" w:rsidRPr="00541694">
              <w:rPr>
                <w:rFonts w:ascii="Calibri" w:hAnsi="Calibri" w:cs="Calibri"/>
                <w:color w:val="000000"/>
              </w:rPr>
              <w:t xml:space="preserve">outline progress against </w:t>
            </w:r>
            <w:r w:rsidR="00FB5950" w:rsidRPr="00FD1C96">
              <w:rPr>
                <w:rFonts w:cstheme="minorHAnsi"/>
              </w:rPr>
              <w:t>Flow-MER</w:t>
            </w:r>
            <w:r w:rsidR="00FB5950" w:rsidRPr="00CD1FB1">
              <w:t xml:space="preserve"> </w:t>
            </w:r>
            <w:r w:rsidR="00541694" w:rsidRPr="00541694">
              <w:rPr>
                <w:rFonts w:ascii="Calibri" w:hAnsi="Calibri" w:cs="Calibri"/>
                <w:color w:val="000000"/>
              </w:rPr>
              <w:t>Plan requirements including core mon</w:t>
            </w:r>
            <w:r>
              <w:rPr>
                <w:rFonts w:ascii="Calibri" w:hAnsi="Calibri" w:cs="Calibri"/>
                <w:color w:val="000000"/>
              </w:rPr>
              <w:t>itoring and research activities. It will</w:t>
            </w:r>
            <w:r w:rsidR="00B313F2">
              <w:rPr>
                <w:rFonts w:ascii="Calibri" w:hAnsi="Calibri" w:cs="Calibri"/>
                <w:color w:val="000000"/>
              </w:rPr>
              <w:t xml:space="preserve"> identify issues that have affected the delivery of services and measures taken to address this. </w:t>
            </w:r>
            <w:r>
              <w:rPr>
                <w:rFonts w:ascii="Calibri" w:hAnsi="Calibri" w:cs="Calibri"/>
                <w:color w:val="000000"/>
              </w:rPr>
              <w:t xml:space="preserve">It </w:t>
            </w:r>
            <w:r w:rsidR="00B313F2">
              <w:rPr>
                <w:rFonts w:ascii="Calibri" w:hAnsi="Calibri" w:cs="Calibri"/>
                <w:color w:val="000000"/>
              </w:rPr>
              <w:t xml:space="preserve">will include </w:t>
            </w:r>
            <w:r w:rsidR="00B313F2" w:rsidRPr="00B313F2">
              <w:rPr>
                <w:rFonts w:ascii="Calibri" w:hAnsi="Calibri" w:cs="Calibri"/>
              </w:rPr>
              <w:t>a summary of e</w:t>
            </w:r>
            <w:r>
              <w:rPr>
                <w:rFonts w:ascii="Calibri" w:hAnsi="Calibri" w:cs="Calibri"/>
              </w:rPr>
              <w:t>xternal communications.</w:t>
            </w:r>
          </w:p>
        </w:tc>
        <w:tc>
          <w:tcPr>
            <w:tcW w:w="1701" w:type="dxa"/>
          </w:tcPr>
          <w:p w14:paraId="444E35AC" w14:textId="77777777" w:rsidR="00B313F2" w:rsidRPr="00541694" w:rsidRDefault="00B313F2" w:rsidP="00541694">
            <w:pPr>
              <w:autoSpaceDE w:val="0"/>
              <w:autoSpaceDN w:val="0"/>
              <w:adjustRightInd w:val="0"/>
              <w:spacing w:after="0" w:line="240" w:lineRule="auto"/>
              <w:rPr>
                <w:rFonts w:ascii="Calibri" w:hAnsi="Calibri" w:cs="Calibri"/>
                <w:color w:val="000000"/>
              </w:rPr>
            </w:pPr>
            <w:r>
              <w:rPr>
                <w:rFonts w:ascii="Calibri" w:hAnsi="Calibri" w:cs="Calibri"/>
                <w:color w:val="000000"/>
              </w:rPr>
              <w:t>L</w:t>
            </w:r>
            <w:r w:rsidR="00541694" w:rsidRPr="00541694">
              <w:rPr>
                <w:rFonts w:ascii="Calibri" w:hAnsi="Calibri" w:cs="Calibri"/>
                <w:color w:val="000000"/>
              </w:rPr>
              <w:t xml:space="preserve">ast Business Day of September, December, </w:t>
            </w:r>
          </w:p>
          <w:p w14:paraId="59153F4F" w14:textId="7E498A8B" w:rsidR="00B313F2" w:rsidRPr="00B313F2" w:rsidRDefault="00B313F2" w:rsidP="00B313F2">
            <w:pPr>
              <w:pStyle w:val="Default"/>
              <w:rPr>
                <w:rFonts w:ascii="Calibri" w:hAnsi="Calibri" w:cs="Calibri"/>
                <w:sz w:val="22"/>
                <w:szCs w:val="22"/>
              </w:rPr>
            </w:pPr>
            <w:r>
              <w:rPr>
                <w:rFonts w:ascii="Calibri" w:hAnsi="Calibri" w:cs="Calibri"/>
                <w:sz w:val="22"/>
                <w:szCs w:val="22"/>
              </w:rPr>
              <w:t>March</w:t>
            </w:r>
            <w:r w:rsidRPr="00B313F2">
              <w:rPr>
                <w:rFonts w:ascii="Calibri" w:hAnsi="Calibri" w:cs="Calibri"/>
                <w:sz w:val="22"/>
                <w:szCs w:val="22"/>
              </w:rPr>
              <w:t xml:space="preserve"> and June </w:t>
            </w:r>
          </w:p>
          <w:p w14:paraId="7E8574B8" w14:textId="438AF10C" w:rsidR="00541694" w:rsidRPr="00541694" w:rsidRDefault="00541694" w:rsidP="00541694">
            <w:pPr>
              <w:autoSpaceDE w:val="0"/>
              <w:autoSpaceDN w:val="0"/>
              <w:adjustRightInd w:val="0"/>
              <w:spacing w:after="0" w:line="240" w:lineRule="auto"/>
              <w:rPr>
                <w:rFonts w:ascii="Calibri" w:hAnsi="Calibri" w:cs="Calibri"/>
                <w:color w:val="000000"/>
              </w:rPr>
            </w:pPr>
          </w:p>
        </w:tc>
      </w:tr>
      <w:tr w:rsidR="00B313F2" w:rsidRPr="00541694" w14:paraId="5983A166" w14:textId="77777777" w:rsidTr="00F52783">
        <w:trPr>
          <w:trHeight w:val="875"/>
        </w:trPr>
        <w:tc>
          <w:tcPr>
            <w:tcW w:w="551" w:type="dxa"/>
          </w:tcPr>
          <w:p w14:paraId="397B1F91" w14:textId="5603A5CC" w:rsidR="00B313F2" w:rsidRPr="00541694" w:rsidRDefault="001A4961" w:rsidP="00541694">
            <w:pPr>
              <w:autoSpaceDE w:val="0"/>
              <w:autoSpaceDN w:val="0"/>
              <w:adjustRightInd w:val="0"/>
              <w:spacing w:after="0" w:line="240" w:lineRule="auto"/>
              <w:rPr>
                <w:rFonts w:ascii="Calibri" w:hAnsi="Calibri" w:cs="Calibri"/>
              </w:rPr>
            </w:pPr>
            <w:r>
              <w:rPr>
                <w:rFonts w:ascii="Calibri" w:hAnsi="Calibri" w:cs="Calibri"/>
              </w:rPr>
              <w:t>6</w:t>
            </w:r>
            <w:r w:rsidR="00B313F2">
              <w:rPr>
                <w:rFonts w:ascii="Calibri" w:hAnsi="Calibri" w:cs="Calibri"/>
              </w:rPr>
              <w:t>.</w:t>
            </w:r>
          </w:p>
        </w:tc>
        <w:tc>
          <w:tcPr>
            <w:tcW w:w="1820" w:type="dxa"/>
          </w:tcPr>
          <w:p w14:paraId="694ED84F" w14:textId="77777777" w:rsidR="00B313F2" w:rsidRPr="00B313F2" w:rsidRDefault="00B313F2" w:rsidP="00B313F2">
            <w:pPr>
              <w:autoSpaceDE w:val="0"/>
              <w:autoSpaceDN w:val="0"/>
              <w:adjustRightInd w:val="0"/>
              <w:spacing w:after="0" w:line="240" w:lineRule="auto"/>
              <w:rPr>
                <w:rFonts w:ascii="Calibri" w:hAnsi="Calibri" w:cs="Calibri"/>
                <w:color w:val="000000"/>
              </w:rPr>
            </w:pPr>
            <w:r w:rsidRPr="00B313F2">
              <w:rPr>
                <w:rFonts w:ascii="Calibri" w:hAnsi="Calibri" w:cs="Calibri"/>
                <w:color w:val="000000"/>
              </w:rPr>
              <w:t xml:space="preserve">Quarterly Outcomes Newsletter </w:t>
            </w:r>
          </w:p>
          <w:p w14:paraId="4376DD82" w14:textId="77777777" w:rsidR="00B313F2" w:rsidRPr="00541694" w:rsidRDefault="00B313F2" w:rsidP="00541694">
            <w:pPr>
              <w:autoSpaceDE w:val="0"/>
              <w:autoSpaceDN w:val="0"/>
              <w:adjustRightInd w:val="0"/>
              <w:spacing w:after="0" w:line="240" w:lineRule="auto"/>
              <w:rPr>
                <w:rFonts w:ascii="Calibri" w:hAnsi="Calibri" w:cs="Calibri"/>
                <w:color w:val="000000"/>
              </w:rPr>
            </w:pPr>
          </w:p>
        </w:tc>
        <w:tc>
          <w:tcPr>
            <w:tcW w:w="5529" w:type="dxa"/>
          </w:tcPr>
          <w:p w14:paraId="2A008327" w14:textId="275042B5" w:rsidR="00B313F2" w:rsidRPr="00B313F2" w:rsidRDefault="0065569C" w:rsidP="0065569C">
            <w:pPr>
              <w:pStyle w:val="Default"/>
              <w:rPr>
                <w:rFonts w:ascii="Calibri" w:hAnsi="Calibri" w:cs="Calibri"/>
                <w:sz w:val="22"/>
                <w:szCs w:val="22"/>
              </w:rPr>
            </w:pPr>
            <w:r>
              <w:rPr>
                <w:rFonts w:ascii="Calibri" w:hAnsi="Calibri" w:cs="Calibri"/>
                <w:sz w:val="22"/>
                <w:szCs w:val="22"/>
              </w:rPr>
              <w:t>N</w:t>
            </w:r>
            <w:r w:rsidR="00B313F2" w:rsidRPr="00B313F2">
              <w:rPr>
                <w:rFonts w:ascii="Calibri" w:hAnsi="Calibri" w:cs="Calibri"/>
                <w:sz w:val="22"/>
                <w:szCs w:val="22"/>
              </w:rPr>
              <w:t>ewsletter</w:t>
            </w:r>
            <w:r>
              <w:rPr>
                <w:rFonts w:ascii="Calibri" w:hAnsi="Calibri" w:cs="Calibri"/>
                <w:sz w:val="22"/>
                <w:szCs w:val="22"/>
              </w:rPr>
              <w:t>s</w:t>
            </w:r>
            <w:r w:rsidR="00B313F2" w:rsidRPr="00B313F2">
              <w:rPr>
                <w:rFonts w:ascii="Calibri" w:hAnsi="Calibri" w:cs="Calibri"/>
                <w:sz w:val="22"/>
                <w:szCs w:val="22"/>
              </w:rPr>
              <w:t xml:space="preserve"> will be written in plain English for a public audience</w:t>
            </w:r>
            <w:r w:rsidR="003D2C62">
              <w:rPr>
                <w:rFonts w:ascii="Calibri" w:hAnsi="Calibri" w:cs="Calibri"/>
                <w:sz w:val="22"/>
                <w:szCs w:val="22"/>
              </w:rPr>
              <w:t xml:space="preserve"> and will communicate </w:t>
            </w:r>
            <w:r w:rsidR="00FB5950" w:rsidRPr="00FD1C96">
              <w:rPr>
                <w:rFonts w:asciiTheme="minorHAnsi" w:hAnsiTheme="minorHAnsi" w:cstheme="minorHAnsi"/>
                <w:sz w:val="22"/>
                <w:szCs w:val="22"/>
              </w:rPr>
              <w:t>Flow-MER</w:t>
            </w:r>
            <w:r w:rsidR="00FB5950" w:rsidRPr="00CD1FB1">
              <w:rPr>
                <w:sz w:val="22"/>
                <w:szCs w:val="22"/>
              </w:rPr>
              <w:t xml:space="preserve"> </w:t>
            </w:r>
            <w:r w:rsidR="003D2C62" w:rsidRPr="003D2C62">
              <w:rPr>
                <w:rFonts w:ascii="Calibri" w:hAnsi="Calibri" w:cs="Calibri"/>
                <w:sz w:val="22"/>
                <w:szCs w:val="22"/>
              </w:rPr>
              <w:t>activities</w:t>
            </w:r>
            <w:r w:rsidR="003D2C62">
              <w:rPr>
                <w:rFonts w:ascii="Calibri" w:hAnsi="Calibri" w:cs="Calibri"/>
                <w:sz w:val="22"/>
                <w:szCs w:val="22"/>
              </w:rPr>
              <w:t xml:space="preserve">, </w:t>
            </w:r>
            <w:r w:rsidR="003D2C62" w:rsidRPr="003D2C62">
              <w:rPr>
                <w:rFonts w:ascii="Calibri" w:hAnsi="Calibri" w:cs="Calibri"/>
                <w:sz w:val="22"/>
                <w:szCs w:val="22"/>
              </w:rPr>
              <w:t>preliminary observations and findings</w:t>
            </w:r>
            <w:r w:rsidR="003D2C62">
              <w:rPr>
                <w:rFonts w:ascii="Calibri" w:hAnsi="Calibri" w:cs="Calibri"/>
                <w:sz w:val="22"/>
                <w:szCs w:val="22"/>
              </w:rPr>
              <w:t xml:space="preserve"> </w:t>
            </w:r>
            <w:r w:rsidR="003D2C62" w:rsidRPr="00B313F2">
              <w:rPr>
                <w:rFonts w:ascii="Calibri" w:hAnsi="Calibri" w:cs="Calibri"/>
                <w:sz w:val="22"/>
                <w:szCs w:val="22"/>
              </w:rPr>
              <w:t>relevant to environmental watering</w:t>
            </w:r>
            <w:r w:rsidR="003D2C62" w:rsidRPr="003D2C62">
              <w:rPr>
                <w:rFonts w:ascii="Calibri" w:hAnsi="Calibri" w:cs="Calibri"/>
                <w:sz w:val="22"/>
                <w:szCs w:val="22"/>
              </w:rPr>
              <w:t>, and case studies about environments and people</w:t>
            </w:r>
            <w:r>
              <w:rPr>
                <w:rFonts w:ascii="Calibri" w:hAnsi="Calibri" w:cs="Calibri"/>
                <w:sz w:val="22"/>
                <w:szCs w:val="22"/>
              </w:rPr>
              <w:t>. It</w:t>
            </w:r>
            <w:r w:rsidR="00B313F2" w:rsidRPr="00B313F2">
              <w:rPr>
                <w:rFonts w:ascii="Calibri" w:hAnsi="Calibri" w:cs="Calibri"/>
                <w:sz w:val="22"/>
                <w:szCs w:val="22"/>
              </w:rPr>
              <w:t xml:space="preserve"> will contain opportunistic photos of outcomes from environmental watering and other visual aids relevant to demonstrating outcomes to the public. It will also include a description of the monitoring and research activities undertaken in this quarter</w:t>
            </w:r>
            <w:r w:rsidR="00B313F2">
              <w:rPr>
                <w:rFonts w:ascii="Calibri" w:hAnsi="Calibri" w:cs="Calibri"/>
                <w:sz w:val="22"/>
                <w:szCs w:val="22"/>
              </w:rPr>
              <w:t xml:space="preserve">. </w:t>
            </w:r>
          </w:p>
        </w:tc>
        <w:tc>
          <w:tcPr>
            <w:tcW w:w="1701" w:type="dxa"/>
          </w:tcPr>
          <w:p w14:paraId="13892610" w14:textId="62109F39" w:rsidR="00B313F2" w:rsidRPr="00B313F2" w:rsidRDefault="00B313F2" w:rsidP="00B313F2">
            <w:pPr>
              <w:pStyle w:val="Default"/>
              <w:rPr>
                <w:rFonts w:ascii="Calibri" w:hAnsi="Calibri" w:cs="Calibri"/>
                <w:sz w:val="22"/>
                <w:szCs w:val="22"/>
              </w:rPr>
            </w:pPr>
            <w:r w:rsidRPr="00B313F2">
              <w:rPr>
                <w:rFonts w:ascii="Calibri" w:hAnsi="Calibri" w:cs="Calibri"/>
                <w:sz w:val="22"/>
                <w:szCs w:val="22"/>
              </w:rPr>
              <w:t>Due on last Business Da</w:t>
            </w:r>
            <w:r>
              <w:rPr>
                <w:rFonts w:ascii="Calibri" w:hAnsi="Calibri" w:cs="Calibri"/>
                <w:sz w:val="22"/>
                <w:szCs w:val="22"/>
              </w:rPr>
              <w:t>y of September, December, March</w:t>
            </w:r>
            <w:r w:rsidRPr="00B313F2">
              <w:rPr>
                <w:rFonts w:ascii="Calibri" w:hAnsi="Calibri" w:cs="Calibri"/>
                <w:sz w:val="22"/>
                <w:szCs w:val="22"/>
              </w:rPr>
              <w:t xml:space="preserve"> and June </w:t>
            </w:r>
          </w:p>
          <w:p w14:paraId="60BD4EC4" w14:textId="77777777" w:rsidR="00B313F2" w:rsidRDefault="00B313F2" w:rsidP="00541694">
            <w:pPr>
              <w:autoSpaceDE w:val="0"/>
              <w:autoSpaceDN w:val="0"/>
              <w:adjustRightInd w:val="0"/>
              <w:spacing w:after="0" w:line="240" w:lineRule="auto"/>
              <w:rPr>
                <w:rFonts w:ascii="Calibri" w:hAnsi="Calibri" w:cs="Calibri"/>
                <w:color w:val="000000"/>
              </w:rPr>
            </w:pPr>
          </w:p>
        </w:tc>
      </w:tr>
      <w:tr w:rsidR="00B313F2" w:rsidRPr="00541694" w14:paraId="084CC168" w14:textId="77777777" w:rsidTr="00F52783">
        <w:trPr>
          <w:trHeight w:val="875"/>
        </w:trPr>
        <w:tc>
          <w:tcPr>
            <w:tcW w:w="551" w:type="dxa"/>
          </w:tcPr>
          <w:p w14:paraId="74958EF2" w14:textId="3F78741B" w:rsidR="00B313F2" w:rsidRDefault="001A4961" w:rsidP="00541694">
            <w:pPr>
              <w:autoSpaceDE w:val="0"/>
              <w:autoSpaceDN w:val="0"/>
              <w:adjustRightInd w:val="0"/>
              <w:spacing w:after="0" w:line="240" w:lineRule="auto"/>
              <w:rPr>
                <w:rFonts w:ascii="Calibri" w:hAnsi="Calibri" w:cs="Calibri"/>
              </w:rPr>
            </w:pPr>
            <w:r>
              <w:rPr>
                <w:rFonts w:ascii="Calibri" w:hAnsi="Calibri" w:cs="Calibri"/>
              </w:rPr>
              <w:t>7</w:t>
            </w:r>
            <w:r w:rsidR="00B313F2">
              <w:rPr>
                <w:rFonts w:ascii="Calibri" w:hAnsi="Calibri" w:cs="Calibri"/>
              </w:rPr>
              <w:t>.</w:t>
            </w:r>
          </w:p>
        </w:tc>
        <w:tc>
          <w:tcPr>
            <w:tcW w:w="1820" w:type="dxa"/>
          </w:tcPr>
          <w:p w14:paraId="2DE295C1" w14:textId="77777777" w:rsidR="00B313F2" w:rsidRPr="00B313F2" w:rsidRDefault="00B313F2" w:rsidP="00B313F2">
            <w:pPr>
              <w:autoSpaceDE w:val="0"/>
              <w:autoSpaceDN w:val="0"/>
              <w:adjustRightInd w:val="0"/>
              <w:spacing w:after="0" w:line="240" w:lineRule="auto"/>
              <w:rPr>
                <w:rFonts w:ascii="Calibri" w:hAnsi="Calibri" w:cs="Calibri"/>
                <w:color w:val="000000"/>
              </w:rPr>
            </w:pPr>
            <w:r w:rsidRPr="00B313F2">
              <w:rPr>
                <w:rFonts w:ascii="Calibri" w:hAnsi="Calibri" w:cs="Calibri"/>
                <w:color w:val="000000"/>
              </w:rPr>
              <w:t xml:space="preserve">Annual Selected Area Evaluation Report </w:t>
            </w:r>
          </w:p>
          <w:p w14:paraId="2899DD91" w14:textId="77777777" w:rsidR="00B313F2" w:rsidRPr="00B313F2" w:rsidRDefault="00B313F2" w:rsidP="00B313F2">
            <w:pPr>
              <w:autoSpaceDE w:val="0"/>
              <w:autoSpaceDN w:val="0"/>
              <w:adjustRightInd w:val="0"/>
              <w:spacing w:after="0" w:line="240" w:lineRule="auto"/>
              <w:rPr>
                <w:rFonts w:ascii="Calibri" w:hAnsi="Calibri" w:cs="Calibri"/>
                <w:color w:val="000000"/>
              </w:rPr>
            </w:pPr>
          </w:p>
        </w:tc>
        <w:tc>
          <w:tcPr>
            <w:tcW w:w="5529" w:type="dxa"/>
          </w:tcPr>
          <w:p w14:paraId="31D5BCB3" w14:textId="279537A6" w:rsidR="00B313F2" w:rsidRPr="00B313F2" w:rsidRDefault="00B313F2" w:rsidP="0065569C">
            <w:pPr>
              <w:pStyle w:val="Default"/>
              <w:rPr>
                <w:rFonts w:ascii="Calibri" w:hAnsi="Calibri" w:cs="Calibri"/>
                <w:sz w:val="22"/>
                <w:szCs w:val="22"/>
              </w:rPr>
            </w:pPr>
            <w:r>
              <w:rPr>
                <w:rFonts w:ascii="Calibri" w:hAnsi="Calibri" w:cs="Calibri"/>
                <w:sz w:val="22"/>
                <w:szCs w:val="22"/>
              </w:rPr>
              <w:t>The annual Selected Area Evaluation report will b</w:t>
            </w:r>
            <w:r w:rsidRPr="00B313F2">
              <w:rPr>
                <w:rFonts w:ascii="Calibri" w:hAnsi="Calibri" w:cs="Calibri"/>
                <w:sz w:val="22"/>
                <w:szCs w:val="22"/>
              </w:rPr>
              <w:t xml:space="preserve">e submitted each year, </w:t>
            </w:r>
            <w:r w:rsidR="0065569C">
              <w:rPr>
                <w:rFonts w:ascii="Calibri" w:hAnsi="Calibri" w:cs="Calibri"/>
                <w:sz w:val="22"/>
                <w:szCs w:val="22"/>
              </w:rPr>
              <w:t>in</w:t>
            </w:r>
            <w:r w:rsidRPr="00B313F2">
              <w:rPr>
                <w:rFonts w:ascii="Calibri" w:hAnsi="Calibri" w:cs="Calibri"/>
                <w:sz w:val="22"/>
                <w:szCs w:val="22"/>
              </w:rPr>
              <w:t xml:space="preserve"> accordance with the requirements set out in the contract. </w:t>
            </w:r>
            <w:r>
              <w:rPr>
                <w:rFonts w:ascii="Calibri" w:hAnsi="Calibri" w:cs="Calibri"/>
                <w:sz w:val="22"/>
                <w:szCs w:val="22"/>
              </w:rPr>
              <w:t xml:space="preserve">This will include information in Monitoring, Evaluation and Research, and will include recommendations that will inform adaptive management of </w:t>
            </w:r>
            <w:r w:rsidR="00DE1531">
              <w:rPr>
                <w:rFonts w:ascii="Calibri" w:hAnsi="Calibri" w:cs="Calibri"/>
                <w:sz w:val="22"/>
                <w:szCs w:val="22"/>
              </w:rPr>
              <w:t>Commonwealth</w:t>
            </w:r>
            <w:r>
              <w:rPr>
                <w:rFonts w:ascii="Calibri" w:hAnsi="Calibri" w:cs="Calibri"/>
                <w:sz w:val="22"/>
                <w:szCs w:val="22"/>
              </w:rPr>
              <w:t xml:space="preserve"> </w:t>
            </w:r>
            <w:r w:rsidR="00DE1531">
              <w:rPr>
                <w:rFonts w:ascii="Calibri" w:hAnsi="Calibri" w:cs="Calibri"/>
                <w:sz w:val="22"/>
                <w:szCs w:val="22"/>
              </w:rPr>
              <w:t>environmental water.</w:t>
            </w:r>
          </w:p>
        </w:tc>
        <w:tc>
          <w:tcPr>
            <w:tcW w:w="1701" w:type="dxa"/>
          </w:tcPr>
          <w:p w14:paraId="5E3ABF96" w14:textId="320239B5" w:rsidR="00B313F2" w:rsidRPr="00B313F2" w:rsidRDefault="00B313F2" w:rsidP="00B313F2">
            <w:pPr>
              <w:pStyle w:val="Default"/>
              <w:rPr>
                <w:rFonts w:ascii="Calibri" w:hAnsi="Calibri" w:cs="Calibri"/>
                <w:sz w:val="22"/>
                <w:szCs w:val="22"/>
              </w:rPr>
            </w:pPr>
            <w:r w:rsidRPr="00B313F2">
              <w:rPr>
                <w:rFonts w:ascii="Calibri" w:hAnsi="Calibri" w:cs="Calibri"/>
                <w:sz w:val="22"/>
                <w:szCs w:val="22"/>
              </w:rPr>
              <w:t xml:space="preserve">Draft due 30 September and of final due 30 November </w:t>
            </w:r>
          </w:p>
          <w:p w14:paraId="6FB4DB44" w14:textId="77777777" w:rsidR="00B313F2" w:rsidRDefault="00B313F2" w:rsidP="00541694">
            <w:pPr>
              <w:autoSpaceDE w:val="0"/>
              <w:autoSpaceDN w:val="0"/>
              <w:adjustRightInd w:val="0"/>
              <w:spacing w:after="0" w:line="240" w:lineRule="auto"/>
              <w:rPr>
                <w:rFonts w:ascii="Calibri" w:hAnsi="Calibri" w:cs="Calibri"/>
                <w:color w:val="000000"/>
              </w:rPr>
            </w:pPr>
          </w:p>
        </w:tc>
      </w:tr>
    </w:tbl>
    <w:p w14:paraId="7E533200" w14:textId="77777777" w:rsidR="000858D1" w:rsidRDefault="000858D1" w:rsidP="004C5E7E">
      <w:pPr>
        <w:pStyle w:val="Default"/>
        <w:rPr>
          <w:rFonts w:asciiTheme="minorHAnsi" w:hAnsiTheme="minorHAnsi" w:cstheme="minorHAnsi"/>
          <w:b/>
          <w:bCs/>
          <w:sz w:val="22"/>
          <w:szCs w:val="22"/>
        </w:rPr>
      </w:pPr>
    </w:p>
    <w:p w14:paraId="536B3F7C" w14:textId="323D51E4" w:rsidR="004C5E7E" w:rsidRPr="005A11C5" w:rsidRDefault="004C5E7E" w:rsidP="004C5E7E">
      <w:pPr>
        <w:pStyle w:val="Default"/>
        <w:rPr>
          <w:rFonts w:asciiTheme="minorHAnsi" w:hAnsiTheme="minorHAnsi" w:cstheme="minorHAnsi"/>
          <w:b/>
          <w:bCs/>
          <w:sz w:val="22"/>
          <w:szCs w:val="22"/>
        </w:rPr>
      </w:pPr>
      <w:r w:rsidRPr="002328FD">
        <w:rPr>
          <w:rFonts w:asciiTheme="minorHAnsi" w:hAnsiTheme="minorHAnsi" w:cstheme="minorHAnsi"/>
          <w:b/>
          <w:bCs/>
          <w:sz w:val="22"/>
          <w:szCs w:val="22"/>
        </w:rPr>
        <w:lastRenderedPageBreak/>
        <w:t xml:space="preserve">Table </w:t>
      </w:r>
      <w:r w:rsidR="002328FD" w:rsidRPr="002328FD">
        <w:rPr>
          <w:rFonts w:asciiTheme="minorHAnsi" w:hAnsiTheme="minorHAnsi" w:cstheme="minorHAnsi"/>
          <w:b/>
          <w:bCs/>
          <w:sz w:val="22"/>
          <w:szCs w:val="22"/>
        </w:rPr>
        <w:t>2</w:t>
      </w:r>
      <w:r w:rsidR="00D245B7">
        <w:rPr>
          <w:rFonts w:asciiTheme="minorHAnsi" w:hAnsiTheme="minorHAnsi" w:cstheme="minorHAnsi"/>
          <w:b/>
          <w:bCs/>
          <w:sz w:val="22"/>
          <w:szCs w:val="22"/>
        </w:rPr>
        <w:t>5</w:t>
      </w:r>
      <w:r>
        <w:rPr>
          <w:rFonts w:asciiTheme="minorHAnsi" w:hAnsiTheme="minorHAnsi" w:cstheme="minorHAnsi"/>
          <w:b/>
          <w:bCs/>
          <w:sz w:val="22"/>
          <w:szCs w:val="22"/>
        </w:rPr>
        <w:t xml:space="preserve"> </w:t>
      </w:r>
      <w:r w:rsidR="002D4218" w:rsidRPr="002328FD">
        <w:rPr>
          <w:rFonts w:asciiTheme="minorHAnsi" w:hAnsiTheme="minorHAnsi" w:cstheme="minorHAnsi"/>
          <w:bCs/>
          <w:sz w:val="22"/>
          <w:szCs w:val="22"/>
        </w:rPr>
        <w:t>Timeline</w:t>
      </w:r>
      <w:r w:rsidRPr="002328FD">
        <w:rPr>
          <w:rFonts w:asciiTheme="minorHAnsi" w:hAnsiTheme="minorHAnsi" w:cstheme="minorHAnsi"/>
          <w:bCs/>
          <w:sz w:val="22"/>
          <w:szCs w:val="22"/>
        </w:rPr>
        <w:t xml:space="preserve"> of </w:t>
      </w:r>
      <w:r w:rsidR="002D4218" w:rsidRPr="002328FD">
        <w:rPr>
          <w:rFonts w:asciiTheme="minorHAnsi" w:hAnsiTheme="minorHAnsi" w:cstheme="minorHAnsi"/>
          <w:bCs/>
          <w:sz w:val="22"/>
          <w:szCs w:val="22"/>
        </w:rPr>
        <w:t xml:space="preserve">the annual </w:t>
      </w:r>
      <w:r w:rsidRPr="002328FD">
        <w:rPr>
          <w:rFonts w:asciiTheme="minorHAnsi" w:hAnsiTheme="minorHAnsi" w:cstheme="minorHAnsi"/>
          <w:bCs/>
          <w:sz w:val="22"/>
          <w:szCs w:val="22"/>
        </w:rPr>
        <w:t xml:space="preserve">reporting undertaken in the Edward-Wakool system for the CEWO Monitoring, Evaluation and Research project from 2019 to </w:t>
      </w:r>
      <w:r w:rsidR="0084028F" w:rsidRPr="0048033D">
        <w:rPr>
          <w:rFonts w:asciiTheme="minorHAnsi" w:hAnsiTheme="minorHAnsi" w:cstheme="minorHAnsi"/>
          <w:bCs/>
          <w:color w:val="000000" w:themeColor="text1"/>
          <w:sz w:val="22"/>
          <w:szCs w:val="22"/>
        </w:rPr>
        <w:t>2023</w:t>
      </w:r>
      <w:r w:rsidRPr="002328FD">
        <w:rPr>
          <w:rFonts w:asciiTheme="minorHAnsi" w:hAnsiTheme="minorHAnsi" w:cstheme="minorHAnsi"/>
          <w:bCs/>
          <w:sz w:val="22"/>
          <w:szCs w:val="22"/>
        </w:rPr>
        <w:t>.</w:t>
      </w:r>
      <w:r w:rsidRPr="005A11C5">
        <w:rPr>
          <w:rFonts w:asciiTheme="minorHAnsi" w:hAnsiTheme="minorHAnsi" w:cstheme="minorHAnsi"/>
          <w:b/>
          <w:bCs/>
          <w:sz w:val="22"/>
          <w:szCs w:val="22"/>
        </w:rPr>
        <w:t xml:space="preserve"> </w:t>
      </w:r>
    </w:p>
    <w:tbl>
      <w:tblPr>
        <w:tblStyle w:val="TableGrid"/>
        <w:tblW w:w="9634" w:type="dxa"/>
        <w:tblLayout w:type="fixed"/>
        <w:tblLook w:val="04A0" w:firstRow="1" w:lastRow="0" w:firstColumn="1" w:lastColumn="0" w:noHBand="0" w:noVBand="1"/>
      </w:tblPr>
      <w:tblGrid>
        <w:gridCol w:w="421"/>
        <w:gridCol w:w="3969"/>
        <w:gridCol w:w="425"/>
        <w:gridCol w:w="425"/>
        <w:gridCol w:w="425"/>
        <w:gridCol w:w="426"/>
        <w:gridCol w:w="497"/>
        <w:gridCol w:w="462"/>
        <w:gridCol w:w="458"/>
        <w:gridCol w:w="425"/>
        <w:gridCol w:w="426"/>
        <w:gridCol w:w="425"/>
        <w:gridCol w:w="425"/>
        <w:gridCol w:w="425"/>
      </w:tblGrid>
      <w:tr w:rsidR="001A4961" w:rsidRPr="00C33BF0" w14:paraId="02DDF15E" w14:textId="77777777" w:rsidTr="001A4961">
        <w:tc>
          <w:tcPr>
            <w:tcW w:w="421" w:type="dxa"/>
            <w:vMerge w:val="restart"/>
            <w:shd w:val="clear" w:color="auto" w:fill="31849B"/>
          </w:tcPr>
          <w:p w14:paraId="43E0FDA9" w14:textId="61DFDA9E" w:rsidR="001A4961" w:rsidRDefault="001A4961" w:rsidP="0046569E">
            <w:pPr>
              <w:contextualSpacing/>
              <w:rPr>
                <w:b/>
                <w:color w:val="FFFFFF" w:themeColor="background1"/>
                <w:sz w:val="20"/>
                <w:szCs w:val="20"/>
                <w:lang w:val="en-US"/>
              </w:rPr>
            </w:pPr>
            <w:r>
              <w:rPr>
                <w:b/>
                <w:color w:val="FFFFFF" w:themeColor="background1"/>
                <w:sz w:val="20"/>
                <w:szCs w:val="20"/>
                <w:lang w:val="en-US"/>
              </w:rPr>
              <w:t>#</w:t>
            </w:r>
          </w:p>
        </w:tc>
        <w:tc>
          <w:tcPr>
            <w:tcW w:w="3969" w:type="dxa"/>
            <w:vMerge w:val="restart"/>
            <w:shd w:val="clear" w:color="auto" w:fill="31849B"/>
          </w:tcPr>
          <w:p w14:paraId="546F6644" w14:textId="2E4C658F" w:rsidR="001A4961" w:rsidRPr="00C33BF0" w:rsidRDefault="001A4961" w:rsidP="0046569E">
            <w:pPr>
              <w:contextualSpacing/>
              <w:rPr>
                <w:b/>
                <w:color w:val="FFFFFF" w:themeColor="background1"/>
                <w:sz w:val="20"/>
                <w:szCs w:val="20"/>
                <w:lang w:val="en-US"/>
              </w:rPr>
            </w:pPr>
            <w:r>
              <w:rPr>
                <w:b/>
                <w:color w:val="FFFFFF" w:themeColor="background1"/>
                <w:sz w:val="20"/>
                <w:szCs w:val="20"/>
                <w:lang w:val="en-US"/>
              </w:rPr>
              <w:t>Activity</w:t>
            </w:r>
          </w:p>
        </w:tc>
        <w:tc>
          <w:tcPr>
            <w:tcW w:w="5244" w:type="dxa"/>
            <w:gridSpan w:val="12"/>
            <w:shd w:val="clear" w:color="auto" w:fill="31849B"/>
          </w:tcPr>
          <w:p w14:paraId="50B31FF6" w14:textId="77777777" w:rsidR="001A4961" w:rsidRPr="00C33BF0" w:rsidRDefault="001A4961" w:rsidP="0046569E">
            <w:pPr>
              <w:contextualSpacing/>
              <w:jc w:val="center"/>
              <w:rPr>
                <w:b/>
                <w:color w:val="FFFFFF" w:themeColor="background1"/>
                <w:sz w:val="20"/>
                <w:szCs w:val="20"/>
                <w:lang w:val="en-US"/>
              </w:rPr>
            </w:pPr>
            <w:r w:rsidRPr="00C33BF0">
              <w:rPr>
                <w:b/>
                <w:color w:val="FFFFFF" w:themeColor="background1"/>
                <w:sz w:val="20"/>
                <w:szCs w:val="20"/>
                <w:lang w:val="en-US"/>
              </w:rPr>
              <w:t>Schedule of activities</w:t>
            </w:r>
          </w:p>
        </w:tc>
      </w:tr>
      <w:tr w:rsidR="001A4961" w:rsidRPr="00547375" w14:paraId="66D61C8B" w14:textId="77777777" w:rsidTr="001A4961">
        <w:tc>
          <w:tcPr>
            <w:tcW w:w="421" w:type="dxa"/>
            <w:vMerge/>
            <w:shd w:val="clear" w:color="auto" w:fill="31849B"/>
          </w:tcPr>
          <w:p w14:paraId="49BBE85E" w14:textId="77777777" w:rsidR="001A4961" w:rsidRPr="00C33BF0" w:rsidRDefault="001A4961" w:rsidP="0046569E">
            <w:pPr>
              <w:contextualSpacing/>
              <w:rPr>
                <w:b/>
                <w:color w:val="FFFFFF" w:themeColor="background1"/>
                <w:sz w:val="20"/>
                <w:szCs w:val="20"/>
                <w:lang w:val="en-US"/>
              </w:rPr>
            </w:pPr>
          </w:p>
        </w:tc>
        <w:tc>
          <w:tcPr>
            <w:tcW w:w="3969" w:type="dxa"/>
            <w:vMerge/>
            <w:shd w:val="clear" w:color="auto" w:fill="31849B"/>
          </w:tcPr>
          <w:p w14:paraId="17816430" w14:textId="297006A6" w:rsidR="001A4961" w:rsidRPr="00C33BF0" w:rsidRDefault="001A4961" w:rsidP="0046569E">
            <w:pPr>
              <w:contextualSpacing/>
              <w:rPr>
                <w:b/>
                <w:color w:val="FFFFFF" w:themeColor="background1"/>
                <w:sz w:val="20"/>
                <w:szCs w:val="20"/>
                <w:lang w:val="en-US"/>
              </w:rPr>
            </w:pPr>
          </w:p>
        </w:tc>
        <w:tc>
          <w:tcPr>
            <w:tcW w:w="1275" w:type="dxa"/>
            <w:gridSpan w:val="3"/>
            <w:shd w:val="clear" w:color="auto" w:fill="31849B"/>
            <w:tcMar>
              <w:left w:w="57" w:type="dxa"/>
              <w:right w:w="57" w:type="dxa"/>
            </w:tcMar>
          </w:tcPr>
          <w:p w14:paraId="15A819BA" w14:textId="4EB8DF98" w:rsidR="001A4961" w:rsidRPr="00C33BF0" w:rsidRDefault="001A4961" w:rsidP="00AE459E">
            <w:pPr>
              <w:contextualSpacing/>
              <w:jc w:val="center"/>
              <w:rPr>
                <w:b/>
                <w:color w:val="FFFFFF" w:themeColor="background1"/>
                <w:sz w:val="20"/>
                <w:szCs w:val="20"/>
                <w:lang w:val="en-US"/>
              </w:rPr>
            </w:pPr>
            <w:r w:rsidRPr="00C33BF0">
              <w:rPr>
                <w:b/>
                <w:color w:val="FFFFFF" w:themeColor="background1"/>
                <w:sz w:val="20"/>
                <w:szCs w:val="20"/>
                <w:lang w:val="en-US"/>
              </w:rPr>
              <w:t>Jul</w:t>
            </w:r>
            <w:r>
              <w:rPr>
                <w:b/>
                <w:color w:val="FFFFFF" w:themeColor="background1"/>
                <w:sz w:val="20"/>
                <w:szCs w:val="20"/>
                <w:lang w:val="en-US"/>
              </w:rPr>
              <w:t xml:space="preserve">y to </w:t>
            </w:r>
            <w:r w:rsidRPr="00C33BF0">
              <w:rPr>
                <w:b/>
                <w:color w:val="FFFFFF" w:themeColor="background1"/>
                <w:sz w:val="20"/>
                <w:szCs w:val="20"/>
                <w:lang w:val="en-US"/>
              </w:rPr>
              <w:t>Sep</w:t>
            </w:r>
          </w:p>
        </w:tc>
        <w:tc>
          <w:tcPr>
            <w:tcW w:w="1385" w:type="dxa"/>
            <w:gridSpan w:val="3"/>
            <w:shd w:val="clear" w:color="auto" w:fill="31849B"/>
            <w:tcMar>
              <w:left w:w="57" w:type="dxa"/>
              <w:right w:w="57" w:type="dxa"/>
            </w:tcMar>
          </w:tcPr>
          <w:p w14:paraId="093DDC4C" w14:textId="0FF330D2" w:rsidR="001A4961" w:rsidRPr="00C33BF0" w:rsidRDefault="001A4961" w:rsidP="00AE459E">
            <w:pPr>
              <w:contextualSpacing/>
              <w:jc w:val="center"/>
              <w:rPr>
                <w:b/>
                <w:color w:val="FFFFFF" w:themeColor="background1"/>
                <w:sz w:val="20"/>
                <w:szCs w:val="20"/>
                <w:lang w:val="en-US"/>
              </w:rPr>
            </w:pPr>
            <w:r>
              <w:rPr>
                <w:b/>
                <w:color w:val="FFFFFF" w:themeColor="background1"/>
                <w:sz w:val="20"/>
                <w:szCs w:val="20"/>
                <w:lang w:val="en-US"/>
              </w:rPr>
              <w:t>Oct to Dec</w:t>
            </w:r>
          </w:p>
        </w:tc>
        <w:tc>
          <w:tcPr>
            <w:tcW w:w="1309" w:type="dxa"/>
            <w:gridSpan w:val="3"/>
            <w:shd w:val="clear" w:color="auto" w:fill="31849B"/>
            <w:tcMar>
              <w:left w:w="57" w:type="dxa"/>
              <w:right w:w="57" w:type="dxa"/>
            </w:tcMar>
          </w:tcPr>
          <w:p w14:paraId="5DDFDD7C" w14:textId="79000A54" w:rsidR="001A4961" w:rsidRPr="00C33BF0" w:rsidRDefault="001A4961" w:rsidP="00AE459E">
            <w:pPr>
              <w:contextualSpacing/>
              <w:jc w:val="center"/>
              <w:rPr>
                <w:b/>
                <w:color w:val="FFFFFF" w:themeColor="background1"/>
                <w:sz w:val="20"/>
                <w:szCs w:val="20"/>
                <w:lang w:val="en-US"/>
              </w:rPr>
            </w:pPr>
            <w:r>
              <w:rPr>
                <w:b/>
                <w:color w:val="FFFFFF" w:themeColor="background1"/>
                <w:sz w:val="20"/>
                <w:szCs w:val="20"/>
                <w:lang w:val="en-US"/>
              </w:rPr>
              <w:t>Jan to March</w:t>
            </w:r>
          </w:p>
        </w:tc>
        <w:tc>
          <w:tcPr>
            <w:tcW w:w="1275" w:type="dxa"/>
            <w:gridSpan w:val="3"/>
            <w:shd w:val="clear" w:color="auto" w:fill="31849B"/>
            <w:tcMar>
              <w:left w:w="57" w:type="dxa"/>
              <w:right w:w="57" w:type="dxa"/>
            </w:tcMar>
          </w:tcPr>
          <w:p w14:paraId="6D6C17B3" w14:textId="6631B7BB" w:rsidR="001A4961" w:rsidRPr="00547375" w:rsidRDefault="001A4961" w:rsidP="00AE459E">
            <w:pPr>
              <w:contextualSpacing/>
              <w:jc w:val="center"/>
              <w:rPr>
                <w:b/>
                <w:sz w:val="20"/>
                <w:szCs w:val="20"/>
                <w:lang w:val="en-US"/>
              </w:rPr>
            </w:pPr>
            <w:r w:rsidRPr="00AE459E">
              <w:rPr>
                <w:b/>
                <w:color w:val="FFFFFF" w:themeColor="background1"/>
                <w:sz w:val="20"/>
                <w:szCs w:val="20"/>
                <w:lang w:val="en-US"/>
              </w:rPr>
              <w:t>April to June</w:t>
            </w:r>
          </w:p>
        </w:tc>
      </w:tr>
      <w:tr w:rsidR="00F52783" w14:paraId="171536A0" w14:textId="77777777" w:rsidTr="00F52783">
        <w:tc>
          <w:tcPr>
            <w:tcW w:w="421" w:type="dxa"/>
          </w:tcPr>
          <w:p w14:paraId="10263E04" w14:textId="5DF1463E" w:rsidR="00F52783" w:rsidRDefault="00F52783" w:rsidP="0046569E">
            <w:pPr>
              <w:contextualSpacing/>
              <w:rPr>
                <w:sz w:val="20"/>
                <w:szCs w:val="20"/>
                <w:lang w:val="en-US"/>
              </w:rPr>
            </w:pPr>
            <w:r>
              <w:rPr>
                <w:sz w:val="20"/>
                <w:szCs w:val="20"/>
                <w:lang w:val="en-US"/>
              </w:rPr>
              <w:t>1</w:t>
            </w:r>
          </w:p>
        </w:tc>
        <w:tc>
          <w:tcPr>
            <w:tcW w:w="3969" w:type="dxa"/>
          </w:tcPr>
          <w:p w14:paraId="5E394E85" w14:textId="01E59639" w:rsidR="00F52783" w:rsidRDefault="00F52783" w:rsidP="0046569E">
            <w:pPr>
              <w:contextualSpacing/>
              <w:rPr>
                <w:sz w:val="20"/>
                <w:szCs w:val="20"/>
                <w:lang w:val="en-US"/>
              </w:rPr>
            </w:pPr>
            <w:r>
              <w:rPr>
                <w:sz w:val="20"/>
                <w:szCs w:val="20"/>
                <w:lang w:val="en-US"/>
              </w:rPr>
              <w:t>Selected Area Working Group</w:t>
            </w:r>
          </w:p>
        </w:tc>
        <w:tc>
          <w:tcPr>
            <w:tcW w:w="5244" w:type="dxa"/>
            <w:gridSpan w:val="12"/>
            <w:shd w:val="clear" w:color="auto" w:fill="auto"/>
          </w:tcPr>
          <w:p w14:paraId="2C42BB39" w14:textId="413A1A1F" w:rsidR="00F52783" w:rsidRDefault="00F52783" w:rsidP="0046569E">
            <w:pPr>
              <w:contextualSpacing/>
              <w:jc w:val="center"/>
              <w:rPr>
                <w:sz w:val="20"/>
                <w:szCs w:val="20"/>
                <w:lang w:val="en-US"/>
              </w:rPr>
            </w:pPr>
            <w:r>
              <w:rPr>
                <w:sz w:val="20"/>
                <w:szCs w:val="20"/>
                <w:lang w:val="en-US"/>
              </w:rPr>
              <w:t>At least 2 per year organized by the Project Leader</w:t>
            </w:r>
          </w:p>
        </w:tc>
      </w:tr>
      <w:tr w:rsidR="001A4961" w14:paraId="435D9F93" w14:textId="77777777" w:rsidTr="0046569E">
        <w:tc>
          <w:tcPr>
            <w:tcW w:w="421" w:type="dxa"/>
          </w:tcPr>
          <w:p w14:paraId="14420453" w14:textId="16EEF641" w:rsidR="001A4961" w:rsidRDefault="001A4961" w:rsidP="0046569E">
            <w:pPr>
              <w:contextualSpacing/>
              <w:rPr>
                <w:sz w:val="20"/>
                <w:szCs w:val="20"/>
                <w:lang w:val="en-US"/>
              </w:rPr>
            </w:pPr>
            <w:r>
              <w:rPr>
                <w:sz w:val="20"/>
                <w:szCs w:val="20"/>
                <w:lang w:val="en-US"/>
              </w:rPr>
              <w:t>2</w:t>
            </w:r>
          </w:p>
        </w:tc>
        <w:tc>
          <w:tcPr>
            <w:tcW w:w="3969" w:type="dxa"/>
          </w:tcPr>
          <w:p w14:paraId="56479C67" w14:textId="3F0C4D96" w:rsidR="001A4961" w:rsidRDefault="001A4961" w:rsidP="0046569E">
            <w:pPr>
              <w:contextualSpacing/>
              <w:rPr>
                <w:sz w:val="20"/>
                <w:szCs w:val="20"/>
                <w:lang w:val="en-US"/>
              </w:rPr>
            </w:pPr>
            <w:r>
              <w:rPr>
                <w:sz w:val="20"/>
                <w:szCs w:val="20"/>
                <w:lang w:val="en-US"/>
              </w:rPr>
              <w:t>Thematic working Groups</w:t>
            </w:r>
          </w:p>
        </w:tc>
        <w:tc>
          <w:tcPr>
            <w:tcW w:w="5244" w:type="dxa"/>
            <w:gridSpan w:val="12"/>
          </w:tcPr>
          <w:p w14:paraId="25D3A495" w14:textId="6595744E" w:rsidR="001A4961" w:rsidRDefault="001A4961" w:rsidP="0046569E">
            <w:pPr>
              <w:contextualSpacing/>
              <w:jc w:val="center"/>
              <w:rPr>
                <w:sz w:val="20"/>
                <w:szCs w:val="20"/>
                <w:lang w:val="en-US"/>
              </w:rPr>
            </w:pPr>
            <w:r>
              <w:rPr>
                <w:sz w:val="20"/>
                <w:szCs w:val="20"/>
                <w:lang w:val="en-US"/>
              </w:rPr>
              <w:t>2 per year organized by Basin team</w:t>
            </w:r>
          </w:p>
        </w:tc>
      </w:tr>
      <w:tr w:rsidR="001A4961" w14:paraId="7058EBDE" w14:textId="77777777" w:rsidTr="0046569E">
        <w:tc>
          <w:tcPr>
            <w:tcW w:w="421" w:type="dxa"/>
          </w:tcPr>
          <w:p w14:paraId="2DEF570E" w14:textId="33EDD7B8" w:rsidR="001A4961" w:rsidRDefault="001A4961" w:rsidP="0046569E">
            <w:pPr>
              <w:contextualSpacing/>
              <w:rPr>
                <w:sz w:val="20"/>
                <w:szCs w:val="20"/>
                <w:lang w:val="en-US"/>
              </w:rPr>
            </w:pPr>
            <w:r>
              <w:rPr>
                <w:sz w:val="20"/>
                <w:szCs w:val="20"/>
                <w:lang w:val="en-US"/>
              </w:rPr>
              <w:t>3</w:t>
            </w:r>
          </w:p>
        </w:tc>
        <w:tc>
          <w:tcPr>
            <w:tcW w:w="3969" w:type="dxa"/>
          </w:tcPr>
          <w:p w14:paraId="51EB7ECA" w14:textId="4043AF18" w:rsidR="001A4961" w:rsidRDefault="003D2C62" w:rsidP="0046569E">
            <w:pPr>
              <w:contextualSpacing/>
              <w:rPr>
                <w:sz w:val="20"/>
                <w:szCs w:val="20"/>
                <w:lang w:val="en-US"/>
              </w:rPr>
            </w:pPr>
            <w:r>
              <w:rPr>
                <w:sz w:val="20"/>
                <w:szCs w:val="20"/>
                <w:lang w:val="en-US"/>
              </w:rPr>
              <w:t xml:space="preserve">CEWO </w:t>
            </w:r>
            <w:r w:rsidR="00FB5950" w:rsidRPr="00FB5950">
              <w:rPr>
                <w:sz w:val="20"/>
                <w:szCs w:val="20"/>
                <w:lang w:val="en-US"/>
              </w:rPr>
              <w:t xml:space="preserve">Flow-MER </w:t>
            </w:r>
            <w:r>
              <w:rPr>
                <w:sz w:val="20"/>
                <w:szCs w:val="20"/>
                <w:lang w:val="en-US"/>
              </w:rPr>
              <w:t>Steering Committee</w:t>
            </w:r>
          </w:p>
        </w:tc>
        <w:tc>
          <w:tcPr>
            <w:tcW w:w="5244" w:type="dxa"/>
            <w:gridSpan w:val="12"/>
          </w:tcPr>
          <w:p w14:paraId="2D7EB0FF" w14:textId="3975B79C" w:rsidR="001A4961" w:rsidRDefault="001A4961" w:rsidP="001A4961">
            <w:pPr>
              <w:contextualSpacing/>
              <w:jc w:val="center"/>
              <w:rPr>
                <w:sz w:val="20"/>
                <w:szCs w:val="20"/>
                <w:lang w:val="en-US"/>
              </w:rPr>
            </w:pPr>
            <w:r>
              <w:rPr>
                <w:sz w:val="20"/>
                <w:szCs w:val="20"/>
                <w:lang w:val="en-US"/>
              </w:rPr>
              <w:t>2 per year organized by CEWO</w:t>
            </w:r>
          </w:p>
        </w:tc>
      </w:tr>
      <w:tr w:rsidR="003D2C62" w14:paraId="12C42733" w14:textId="77777777" w:rsidTr="003D2C62">
        <w:tc>
          <w:tcPr>
            <w:tcW w:w="421" w:type="dxa"/>
          </w:tcPr>
          <w:p w14:paraId="55D2D0A3" w14:textId="1E8A954D" w:rsidR="003D2C62" w:rsidRDefault="003D2C62" w:rsidP="0046569E">
            <w:pPr>
              <w:contextualSpacing/>
              <w:rPr>
                <w:sz w:val="20"/>
                <w:szCs w:val="20"/>
                <w:lang w:val="en-US"/>
              </w:rPr>
            </w:pPr>
            <w:r>
              <w:rPr>
                <w:sz w:val="20"/>
                <w:szCs w:val="20"/>
                <w:lang w:val="en-US"/>
              </w:rPr>
              <w:t>4</w:t>
            </w:r>
          </w:p>
        </w:tc>
        <w:tc>
          <w:tcPr>
            <w:tcW w:w="3969" w:type="dxa"/>
          </w:tcPr>
          <w:p w14:paraId="139AEA63" w14:textId="6081638F" w:rsidR="003D2C62" w:rsidRDefault="003D2C62" w:rsidP="0046569E">
            <w:pPr>
              <w:contextualSpacing/>
              <w:rPr>
                <w:sz w:val="20"/>
                <w:szCs w:val="20"/>
                <w:lang w:val="en-US"/>
              </w:rPr>
            </w:pPr>
            <w:r>
              <w:rPr>
                <w:sz w:val="20"/>
                <w:szCs w:val="20"/>
                <w:lang w:val="en-US"/>
              </w:rPr>
              <w:t xml:space="preserve">Annual </w:t>
            </w:r>
            <w:r w:rsidR="00FB5950" w:rsidRPr="00FB5950">
              <w:rPr>
                <w:sz w:val="20"/>
                <w:szCs w:val="20"/>
                <w:lang w:val="en-US"/>
              </w:rPr>
              <w:t xml:space="preserve">Flow-MER </w:t>
            </w:r>
            <w:r>
              <w:rPr>
                <w:sz w:val="20"/>
                <w:szCs w:val="20"/>
                <w:lang w:val="en-US"/>
              </w:rPr>
              <w:t>Forum</w:t>
            </w:r>
          </w:p>
        </w:tc>
        <w:tc>
          <w:tcPr>
            <w:tcW w:w="425" w:type="dxa"/>
            <w:shd w:val="clear" w:color="auto" w:fill="FFFFFF" w:themeFill="background1"/>
          </w:tcPr>
          <w:p w14:paraId="22BB4FC0" w14:textId="77777777" w:rsidR="003D2C62" w:rsidRDefault="003D2C62" w:rsidP="00AE459E">
            <w:pPr>
              <w:contextualSpacing/>
              <w:rPr>
                <w:sz w:val="20"/>
                <w:szCs w:val="20"/>
                <w:lang w:val="en-US"/>
              </w:rPr>
            </w:pPr>
          </w:p>
        </w:tc>
        <w:tc>
          <w:tcPr>
            <w:tcW w:w="425" w:type="dxa"/>
            <w:shd w:val="clear" w:color="auto" w:fill="C9C9C9" w:themeFill="accent3" w:themeFillTint="99"/>
          </w:tcPr>
          <w:p w14:paraId="06EF3752" w14:textId="77777777" w:rsidR="003D2C62" w:rsidRDefault="003D2C62" w:rsidP="00AE459E">
            <w:pPr>
              <w:contextualSpacing/>
              <w:rPr>
                <w:sz w:val="20"/>
                <w:szCs w:val="20"/>
                <w:lang w:val="en-US"/>
              </w:rPr>
            </w:pPr>
          </w:p>
        </w:tc>
        <w:tc>
          <w:tcPr>
            <w:tcW w:w="425" w:type="dxa"/>
            <w:shd w:val="clear" w:color="auto" w:fill="FFFFFF" w:themeFill="background1"/>
          </w:tcPr>
          <w:p w14:paraId="6BA9332F" w14:textId="78990E02" w:rsidR="003D2C62" w:rsidRDefault="003D2C62" w:rsidP="00AE459E">
            <w:pPr>
              <w:contextualSpacing/>
              <w:rPr>
                <w:sz w:val="20"/>
                <w:szCs w:val="20"/>
                <w:lang w:val="en-US"/>
              </w:rPr>
            </w:pPr>
          </w:p>
        </w:tc>
        <w:tc>
          <w:tcPr>
            <w:tcW w:w="426" w:type="dxa"/>
          </w:tcPr>
          <w:p w14:paraId="551D9054" w14:textId="77777777" w:rsidR="003D2C62" w:rsidRDefault="003D2C62" w:rsidP="0046569E">
            <w:pPr>
              <w:contextualSpacing/>
              <w:jc w:val="center"/>
              <w:rPr>
                <w:sz w:val="20"/>
                <w:szCs w:val="20"/>
                <w:lang w:val="en-US"/>
              </w:rPr>
            </w:pPr>
          </w:p>
        </w:tc>
        <w:tc>
          <w:tcPr>
            <w:tcW w:w="497" w:type="dxa"/>
          </w:tcPr>
          <w:p w14:paraId="6A36C2E6" w14:textId="77777777" w:rsidR="003D2C62" w:rsidRDefault="003D2C62" w:rsidP="0046569E">
            <w:pPr>
              <w:contextualSpacing/>
              <w:jc w:val="center"/>
              <w:rPr>
                <w:sz w:val="20"/>
                <w:szCs w:val="20"/>
                <w:lang w:val="en-US"/>
              </w:rPr>
            </w:pPr>
          </w:p>
        </w:tc>
        <w:tc>
          <w:tcPr>
            <w:tcW w:w="462" w:type="dxa"/>
            <w:shd w:val="clear" w:color="auto" w:fill="FFFFFF" w:themeFill="background1"/>
          </w:tcPr>
          <w:p w14:paraId="51DFF055" w14:textId="77777777" w:rsidR="003D2C62" w:rsidRDefault="003D2C62" w:rsidP="0046569E">
            <w:pPr>
              <w:contextualSpacing/>
              <w:jc w:val="center"/>
              <w:rPr>
                <w:sz w:val="20"/>
                <w:szCs w:val="20"/>
                <w:lang w:val="en-US"/>
              </w:rPr>
            </w:pPr>
          </w:p>
        </w:tc>
        <w:tc>
          <w:tcPr>
            <w:tcW w:w="458" w:type="dxa"/>
          </w:tcPr>
          <w:p w14:paraId="1713D39C" w14:textId="77777777" w:rsidR="003D2C62" w:rsidRDefault="003D2C62" w:rsidP="0046569E">
            <w:pPr>
              <w:contextualSpacing/>
              <w:jc w:val="center"/>
              <w:rPr>
                <w:sz w:val="20"/>
                <w:szCs w:val="20"/>
                <w:lang w:val="en-US"/>
              </w:rPr>
            </w:pPr>
          </w:p>
        </w:tc>
        <w:tc>
          <w:tcPr>
            <w:tcW w:w="425" w:type="dxa"/>
          </w:tcPr>
          <w:p w14:paraId="6EA9BC45" w14:textId="77777777" w:rsidR="003D2C62" w:rsidRDefault="003D2C62" w:rsidP="0046569E">
            <w:pPr>
              <w:contextualSpacing/>
              <w:jc w:val="center"/>
              <w:rPr>
                <w:sz w:val="20"/>
                <w:szCs w:val="20"/>
                <w:lang w:val="en-US"/>
              </w:rPr>
            </w:pPr>
          </w:p>
        </w:tc>
        <w:tc>
          <w:tcPr>
            <w:tcW w:w="426" w:type="dxa"/>
            <w:shd w:val="clear" w:color="auto" w:fill="FFFFFF" w:themeFill="background1"/>
          </w:tcPr>
          <w:p w14:paraId="00A8908A" w14:textId="77777777" w:rsidR="003D2C62" w:rsidRDefault="003D2C62" w:rsidP="0046569E">
            <w:pPr>
              <w:contextualSpacing/>
              <w:jc w:val="center"/>
              <w:rPr>
                <w:sz w:val="20"/>
                <w:szCs w:val="20"/>
                <w:lang w:val="en-US"/>
              </w:rPr>
            </w:pPr>
          </w:p>
        </w:tc>
        <w:tc>
          <w:tcPr>
            <w:tcW w:w="425" w:type="dxa"/>
          </w:tcPr>
          <w:p w14:paraId="5DBDC025" w14:textId="77777777" w:rsidR="003D2C62" w:rsidRDefault="003D2C62" w:rsidP="0046569E">
            <w:pPr>
              <w:contextualSpacing/>
              <w:jc w:val="center"/>
              <w:rPr>
                <w:sz w:val="20"/>
                <w:szCs w:val="20"/>
                <w:lang w:val="en-US"/>
              </w:rPr>
            </w:pPr>
          </w:p>
        </w:tc>
        <w:tc>
          <w:tcPr>
            <w:tcW w:w="425" w:type="dxa"/>
          </w:tcPr>
          <w:p w14:paraId="53812641" w14:textId="77777777" w:rsidR="003D2C62" w:rsidRDefault="003D2C62" w:rsidP="0046569E">
            <w:pPr>
              <w:contextualSpacing/>
              <w:jc w:val="center"/>
              <w:rPr>
                <w:sz w:val="20"/>
                <w:szCs w:val="20"/>
                <w:lang w:val="en-US"/>
              </w:rPr>
            </w:pPr>
          </w:p>
        </w:tc>
        <w:tc>
          <w:tcPr>
            <w:tcW w:w="425" w:type="dxa"/>
            <w:shd w:val="clear" w:color="auto" w:fill="FFFFFF" w:themeFill="background1"/>
          </w:tcPr>
          <w:p w14:paraId="1CA5769D" w14:textId="77777777" w:rsidR="003D2C62" w:rsidRDefault="003D2C62" w:rsidP="0046569E">
            <w:pPr>
              <w:contextualSpacing/>
              <w:jc w:val="center"/>
              <w:rPr>
                <w:sz w:val="20"/>
                <w:szCs w:val="20"/>
                <w:lang w:val="en-US"/>
              </w:rPr>
            </w:pPr>
          </w:p>
        </w:tc>
      </w:tr>
      <w:tr w:rsidR="001A4961" w14:paraId="350D1AF7" w14:textId="77777777" w:rsidTr="001A4961">
        <w:tc>
          <w:tcPr>
            <w:tcW w:w="421" w:type="dxa"/>
          </w:tcPr>
          <w:p w14:paraId="520AAD16" w14:textId="330E6FC1" w:rsidR="001A4961" w:rsidRDefault="001A4961" w:rsidP="0046569E">
            <w:pPr>
              <w:contextualSpacing/>
              <w:rPr>
                <w:sz w:val="20"/>
                <w:szCs w:val="20"/>
                <w:lang w:val="en-US"/>
              </w:rPr>
            </w:pPr>
            <w:r>
              <w:rPr>
                <w:sz w:val="20"/>
                <w:szCs w:val="20"/>
                <w:lang w:val="en-US"/>
              </w:rPr>
              <w:t>5</w:t>
            </w:r>
          </w:p>
        </w:tc>
        <w:tc>
          <w:tcPr>
            <w:tcW w:w="3969" w:type="dxa"/>
          </w:tcPr>
          <w:p w14:paraId="579D7772" w14:textId="5C83AEE2" w:rsidR="001A4961" w:rsidRPr="00547375" w:rsidRDefault="001A4961" w:rsidP="0046569E">
            <w:pPr>
              <w:contextualSpacing/>
              <w:rPr>
                <w:sz w:val="20"/>
                <w:szCs w:val="20"/>
                <w:lang w:val="en-US"/>
              </w:rPr>
            </w:pPr>
            <w:r>
              <w:rPr>
                <w:sz w:val="20"/>
                <w:szCs w:val="20"/>
                <w:lang w:val="en-US"/>
              </w:rPr>
              <w:t>Progress Reports</w:t>
            </w:r>
          </w:p>
        </w:tc>
        <w:tc>
          <w:tcPr>
            <w:tcW w:w="425" w:type="dxa"/>
          </w:tcPr>
          <w:p w14:paraId="4EFC3DE2" w14:textId="77777777" w:rsidR="001A4961" w:rsidRPr="00547375" w:rsidRDefault="001A4961" w:rsidP="0046569E">
            <w:pPr>
              <w:contextualSpacing/>
              <w:jc w:val="center"/>
              <w:rPr>
                <w:sz w:val="20"/>
                <w:szCs w:val="20"/>
                <w:lang w:val="en-US"/>
              </w:rPr>
            </w:pPr>
          </w:p>
        </w:tc>
        <w:tc>
          <w:tcPr>
            <w:tcW w:w="425" w:type="dxa"/>
          </w:tcPr>
          <w:p w14:paraId="3DDEEF67" w14:textId="77777777" w:rsidR="001A4961" w:rsidRDefault="001A4961" w:rsidP="0046569E">
            <w:pPr>
              <w:contextualSpacing/>
              <w:jc w:val="center"/>
              <w:rPr>
                <w:sz w:val="20"/>
                <w:szCs w:val="20"/>
                <w:lang w:val="en-US"/>
              </w:rPr>
            </w:pPr>
          </w:p>
        </w:tc>
        <w:tc>
          <w:tcPr>
            <w:tcW w:w="425" w:type="dxa"/>
            <w:shd w:val="clear" w:color="auto" w:fill="C9C9C9" w:themeFill="accent3" w:themeFillTint="99"/>
          </w:tcPr>
          <w:p w14:paraId="2C931644" w14:textId="77777777" w:rsidR="001A4961" w:rsidRDefault="001A4961" w:rsidP="00AE459E">
            <w:pPr>
              <w:contextualSpacing/>
              <w:rPr>
                <w:sz w:val="20"/>
                <w:szCs w:val="20"/>
                <w:lang w:val="en-US"/>
              </w:rPr>
            </w:pPr>
          </w:p>
        </w:tc>
        <w:tc>
          <w:tcPr>
            <w:tcW w:w="426" w:type="dxa"/>
          </w:tcPr>
          <w:p w14:paraId="21C9EBFF" w14:textId="77777777" w:rsidR="001A4961" w:rsidRDefault="001A4961" w:rsidP="0046569E">
            <w:pPr>
              <w:contextualSpacing/>
              <w:jc w:val="center"/>
              <w:rPr>
                <w:sz w:val="20"/>
                <w:szCs w:val="20"/>
                <w:lang w:val="en-US"/>
              </w:rPr>
            </w:pPr>
          </w:p>
        </w:tc>
        <w:tc>
          <w:tcPr>
            <w:tcW w:w="497" w:type="dxa"/>
          </w:tcPr>
          <w:p w14:paraId="5A6F5F71" w14:textId="77777777" w:rsidR="001A4961" w:rsidRDefault="001A4961" w:rsidP="0046569E">
            <w:pPr>
              <w:contextualSpacing/>
              <w:jc w:val="center"/>
              <w:rPr>
                <w:sz w:val="20"/>
                <w:szCs w:val="20"/>
                <w:lang w:val="en-US"/>
              </w:rPr>
            </w:pPr>
          </w:p>
        </w:tc>
        <w:tc>
          <w:tcPr>
            <w:tcW w:w="462" w:type="dxa"/>
            <w:shd w:val="clear" w:color="auto" w:fill="C9C9C9" w:themeFill="accent3" w:themeFillTint="99"/>
          </w:tcPr>
          <w:p w14:paraId="7DAD48AA" w14:textId="77777777" w:rsidR="001A4961" w:rsidRDefault="001A4961" w:rsidP="0046569E">
            <w:pPr>
              <w:contextualSpacing/>
              <w:jc w:val="center"/>
              <w:rPr>
                <w:sz w:val="20"/>
                <w:szCs w:val="20"/>
                <w:lang w:val="en-US"/>
              </w:rPr>
            </w:pPr>
          </w:p>
        </w:tc>
        <w:tc>
          <w:tcPr>
            <w:tcW w:w="458" w:type="dxa"/>
          </w:tcPr>
          <w:p w14:paraId="7BC9A10F" w14:textId="77777777" w:rsidR="001A4961" w:rsidRDefault="001A4961" w:rsidP="0046569E">
            <w:pPr>
              <w:contextualSpacing/>
              <w:jc w:val="center"/>
              <w:rPr>
                <w:sz w:val="20"/>
                <w:szCs w:val="20"/>
                <w:lang w:val="en-US"/>
              </w:rPr>
            </w:pPr>
          </w:p>
        </w:tc>
        <w:tc>
          <w:tcPr>
            <w:tcW w:w="425" w:type="dxa"/>
          </w:tcPr>
          <w:p w14:paraId="0134ADAC" w14:textId="77777777" w:rsidR="001A4961" w:rsidRDefault="001A4961" w:rsidP="0046569E">
            <w:pPr>
              <w:contextualSpacing/>
              <w:jc w:val="center"/>
              <w:rPr>
                <w:sz w:val="20"/>
                <w:szCs w:val="20"/>
                <w:lang w:val="en-US"/>
              </w:rPr>
            </w:pPr>
          </w:p>
        </w:tc>
        <w:tc>
          <w:tcPr>
            <w:tcW w:w="426" w:type="dxa"/>
            <w:shd w:val="clear" w:color="auto" w:fill="C9C9C9" w:themeFill="accent3" w:themeFillTint="99"/>
          </w:tcPr>
          <w:p w14:paraId="5CF73E47" w14:textId="77777777" w:rsidR="001A4961" w:rsidRDefault="001A4961" w:rsidP="0046569E">
            <w:pPr>
              <w:contextualSpacing/>
              <w:jc w:val="center"/>
              <w:rPr>
                <w:sz w:val="20"/>
                <w:szCs w:val="20"/>
                <w:lang w:val="en-US"/>
              </w:rPr>
            </w:pPr>
          </w:p>
        </w:tc>
        <w:tc>
          <w:tcPr>
            <w:tcW w:w="425" w:type="dxa"/>
          </w:tcPr>
          <w:p w14:paraId="141D1CBD" w14:textId="77777777" w:rsidR="001A4961" w:rsidRDefault="001A4961" w:rsidP="0046569E">
            <w:pPr>
              <w:contextualSpacing/>
              <w:jc w:val="center"/>
              <w:rPr>
                <w:sz w:val="20"/>
                <w:szCs w:val="20"/>
                <w:lang w:val="en-US"/>
              </w:rPr>
            </w:pPr>
          </w:p>
        </w:tc>
        <w:tc>
          <w:tcPr>
            <w:tcW w:w="425" w:type="dxa"/>
          </w:tcPr>
          <w:p w14:paraId="3BE42FAA" w14:textId="77777777" w:rsidR="001A4961" w:rsidRDefault="001A4961" w:rsidP="0046569E">
            <w:pPr>
              <w:contextualSpacing/>
              <w:jc w:val="center"/>
              <w:rPr>
                <w:sz w:val="20"/>
                <w:szCs w:val="20"/>
                <w:lang w:val="en-US"/>
              </w:rPr>
            </w:pPr>
          </w:p>
        </w:tc>
        <w:tc>
          <w:tcPr>
            <w:tcW w:w="425" w:type="dxa"/>
            <w:shd w:val="clear" w:color="auto" w:fill="C9C9C9" w:themeFill="accent3" w:themeFillTint="99"/>
          </w:tcPr>
          <w:p w14:paraId="3C055EA8" w14:textId="77777777" w:rsidR="001A4961" w:rsidRDefault="001A4961" w:rsidP="0046569E">
            <w:pPr>
              <w:contextualSpacing/>
              <w:jc w:val="center"/>
              <w:rPr>
                <w:sz w:val="20"/>
                <w:szCs w:val="20"/>
                <w:lang w:val="en-US"/>
              </w:rPr>
            </w:pPr>
          </w:p>
        </w:tc>
      </w:tr>
      <w:tr w:rsidR="001A4961" w14:paraId="5D7C7444" w14:textId="77777777" w:rsidTr="001A4961">
        <w:tc>
          <w:tcPr>
            <w:tcW w:w="421" w:type="dxa"/>
          </w:tcPr>
          <w:p w14:paraId="36A2AC08" w14:textId="4BE20F10" w:rsidR="001A4961" w:rsidRDefault="001A4961" w:rsidP="00BC0B57">
            <w:pPr>
              <w:contextualSpacing/>
              <w:rPr>
                <w:sz w:val="20"/>
                <w:szCs w:val="20"/>
                <w:lang w:val="en-US"/>
              </w:rPr>
            </w:pPr>
            <w:r>
              <w:rPr>
                <w:sz w:val="20"/>
                <w:szCs w:val="20"/>
                <w:lang w:val="en-US"/>
              </w:rPr>
              <w:t>6</w:t>
            </w:r>
          </w:p>
        </w:tc>
        <w:tc>
          <w:tcPr>
            <w:tcW w:w="3969" w:type="dxa"/>
          </w:tcPr>
          <w:p w14:paraId="52D03797" w14:textId="42D8FD9A" w:rsidR="001A4961" w:rsidRPr="00547375" w:rsidRDefault="001A4961" w:rsidP="00BC0B57">
            <w:pPr>
              <w:contextualSpacing/>
              <w:rPr>
                <w:sz w:val="20"/>
                <w:szCs w:val="20"/>
                <w:lang w:val="en-US"/>
              </w:rPr>
            </w:pPr>
            <w:r>
              <w:rPr>
                <w:sz w:val="20"/>
                <w:szCs w:val="20"/>
                <w:lang w:val="en-US"/>
              </w:rPr>
              <w:t>Quarterly Outcomes newsletters</w:t>
            </w:r>
          </w:p>
        </w:tc>
        <w:tc>
          <w:tcPr>
            <w:tcW w:w="425" w:type="dxa"/>
          </w:tcPr>
          <w:p w14:paraId="18F18F19" w14:textId="77777777" w:rsidR="001A4961" w:rsidRPr="00547375" w:rsidRDefault="001A4961" w:rsidP="0046569E">
            <w:pPr>
              <w:contextualSpacing/>
              <w:jc w:val="center"/>
              <w:rPr>
                <w:sz w:val="20"/>
                <w:szCs w:val="20"/>
                <w:lang w:val="en-US"/>
              </w:rPr>
            </w:pPr>
          </w:p>
        </w:tc>
        <w:tc>
          <w:tcPr>
            <w:tcW w:w="425" w:type="dxa"/>
          </w:tcPr>
          <w:p w14:paraId="060B7380" w14:textId="77777777" w:rsidR="001A4961" w:rsidRDefault="001A4961" w:rsidP="0046569E">
            <w:pPr>
              <w:contextualSpacing/>
              <w:jc w:val="center"/>
              <w:rPr>
                <w:sz w:val="20"/>
                <w:szCs w:val="20"/>
                <w:lang w:val="en-US"/>
              </w:rPr>
            </w:pPr>
          </w:p>
        </w:tc>
        <w:tc>
          <w:tcPr>
            <w:tcW w:w="425" w:type="dxa"/>
            <w:shd w:val="clear" w:color="auto" w:fill="C9C9C9" w:themeFill="accent3" w:themeFillTint="99"/>
          </w:tcPr>
          <w:p w14:paraId="005A9892" w14:textId="77777777" w:rsidR="001A4961" w:rsidRDefault="001A4961" w:rsidP="0046569E">
            <w:pPr>
              <w:contextualSpacing/>
              <w:jc w:val="center"/>
              <w:rPr>
                <w:sz w:val="20"/>
                <w:szCs w:val="20"/>
                <w:lang w:val="en-US"/>
              </w:rPr>
            </w:pPr>
          </w:p>
        </w:tc>
        <w:tc>
          <w:tcPr>
            <w:tcW w:w="426" w:type="dxa"/>
          </w:tcPr>
          <w:p w14:paraId="2E9BCCD1" w14:textId="77777777" w:rsidR="001A4961" w:rsidRDefault="001A4961" w:rsidP="0046569E">
            <w:pPr>
              <w:contextualSpacing/>
              <w:jc w:val="center"/>
              <w:rPr>
                <w:sz w:val="20"/>
                <w:szCs w:val="20"/>
                <w:lang w:val="en-US"/>
              </w:rPr>
            </w:pPr>
          </w:p>
        </w:tc>
        <w:tc>
          <w:tcPr>
            <w:tcW w:w="497" w:type="dxa"/>
          </w:tcPr>
          <w:p w14:paraId="2A0D351C" w14:textId="77777777" w:rsidR="001A4961" w:rsidRDefault="001A4961" w:rsidP="0046569E">
            <w:pPr>
              <w:contextualSpacing/>
              <w:jc w:val="center"/>
              <w:rPr>
                <w:sz w:val="20"/>
                <w:szCs w:val="20"/>
                <w:lang w:val="en-US"/>
              </w:rPr>
            </w:pPr>
          </w:p>
        </w:tc>
        <w:tc>
          <w:tcPr>
            <w:tcW w:w="462" w:type="dxa"/>
            <w:shd w:val="clear" w:color="auto" w:fill="C9C9C9" w:themeFill="accent3" w:themeFillTint="99"/>
          </w:tcPr>
          <w:p w14:paraId="57BB4A76" w14:textId="77777777" w:rsidR="001A4961" w:rsidRDefault="001A4961" w:rsidP="0046569E">
            <w:pPr>
              <w:contextualSpacing/>
              <w:jc w:val="center"/>
              <w:rPr>
                <w:sz w:val="20"/>
                <w:szCs w:val="20"/>
                <w:lang w:val="en-US"/>
              </w:rPr>
            </w:pPr>
          </w:p>
        </w:tc>
        <w:tc>
          <w:tcPr>
            <w:tcW w:w="458" w:type="dxa"/>
          </w:tcPr>
          <w:p w14:paraId="47248229" w14:textId="77777777" w:rsidR="001A4961" w:rsidRDefault="001A4961" w:rsidP="0046569E">
            <w:pPr>
              <w:contextualSpacing/>
              <w:jc w:val="center"/>
              <w:rPr>
                <w:sz w:val="20"/>
                <w:szCs w:val="20"/>
                <w:lang w:val="en-US"/>
              </w:rPr>
            </w:pPr>
          </w:p>
        </w:tc>
        <w:tc>
          <w:tcPr>
            <w:tcW w:w="425" w:type="dxa"/>
          </w:tcPr>
          <w:p w14:paraId="5EA22AF2" w14:textId="77777777" w:rsidR="001A4961" w:rsidRDefault="001A4961" w:rsidP="0046569E">
            <w:pPr>
              <w:contextualSpacing/>
              <w:jc w:val="center"/>
              <w:rPr>
                <w:sz w:val="20"/>
                <w:szCs w:val="20"/>
                <w:lang w:val="en-US"/>
              </w:rPr>
            </w:pPr>
          </w:p>
        </w:tc>
        <w:tc>
          <w:tcPr>
            <w:tcW w:w="426" w:type="dxa"/>
            <w:shd w:val="clear" w:color="auto" w:fill="C9C9C9" w:themeFill="accent3" w:themeFillTint="99"/>
          </w:tcPr>
          <w:p w14:paraId="0E566DC5" w14:textId="77777777" w:rsidR="001A4961" w:rsidRDefault="001A4961" w:rsidP="0046569E">
            <w:pPr>
              <w:contextualSpacing/>
              <w:jc w:val="center"/>
              <w:rPr>
                <w:sz w:val="20"/>
                <w:szCs w:val="20"/>
                <w:lang w:val="en-US"/>
              </w:rPr>
            </w:pPr>
          </w:p>
        </w:tc>
        <w:tc>
          <w:tcPr>
            <w:tcW w:w="425" w:type="dxa"/>
          </w:tcPr>
          <w:p w14:paraId="24BDC89A" w14:textId="77777777" w:rsidR="001A4961" w:rsidRDefault="001A4961" w:rsidP="0046569E">
            <w:pPr>
              <w:contextualSpacing/>
              <w:jc w:val="center"/>
              <w:rPr>
                <w:sz w:val="20"/>
                <w:szCs w:val="20"/>
                <w:lang w:val="en-US"/>
              </w:rPr>
            </w:pPr>
          </w:p>
        </w:tc>
        <w:tc>
          <w:tcPr>
            <w:tcW w:w="425" w:type="dxa"/>
          </w:tcPr>
          <w:p w14:paraId="1FC591F7" w14:textId="77777777" w:rsidR="001A4961" w:rsidRDefault="001A4961" w:rsidP="0046569E">
            <w:pPr>
              <w:contextualSpacing/>
              <w:jc w:val="center"/>
              <w:rPr>
                <w:sz w:val="20"/>
                <w:szCs w:val="20"/>
                <w:lang w:val="en-US"/>
              </w:rPr>
            </w:pPr>
          </w:p>
        </w:tc>
        <w:tc>
          <w:tcPr>
            <w:tcW w:w="425" w:type="dxa"/>
            <w:shd w:val="clear" w:color="auto" w:fill="C9C9C9" w:themeFill="accent3" w:themeFillTint="99"/>
          </w:tcPr>
          <w:p w14:paraId="797D7849" w14:textId="77777777" w:rsidR="001A4961" w:rsidRDefault="001A4961" w:rsidP="0046569E">
            <w:pPr>
              <w:contextualSpacing/>
              <w:jc w:val="center"/>
              <w:rPr>
                <w:sz w:val="20"/>
                <w:szCs w:val="20"/>
                <w:lang w:val="en-US"/>
              </w:rPr>
            </w:pPr>
          </w:p>
        </w:tc>
      </w:tr>
      <w:tr w:rsidR="001A4961" w14:paraId="25CBA7D3" w14:textId="77777777" w:rsidTr="003D2C62">
        <w:tc>
          <w:tcPr>
            <w:tcW w:w="421" w:type="dxa"/>
          </w:tcPr>
          <w:p w14:paraId="56FD61DA" w14:textId="6495D3F1" w:rsidR="001A4961" w:rsidRDefault="003D2C62" w:rsidP="0046569E">
            <w:pPr>
              <w:contextualSpacing/>
              <w:rPr>
                <w:sz w:val="20"/>
                <w:szCs w:val="20"/>
                <w:lang w:val="en-US"/>
              </w:rPr>
            </w:pPr>
            <w:r>
              <w:rPr>
                <w:sz w:val="20"/>
                <w:szCs w:val="20"/>
                <w:lang w:val="en-US"/>
              </w:rPr>
              <w:t>7</w:t>
            </w:r>
          </w:p>
        </w:tc>
        <w:tc>
          <w:tcPr>
            <w:tcW w:w="3969" w:type="dxa"/>
          </w:tcPr>
          <w:p w14:paraId="0A853657" w14:textId="0396B245" w:rsidR="001A4961" w:rsidRPr="00547375" w:rsidRDefault="003D2C62" w:rsidP="0046569E">
            <w:pPr>
              <w:contextualSpacing/>
              <w:rPr>
                <w:sz w:val="20"/>
                <w:szCs w:val="20"/>
                <w:lang w:val="en-US"/>
              </w:rPr>
            </w:pPr>
            <w:r>
              <w:rPr>
                <w:sz w:val="20"/>
                <w:szCs w:val="20"/>
                <w:lang w:val="en-US"/>
              </w:rPr>
              <w:t>Annual report</w:t>
            </w:r>
          </w:p>
        </w:tc>
        <w:tc>
          <w:tcPr>
            <w:tcW w:w="425" w:type="dxa"/>
          </w:tcPr>
          <w:p w14:paraId="33824EB8" w14:textId="77777777" w:rsidR="001A4961" w:rsidRPr="00547375" w:rsidRDefault="001A4961" w:rsidP="0046569E">
            <w:pPr>
              <w:contextualSpacing/>
              <w:jc w:val="center"/>
              <w:rPr>
                <w:sz w:val="20"/>
                <w:szCs w:val="20"/>
                <w:lang w:val="en-US"/>
              </w:rPr>
            </w:pPr>
          </w:p>
        </w:tc>
        <w:tc>
          <w:tcPr>
            <w:tcW w:w="425" w:type="dxa"/>
            <w:shd w:val="clear" w:color="auto" w:fill="FFFFFF" w:themeFill="background1"/>
          </w:tcPr>
          <w:p w14:paraId="2912BBA4" w14:textId="77777777" w:rsidR="001A4961" w:rsidRDefault="001A4961" w:rsidP="0046569E">
            <w:pPr>
              <w:contextualSpacing/>
              <w:jc w:val="center"/>
              <w:rPr>
                <w:sz w:val="20"/>
                <w:szCs w:val="20"/>
                <w:lang w:val="en-US"/>
              </w:rPr>
            </w:pPr>
          </w:p>
        </w:tc>
        <w:tc>
          <w:tcPr>
            <w:tcW w:w="425" w:type="dxa"/>
            <w:shd w:val="clear" w:color="auto" w:fill="C9C9C9" w:themeFill="accent3" w:themeFillTint="99"/>
          </w:tcPr>
          <w:p w14:paraId="4EB55167" w14:textId="77777777" w:rsidR="001A4961" w:rsidRDefault="001A4961" w:rsidP="0046569E">
            <w:pPr>
              <w:contextualSpacing/>
              <w:jc w:val="center"/>
              <w:rPr>
                <w:sz w:val="20"/>
                <w:szCs w:val="20"/>
                <w:lang w:val="en-US"/>
              </w:rPr>
            </w:pPr>
          </w:p>
        </w:tc>
        <w:tc>
          <w:tcPr>
            <w:tcW w:w="426" w:type="dxa"/>
          </w:tcPr>
          <w:p w14:paraId="1D00B98E" w14:textId="77777777" w:rsidR="001A4961" w:rsidRDefault="001A4961" w:rsidP="0046569E">
            <w:pPr>
              <w:contextualSpacing/>
              <w:jc w:val="center"/>
              <w:rPr>
                <w:sz w:val="20"/>
                <w:szCs w:val="20"/>
                <w:lang w:val="en-US"/>
              </w:rPr>
            </w:pPr>
          </w:p>
        </w:tc>
        <w:tc>
          <w:tcPr>
            <w:tcW w:w="497" w:type="dxa"/>
          </w:tcPr>
          <w:p w14:paraId="3FDB4DF5" w14:textId="77777777" w:rsidR="001A4961" w:rsidRDefault="001A4961" w:rsidP="0046569E">
            <w:pPr>
              <w:contextualSpacing/>
              <w:jc w:val="center"/>
              <w:rPr>
                <w:sz w:val="20"/>
                <w:szCs w:val="20"/>
                <w:lang w:val="en-US"/>
              </w:rPr>
            </w:pPr>
          </w:p>
        </w:tc>
        <w:tc>
          <w:tcPr>
            <w:tcW w:w="462" w:type="dxa"/>
          </w:tcPr>
          <w:p w14:paraId="5B4A93E2" w14:textId="77777777" w:rsidR="001A4961" w:rsidRDefault="001A4961" w:rsidP="0046569E">
            <w:pPr>
              <w:contextualSpacing/>
              <w:jc w:val="center"/>
              <w:rPr>
                <w:sz w:val="20"/>
                <w:szCs w:val="20"/>
                <w:lang w:val="en-US"/>
              </w:rPr>
            </w:pPr>
          </w:p>
        </w:tc>
        <w:tc>
          <w:tcPr>
            <w:tcW w:w="458" w:type="dxa"/>
          </w:tcPr>
          <w:p w14:paraId="571823CF" w14:textId="77777777" w:rsidR="001A4961" w:rsidRDefault="001A4961" w:rsidP="0046569E">
            <w:pPr>
              <w:contextualSpacing/>
              <w:jc w:val="center"/>
              <w:rPr>
                <w:sz w:val="20"/>
                <w:szCs w:val="20"/>
                <w:lang w:val="en-US"/>
              </w:rPr>
            </w:pPr>
          </w:p>
        </w:tc>
        <w:tc>
          <w:tcPr>
            <w:tcW w:w="425" w:type="dxa"/>
          </w:tcPr>
          <w:p w14:paraId="5422ACD1" w14:textId="77777777" w:rsidR="001A4961" w:rsidRDefault="001A4961" w:rsidP="0046569E">
            <w:pPr>
              <w:contextualSpacing/>
              <w:jc w:val="center"/>
              <w:rPr>
                <w:sz w:val="20"/>
                <w:szCs w:val="20"/>
                <w:lang w:val="en-US"/>
              </w:rPr>
            </w:pPr>
          </w:p>
        </w:tc>
        <w:tc>
          <w:tcPr>
            <w:tcW w:w="426" w:type="dxa"/>
          </w:tcPr>
          <w:p w14:paraId="514CA7FD" w14:textId="77777777" w:rsidR="001A4961" w:rsidRDefault="001A4961" w:rsidP="0046569E">
            <w:pPr>
              <w:contextualSpacing/>
              <w:jc w:val="center"/>
              <w:rPr>
                <w:sz w:val="20"/>
                <w:szCs w:val="20"/>
                <w:lang w:val="en-US"/>
              </w:rPr>
            </w:pPr>
          </w:p>
        </w:tc>
        <w:tc>
          <w:tcPr>
            <w:tcW w:w="425" w:type="dxa"/>
          </w:tcPr>
          <w:p w14:paraId="04D57B7E" w14:textId="77777777" w:rsidR="001A4961" w:rsidRDefault="001A4961" w:rsidP="0046569E">
            <w:pPr>
              <w:contextualSpacing/>
              <w:jc w:val="center"/>
              <w:rPr>
                <w:sz w:val="20"/>
                <w:szCs w:val="20"/>
                <w:lang w:val="en-US"/>
              </w:rPr>
            </w:pPr>
          </w:p>
        </w:tc>
        <w:tc>
          <w:tcPr>
            <w:tcW w:w="425" w:type="dxa"/>
          </w:tcPr>
          <w:p w14:paraId="0CEF3771" w14:textId="77777777" w:rsidR="001A4961" w:rsidRDefault="001A4961" w:rsidP="0046569E">
            <w:pPr>
              <w:contextualSpacing/>
              <w:jc w:val="center"/>
              <w:rPr>
                <w:sz w:val="20"/>
                <w:szCs w:val="20"/>
                <w:lang w:val="en-US"/>
              </w:rPr>
            </w:pPr>
          </w:p>
        </w:tc>
        <w:tc>
          <w:tcPr>
            <w:tcW w:w="425" w:type="dxa"/>
          </w:tcPr>
          <w:p w14:paraId="502E9309" w14:textId="77777777" w:rsidR="001A4961" w:rsidRDefault="001A4961" w:rsidP="0046569E">
            <w:pPr>
              <w:contextualSpacing/>
              <w:jc w:val="center"/>
              <w:rPr>
                <w:sz w:val="20"/>
                <w:szCs w:val="20"/>
                <w:lang w:val="en-US"/>
              </w:rPr>
            </w:pPr>
          </w:p>
        </w:tc>
      </w:tr>
      <w:tr w:rsidR="001A4961" w14:paraId="2F5B93D2" w14:textId="77777777" w:rsidTr="003D2C62">
        <w:tc>
          <w:tcPr>
            <w:tcW w:w="421" w:type="dxa"/>
          </w:tcPr>
          <w:p w14:paraId="06050C45" w14:textId="62F09FE3" w:rsidR="001A4961" w:rsidRDefault="003D2C62" w:rsidP="0046569E">
            <w:pPr>
              <w:contextualSpacing/>
              <w:rPr>
                <w:sz w:val="20"/>
                <w:szCs w:val="20"/>
                <w:lang w:val="en-US"/>
              </w:rPr>
            </w:pPr>
            <w:r>
              <w:rPr>
                <w:sz w:val="20"/>
                <w:szCs w:val="20"/>
                <w:lang w:val="en-US"/>
              </w:rPr>
              <w:t>7</w:t>
            </w:r>
          </w:p>
        </w:tc>
        <w:tc>
          <w:tcPr>
            <w:tcW w:w="3969" w:type="dxa"/>
          </w:tcPr>
          <w:p w14:paraId="280C1676" w14:textId="2FB82843" w:rsidR="001A4961" w:rsidRPr="00547375" w:rsidRDefault="003D2C62" w:rsidP="0046569E">
            <w:pPr>
              <w:contextualSpacing/>
              <w:rPr>
                <w:sz w:val="20"/>
                <w:szCs w:val="20"/>
                <w:lang w:val="en-US"/>
              </w:rPr>
            </w:pPr>
            <w:r>
              <w:rPr>
                <w:sz w:val="20"/>
                <w:szCs w:val="20"/>
                <w:lang w:val="en-US"/>
              </w:rPr>
              <w:t>Final Annual Selected Area Evaluation report</w:t>
            </w:r>
          </w:p>
        </w:tc>
        <w:tc>
          <w:tcPr>
            <w:tcW w:w="425" w:type="dxa"/>
          </w:tcPr>
          <w:p w14:paraId="72C66416" w14:textId="77777777" w:rsidR="001A4961" w:rsidRPr="00547375" w:rsidRDefault="001A4961" w:rsidP="0046569E">
            <w:pPr>
              <w:contextualSpacing/>
              <w:jc w:val="center"/>
              <w:rPr>
                <w:sz w:val="20"/>
                <w:szCs w:val="20"/>
                <w:lang w:val="en-US"/>
              </w:rPr>
            </w:pPr>
          </w:p>
        </w:tc>
        <w:tc>
          <w:tcPr>
            <w:tcW w:w="425" w:type="dxa"/>
          </w:tcPr>
          <w:p w14:paraId="3FFA9B2D" w14:textId="77777777" w:rsidR="001A4961" w:rsidRDefault="001A4961" w:rsidP="0046569E">
            <w:pPr>
              <w:contextualSpacing/>
              <w:jc w:val="center"/>
              <w:rPr>
                <w:sz w:val="20"/>
                <w:szCs w:val="20"/>
                <w:lang w:val="en-US"/>
              </w:rPr>
            </w:pPr>
          </w:p>
        </w:tc>
        <w:tc>
          <w:tcPr>
            <w:tcW w:w="425" w:type="dxa"/>
            <w:shd w:val="clear" w:color="auto" w:fill="FFFFFF" w:themeFill="background1"/>
          </w:tcPr>
          <w:p w14:paraId="0C1FD881" w14:textId="77777777" w:rsidR="001A4961" w:rsidRDefault="001A4961" w:rsidP="0046569E">
            <w:pPr>
              <w:contextualSpacing/>
              <w:jc w:val="center"/>
              <w:rPr>
                <w:sz w:val="20"/>
                <w:szCs w:val="20"/>
                <w:lang w:val="en-US"/>
              </w:rPr>
            </w:pPr>
          </w:p>
        </w:tc>
        <w:tc>
          <w:tcPr>
            <w:tcW w:w="426" w:type="dxa"/>
          </w:tcPr>
          <w:p w14:paraId="3CC18775" w14:textId="77777777" w:rsidR="001A4961" w:rsidRDefault="001A4961" w:rsidP="0046569E">
            <w:pPr>
              <w:contextualSpacing/>
              <w:jc w:val="center"/>
              <w:rPr>
                <w:sz w:val="20"/>
                <w:szCs w:val="20"/>
                <w:lang w:val="en-US"/>
              </w:rPr>
            </w:pPr>
          </w:p>
        </w:tc>
        <w:tc>
          <w:tcPr>
            <w:tcW w:w="497" w:type="dxa"/>
            <w:shd w:val="clear" w:color="auto" w:fill="C9C9C9" w:themeFill="accent3" w:themeFillTint="99"/>
          </w:tcPr>
          <w:p w14:paraId="67766EFD" w14:textId="77777777" w:rsidR="001A4961" w:rsidRDefault="001A4961" w:rsidP="0046569E">
            <w:pPr>
              <w:contextualSpacing/>
              <w:jc w:val="center"/>
              <w:rPr>
                <w:sz w:val="20"/>
                <w:szCs w:val="20"/>
                <w:lang w:val="en-US"/>
              </w:rPr>
            </w:pPr>
          </w:p>
        </w:tc>
        <w:tc>
          <w:tcPr>
            <w:tcW w:w="462" w:type="dxa"/>
            <w:shd w:val="clear" w:color="auto" w:fill="FFFFFF" w:themeFill="background1"/>
          </w:tcPr>
          <w:p w14:paraId="458CD7CC" w14:textId="77777777" w:rsidR="001A4961" w:rsidRDefault="001A4961" w:rsidP="0046569E">
            <w:pPr>
              <w:contextualSpacing/>
              <w:jc w:val="center"/>
              <w:rPr>
                <w:sz w:val="20"/>
                <w:szCs w:val="20"/>
                <w:lang w:val="en-US"/>
              </w:rPr>
            </w:pPr>
          </w:p>
        </w:tc>
        <w:tc>
          <w:tcPr>
            <w:tcW w:w="458" w:type="dxa"/>
          </w:tcPr>
          <w:p w14:paraId="473F7890" w14:textId="77777777" w:rsidR="001A4961" w:rsidRDefault="001A4961" w:rsidP="0046569E">
            <w:pPr>
              <w:contextualSpacing/>
              <w:jc w:val="center"/>
              <w:rPr>
                <w:sz w:val="20"/>
                <w:szCs w:val="20"/>
                <w:lang w:val="en-US"/>
              </w:rPr>
            </w:pPr>
          </w:p>
        </w:tc>
        <w:tc>
          <w:tcPr>
            <w:tcW w:w="425" w:type="dxa"/>
          </w:tcPr>
          <w:p w14:paraId="690102C7" w14:textId="77777777" w:rsidR="001A4961" w:rsidRDefault="001A4961" w:rsidP="0046569E">
            <w:pPr>
              <w:contextualSpacing/>
              <w:jc w:val="center"/>
              <w:rPr>
                <w:sz w:val="20"/>
                <w:szCs w:val="20"/>
                <w:lang w:val="en-US"/>
              </w:rPr>
            </w:pPr>
          </w:p>
        </w:tc>
        <w:tc>
          <w:tcPr>
            <w:tcW w:w="426" w:type="dxa"/>
            <w:shd w:val="clear" w:color="auto" w:fill="FFFFFF" w:themeFill="background1"/>
          </w:tcPr>
          <w:p w14:paraId="66D47DA8" w14:textId="77777777" w:rsidR="001A4961" w:rsidRDefault="001A4961" w:rsidP="0046569E">
            <w:pPr>
              <w:contextualSpacing/>
              <w:jc w:val="center"/>
              <w:rPr>
                <w:sz w:val="20"/>
                <w:szCs w:val="20"/>
                <w:lang w:val="en-US"/>
              </w:rPr>
            </w:pPr>
          </w:p>
        </w:tc>
        <w:tc>
          <w:tcPr>
            <w:tcW w:w="425" w:type="dxa"/>
          </w:tcPr>
          <w:p w14:paraId="00E58F6B" w14:textId="77777777" w:rsidR="001A4961" w:rsidRDefault="001A4961" w:rsidP="0046569E">
            <w:pPr>
              <w:contextualSpacing/>
              <w:jc w:val="center"/>
              <w:rPr>
                <w:sz w:val="20"/>
                <w:szCs w:val="20"/>
                <w:lang w:val="en-US"/>
              </w:rPr>
            </w:pPr>
          </w:p>
        </w:tc>
        <w:tc>
          <w:tcPr>
            <w:tcW w:w="425" w:type="dxa"/>
          </w:tcPr>
          <w:p w14:paraId="01BBB93E" w14:textId="77777777" w:rsidR="001A4961" w:rsidRDefault="001A4961" w:rsidP="0046569E">
            <w:pPr>
              <w:contextualSpacing/>
              <w:jc w:val="center"/>
              <w:rPr>
                <w:sz w:val="20"/>
                <w:szCs w:val="20"/>
                <w:lang w:val="en-US"/>
              </w:rPr>
            </w:pPr>
          </w:p>
        </w:tc>
        <w:tc>
          <w:tcPr>
            <w:tcW w:w="425" w:type="dxa"/>
            <w:shd w:val="clear" w:color="auto" w:fill="FFFFFF" w:themeFill="background1"/>
          </w:tcPr>
          <w:p w14:paraId="19BE29F0" w14:textId="77777777" w:rsidR="001A4961" w:rsidRDefault="001A4961" w:rsidP="0046569E">
            <w:pPr>
              <w:contextualSpacing/>
              <w:jc w:val="center"/>
              <w:rPr>
                <w:sz w:val="20"/>
                <w:szCs w:val="20"/>
                <w:lang w:val="en-US"/>
              </w:rPr>
            </w:pPr>
          </w:p>
        </w:tc>
      </w:tr>
      <w:tr w:rsidR="001A4961" w14:paraId="4C076437" w14:textId="77777777" w:rsidTr="003D2C62">
        <w:tc>
          <w:tcPr>
            <w:tcW w:w="421" w:type="dxa"/>
          </w:tcPr>
          <w:p w14:paraId="4613B110" w14:textId="3E26D2D1" w:rsidR="001A4961" w:rsidRDefault="003D2C62" w:rsidP="001A4961">
            <w:pPr>
              <w:contextualSpacing/>
              <w:rPr>
                <w:sz w:val="20"/>
                <w:szCs w:val="20"/>
                <w:lang w:val="en-US"/>
              </w:rPr>
            </w:pPr>
            <w:r>
              <w:rPr>
                <w:sz w:val="20"/>
                <w:szCs w:val="20"/>
                <w:lang w:val="en-US"/>
              </w:rPr>
              <w:t>8</w:t>
            </w:r>
          </w:p>
        </w:tc>
        <w:tc>
          <w:tcPr>
            <w:tcW w:w="3969" w:type="dxa"/>
          </w:tcPr>
          <w:p w14:paraId="6742B03F" w14:textId="032BB0B5" w:rsidR="001A4961" w:rsidRPr="00547375" w:rsidRDefault="003D2C62" w:rsidP="001A4961">
            <w:pPr>
              <w:contextualSpacing/>
              <w:rPr>
                <w:sz w:val="20"/>
                <w:szCs w:val="20"/>
                <w:lang w:val="en-US"/>
              </w:rPr>
            </w:pPr>
            <w:r>
              <w:rPr>
                <w:sz w:val="20"/>
                <w:szCs w:val="20"/>
                <w:lang w:val="en-US"/>
              </w:rPr>
              <w:t>Data uploaded to MDMS</w:t>
            </w:r>
          </w:p>
        </w:tc>
        <w:tc>
          <w:tcPr>
            <w:tcW w:w="425" w:type="dxa"/>
          </w:tcPr>
          <w:p w14:paraId="047057FD" w14:textId="77777777" w:rsidR="001A4961" w:rsidRPr="00547375" w:rsidRDefault="001A4961" w:rsidP="001A4961">
            <w:pPr>
              <w:contextualSpacing/>
              <w:jc w:val="center"/>
              <w:rPr>
                <w:sz w:val="20"/>
                <w:szCs w:val="20"/>
                <w:lang w:val="en-US"/>
              </w:rPr>
            </w:pPr>
          </w:p>
        </w:tc>
        <w:tc>
          <w:tcPr>
            <w:tcW w:w="425" w:type="dxa"/>
          </w:tcPr>
          <w:p w14:paraId="64EC40B3" w14:textId="77777777" w:rsidR="001A4961" w:rsidRDefault="001A4961" w:rsidP="001A4961">
            <w:pPr>
              <w:contextualSpacing/>
              <w:jc w:val="center"/>
              <w:rPr>
                <w:sz w:val="20"/>
                <w:szCs w:val="20"/>
                <w:lang w:val="en-US"/>
              </w:rPr>
            </w:pPr>
          </w:p>
        </w:tc>
        <w:tc>
          <w:tcPr>
            <w:tcW w:w="425" w:type="dxa"/>
            <w:shd w:val="clear" w:color="auto" w:fill="FFFFFF" w:themeFill="background1"/>
          </w:tcPr>
          <w:p w14:paraId="567B1148" w14:textId="77777777" w:rsidR="001A4961" w:rsidRDefault="001A4961" w:rsidP="001A4961">
            <w:pPr>
              <w:contextualSpacing/>
              <w:jc w:val="center"/>
              <w:rPr>
                <w:sz w:val="20"/>
                <w:szCs w:val="20"/>
                <w:lang w:val="en-US"/>
              </w:rPr>
            </w:pPr>
          </w:p>
        </w:tc>
        <w:tc>
          <w:tcPr>
            <w:tcW w:w="426" w:type="dxa"/>
          </w:tcPr>
          <w:p w14:paraId="4A52D378" w14:textId="77777777" w:rsidR="001A4961" w:rsidRDefault="001A4961" w:rsidP="001A4961">
            <w:pPr>
              <w:contextualSpacing/>
              <w:jc w:val="center"/>
              <w:rPr>
                <w:sz w:val="20"/>
                <w:szCs w:val="20"/>
                <w:lang w:val="en-US"/>
              </w:rPr>
            </w:pPr>
          </w:p>
        </w:tc>
        <w:tc>
          <w:tcPr>
            <w:tcW w:w="497" w:type="dxa"/>
            <w:shd w:val="clear" w:color="auto" w:fill="C9C9C9" w:themeFill="accent3" w:themeFillTint="99"/>
          </w:tcPr>
          <w:p w14:paraId="6687740A" w14:textId="77777777" w:rsidR="001A4961" w:rsidRDefault="001A4961" w:rsidP="001A4961">
            <w:pPr>
              <w:contextualSpacing/>
              <w:jc w:val="center"/>
              <w:rPr>
                <w:sz w:val="20"/>
                <w:szCs w:val="20"/>
                <w:lang w:val="en-US"/>
              </w:rPr>
            </w:pPr>
          </w:p>
        </w:tc>
        <w:tc>
          <w:tcPr>
            <w:tcW w:w="462" w:type="dxa"/>
          </w:tcPr>
          <w:p w14:paraId="757B8E7A" w14:textId="77777777" w:rsidR="001A4961" w:rsidRDefault="001A4961" w:rsidP="001A4961">
            <w:pPr>
              <w:contextualSpacing/>
              <w:jc w:val="center"/>
              <w:rPr>
                <w:sz w:val="20"/>
                <w:szCs w:val="20"/>
                <w:lang w:val="en-US"/>
              </w:rPr>
            </w:pPr>
          </w:p>
        </w:tc>
        <w:tc>
          <w:tcPr>
            <w:tcW w:w="458" w:type="dxa"/>
          </w:tcPr>
          <w:p w14:paraId="2015DF46" w14:textId="77777777" w:rsidR="001A4961" w:rsidRDefault="001A4961" w:rsidP="001A4961">
            <w:pPr>
              <w:contextualSpacing/>
              <w:jc w:val="center"/>
              <w:rPr>
                <w:sz w:val="20"/>
                <w:szCs w:val="20"/>
                <w:lang w:val="en-US"/>
              </w:rPr>
            </w:pPr>
          </w:p>
        </w:tc>
        <w:tc>
          <w:tcPr>
            <w:tcW w:w="425" w:type="dxa"/>
          </w:tcPr>
          <w:p w14:paraId="02234B23" w14:textId="77777777" w:rsidR="001A4961" w:rsidRDefault="001A4961" w:rsidP="001A4961">
            <w:pPr>
              <w:contextualSpacing/>
              <w:jc w:val="center"/>
              <w:rPr>
                <w:sz w:val="20"/>
                <w:szCs w:val="20"/>
                <w:lang w:val="en-US"/>
              </w:rPr>
            </w:pPr>
          </w:p>
        </w:tc>
        <w:tc>
          <w:tcPr>
            <w:tcW w:w="426" w:type="dxa"/>
          </w:tcPr>
          <w:p w14:paraId="1F0634DD" w14:textId="77777777" w:rsidR="001A4961" w:rsidRDefault="001A4961" w:rsidP="001A4961">
            <w:pPr>
              <w:contextualSpacing/>
              <w:jc w:val="center"/>
              <w:rPr>
                <w:sz w:val="20"/>
                <w:szCs w:val="20"/>
                <w:lang w:val="en-US"/>
              </w:rPr>
            </w:pPr>
          </w:p>
        </w:tc>
        <w:tc>
          <w:tcPr>
            <w:tcW w:w="425" w:type="dxa"/>
          </w:tcPr>
          <w:p w14:paraId="4C26D023" w14:textId="77777777" w:rsidR="001A4961" w:rsidRDefault="001A4961" w:rsidP="001A4961">
            <w:pPr>
              <w:contextualSpacing/>
              <w:jc w:val="center"/>
              <w:rPr>
                <w:sz w:val="20"/>
                <w:szCs w:val="20"/>
                <w:lang w:val="en-US"/>
              </w:rPr>
            </w:pPr>
          </w:p>
        </w:tc>
        <w:tc>
          <w:tcPr>
            <w:tcW w:w="425" w:type="dxa"/>
          </w:tcPr>
          <w:p w14:paraId="080BB4FF" w14:textId="77777777" w:rsidR="001A4961" w:rsidRDefault="001A4961" w:rsidP="001A4961">
            <w:pPr>
              <w:contextualSpacing/>
              <w:jc w:val="center"/>
              <w:rPr>
                <w:sz w:val="20"/>
                <w:szCs w:val="20"/>
                <w:lang w:val="en-US"/>
              </w:rPr>
            </w:pPr>
          </w:p>
        </w:tc>
        <w:tc>
          <w:tcPr>
            <w:tcW w:w="425" w:type="dxa"/>
          </w:tcPr>
          <w:p w14:paraId="442B4BCA" w14:textId="77777777" w:rsidR="001A4961" w:rsidRDefault="001A4961" w:rsidP="001A4961">
            <w:pPr>
              <w:contextualSpacing/>
              <w:jc w:val="center"/>
              <w:rPr>
                <w:sz w:val="20"/>
                <w:szCs w:val="20"/>
                <w:lang w:val="en-US"/>
              </w:rPr>
            </w:pPr>
          </w:p>
        </w:tc>
      </w:tr>
    </w:tbl>
    <w:p w14:paraId="20BEC524" w14:textId="77777777" w:rsidR="0065569C" w:rsidRDefault="0065569C" w:rsidP="0065569C">
      <w:pPr>
        <w:pStyle w:val="BodyText1"/>
      </w:pPr>
    </w:p>
    <w:p w14:paraId="2D020A45" w14:textId="77777777" w:rsidR="0065569C" w:rsidRDefault="0065569C">
      <w:pPr>
        <w:rPr>
          <w:rFonts w:ascii="Calibri" w:eastAsiaTheme="majorEastAsia" w:hAnsi="Calibri" w:cs="Calibri"/>
          <w:b/>
          <w:color w:val="308298"/>
          <w:sz w:val="32"/>
          <w:szCs w:val="32"/>
        </w:rPr>
      </w:pPr>
      <w:r>
        <w:rPr>
          <w:rFonts w:ascii="Calibri" w:hAnsi="Calibri" w:cs="Calibri"/>
          <w:b/>
          <w:color w:val="308298"/>
        </w:rPr>
        <w:br w:type="page"/>
      </w:r>
    </w:p>
    <w:p w14:paraId="7CE4C001" w14:textId="519DC7AD" w:rsidR="00574354" w:rsidRDefault="00574354" w:rsidP="00CE502C">
      <w:pPr>
        <w:pStyle w:val="Heading1"/>
        <w:numPr>
          <w:ilvl w:val="0"/>
          <w:numId w:val="167"/>
        </w:numPr>
        <w:rPr>
          <w:rFonts w:ascii="Calibri" w:hAnsi="Calibri" w:cs="Calibri"/>
          <w:b/>
          <w:color w:val="308298"/>
        </w:rPr>
      </w:pPr>
      <w:bookmarkStart w:id="99" w:name="_Toc132883713"/>
      <w:r w:rsidRPr="009C03F2">
        <w:rPr>
          <w:rFonts w:ascii="Calibri" w:hAnsi="Calibri" w:cs="Calibri"/>
          <w:b/>
          <w:color w:val="308298"/>
        </w:rPr>
        <w:lastRenderedPageBreak/>
        <w:t>Project management</w:t>
      </w:r>
      <w:bookmarkEnd w:id="99"/>
      <w:r w:rsidRPr="009C03F2">
        <w:rPr>
          <w:rFonts w:ascii="Calibri" w:hAnsi="Calibri" w:cs="Calibri"/>
          <w:b/>
          <w:color w:val="308298"/>
        </w:rPr>
        <w:t xml:space="preserve"> </w:t>
      </w:r>
    </w:p>
    <w:p w14:paraId="0EADDA67" w14:textId="77777777" w:rsidR="00E74C04" w:rsidRDefault="00E74C04" w:rsidP="00E74C04"/>
    <w:p w14:paraId="3EA0677A" w14:textId="1001099F" w:rsidR="00E74C04" w:rsidRPr="0065569C" w:rsidRDefault="00E17B7B" w:rsidP="0065569C">
      <w:pPr>
        <w:pStyle w:val="Heading2"/>
        <w:spacing w:after="240"/>
        <w:rPr>
          <w:rFonts w:ascii="Calibri" w:hAnsi="Calibri" w:cs="Calibri"/>
          <w:b/>
          <w:color w:val="308298"/>
        </w:rPr>
      </w:pPr>
      <w:bookmarkStart w:id="100" w:name="_Toc132883714"/>
      <w:r>
        <w:rPr>
          <w:rFonts w:ascii="Calibri" w:hAnsi="Calibri" w:cs="Calibri"/>
          <w:b/>
          <w:color w:val="308298"/>
        </w:rPr>
        <w:t>9</w:t>
      </w:r>
      <w:r w:rsidR="0065569C">
        <w:rPr>
          <w:rFonts w:ascii="Calibri" w:hAnsi="Calibri" w:cs="Calibri"/>
          <w:b/>
          <w:color w:val="308298"/>
        </w:rPr>
        <w:t xml:space="preserve">.1 </w:t>
      </w:r>
      <w:r w:rsidR="00E74C04" w:rsidRPr="0065569C">
        <w:rPr>
          <w:rFonts w:ascii="Calibri" w:hAnsi="Calibri" w:cs="Calibri"/>
          <w:b/>
          <w:color w:val="308298"/>
        </w:rPr>
        <w:t>Project governance</w:t>
      </w:r>
      <w:bookmarkEnd w:id="100"/>
    </w:p>
    <w:p w14:paraId="6E6BD368" w14:textId="11D989CF" w:rsidR="0039635E" w:rsidRPr="00E74C04" w:rsidRDefault="00E74C04" w:rsidP="0039635E">
      <w:pPr>
        <w:jc w:val="both"/>
        <w:rPr>
          <w:rFonts w:cstheme="minorHAnsi"/>
        </w:rPr>
      </w:pPr>
      <w:r>
        <w:rPr>
          <w:rFonts w:cstheme="minorHAnsi"/>
        </w:rPr>
        <w:t>T</w:t>
      </w:r>
      <w:r w:rsidR="0039635E" w:rsidRPr="00E74C04">
        <w:rPr>
          <w:rFonts w:cstheme="minorHAnsi"/>
        </w:rPr>
        <w:t xml:space="preserve">he project will operate under the following </w:t>
      </w:r>
      <w:r>
        <w:rPr>
          <w:rFonts w:cstheme="minorHAnsi"/>
        </w:rPr>
        <w:t>governance</w:t>
      </w:r>
      <w:r w:rsidR="0039635E" w:rsidRPr="00E74C04">
        <w:rPr>
          <w:rFonts w:cstheme="minorHAnsi"/>
        </w:rPr>
        <w:t xml:space="preserve"> structure:</w:t>
      </w:r>
    </w:p>
    <w:p w14:paraId="399A40F5" w14:textId="4738E639" w:rsidR="0039635E" w:rsidRPr="00E74C04" w:rsidRDefault="0039635E" w:rsidP="00557A0D">
      <w:pPr>
        <w:numPr>
          <w:ilvl w:val="0"/>
          <w:numId w:val="43"/>
        </w:numPr>
        <w:spacing w:after="140" w:line="280" w:lineRule="atLeast"/>
        <w:ind w:left="360"/>
        <w:rPr>
          <w:rFonts w:cstheme="minorHAnsi"/>
        </w:rPr>
      </w:pPr>
      <w:r w:rsidRPr="00E74C04">
        <w:rPr>
          <w:rFonts w:cstheme="minorHAnsi"/>
          <w:i/>
        </w:rPr>
        <w:t>Corporate Client</w:t>
      </w:r>
      <w:r w:rsidRPr="00E74C04">
        <w:rPr>
          <w:rFonts w:cstheme="minorHAnsi"/>
        </w:rPr>
        <w:t xml:space="preserve"> – The government body that is funding the project – in this case, the Australian Government through the Department of Environment and Energy. The corporate client is the champion of the project with </w:t>
      </w:r>
      <w:r w:rsidR="00050B8A" w:rsidRPr="00E74C04">
        <w:rPr>
          <w:rFonts w:cstheme="minorHAnsi"/>
        </w:rPr>
        <w:t>final</w:t>
      </w:r>
      <w:r w:rsidRPr="00E74C04">
        <w:rPr>
          <w:rFonts w:cstheme="minorHAnsi"/>
        </w:rPr>
        <w:t xml:space="preserve"> authority; promotes the benefits of the project to the community and may be viewed as the ’public face’ of the project (involvement in most high</w:t>
      </w:r>
      <w:r w:rsidR="00E17B7B">
        <w:rPr>
          <w:rFonts w:cstheme="minorHAnsi"/>
        </w:rPr>
        <w:t>-</w:t>
      </w:r>
      <w:r w:rsidRPr="00E74C04">
        <w:rPr>
          <w:rFonts w:cstheme="minorHAnsi"/>
        </w:rPr>
        <w:t>profile media activity); lends support by advocacy at senior level and ensure that necessary resources are available for the project.</w:t>
      </w:r>
    </w:p>
    <w:p w14:paraId="6DBABA5D" w14:textId="5C88F1D7" w:rsidR="0039635E" w:rsidRPr="00E74C04" w:rsidRDefault="0039635E" w:rsidP="00557A0D">
      <w:pPr>
        <w:numPr>
          <w:ilvl w:val="0"/>
          <w:numId w:val="43"/>
        </w:numPr>
        <w:spacing w:after="140" w:line="280" w:lineRule="atLeast"/>
        <w:ind w:left="392" w:hanging="392"/>
        <w:rPr>
          <w:rFonts w:cstheme="minorHAnsi"/>
        </w:rPr>
      </w:pPr>
      <w:r w:rsidRPr="00E74C04">
        <w:rPr>
          <w:rFonts w:cstheme="minorHAnsi"/>
          <w:i/>
        </w:rPr>
        <w:t xml:space="preserve">Project Leader – </w:t>
      </w:r>
      <w:r w:rsidRPr="00E74C04">
        <w:rPr>
          <w:rFonts w:cstheme="minorHAnsi"/>
        </w:rPr>
        <w:t xml:space="preserve">Professor Robyn Watts is the Project Leader. She will be the key person around which the project evolves and who will follow the strategic direction set by the funding body and consult with the theme leaders and project team. </w:t>
      </w:r>
    </w:p>
    <w:p w14:paraId="2F8C66F1" w14:textId="77777777" w:rsidR="0039635E" w:rsidRPr="00E74C04" w:rsidRDefault="0039635E" w:rsidP="0039635E">
      <w:pPr>
        <w:ind w:left="360"/>
        <w:rPr>
          <w:rFonts w:cstheme="minorHAnsi"/>
        </w:rPr>
      </w:pPr>
      <w:r w:rsidRPr="00E74C04">
        <w:rPr>
          <w:rFonts w:cstheme="minorHAnsi"/>
        </w:rPr>
        <w:t xml:space="preserve">The Project Leader is responsible for all the operational aspects of the project. The Project Leader is responsible for organizing the project into one or more sub-projects, managing the day-to-day aspects of the project, maintain the project schedule, resolving planning and implementation issues and monitoring progress towards budget. The Project Leader will: manage and monitor the project activities through detailed plan and schedules; report to the Corporate Clients at regular intervals; and manage (client/partners/stakeholder) expectations through formal specification and agreement of goals, objectives, scope, outputs, resources required, budget, schedule, project structure, role and responsibilities. </w:t>
      </w:r>
    </w:p>
    <w:p w14:paraId="3855E76B" w14:textId="77777777" w:rsidR="0039635E" w:rsidRPr="00E74C04" w:rsidRDefault="0039635E" w:rsidP="00557A0D">
      <w:pPr>
        <w:numPr>
          <w:ilvl w:val="0"/>
          <w:numId w:val="43"/>
        </w:numPr>
        <w:spacing w:after="140" w:line="280" w:lineRule="atLeast"/>
        <w:ind w:left="392" w:hanging="392"/>
        <w:rPr>
          <w:rFonts w:cstheme="minorHAnsi"/>
          <w:i/>
        </w:rPr>
      </w:pPr>
      <w:r w:rsidRPr="00E74C04">
        <w:rPr>
          <w:rFonts w:cstheme="minorHAnsi"/>
          <w:i/>
        </w:rPr>
        <w:t xml:space="preserve">Assistant Project Leader - </w:t>
      </w:r>
      <w:r w:rsidRPr="00E74C04">
        <w:rPr>
          <w:rFonts w:cstheme="minorHAnsi"/>
        </w:rPr>
        <w:t xml:space="preserve">Dr Nicole McCasker is the Assistant Project Leader. The Assistant Project Leader will support the Project Leader and represent the team in the absence of the Project Leader. </w:t>
      </w:r>
      <w:r w:rsidRPr="00E74C04">
        <w:rPr>
          <w:rFonts w:eastAsia="Calibri" w:cstheme="minorHAnsi"/>
        </w:rPr>
        <w:t>The Assistant Project Leader will assume the role of Project Leader as required to ensure continuity in project delivery.</w:t>
      </w:r>
    </w:p>
    <w:p w14:paraId="529BD2BB" w14:textId="2DBA1C7A" w:rsidR="0039635E" w:rsidRPr="00E74C04" w:rsidRDefault="0039635E" w:rsidP="00557A0D">
      <w:pPr>
        <w:numPr>
          <w:ilvl w:val="0"/>
          <w:numId w:val="43"/>
        </w:numPr>
        <w:spacing w:after="140" w:line="280" w:lineRule="atLeast"/>
        <w:ind w:left="360"/>
        <w:rPr>
          <w:rFonts w:cstheme="minorHAnsi"/>
        </w:rPr>
      </w:pPr>
      <w:r w:rsidRPr="00E74C04">
        <w:rPr>
          <w:rFonts w:cstheme="minorHAnsi"/>
          <w:i/>
        </w:rPr>
        <w:t>Theme Leaders</w:t>
      </w:r>
      <w:r w:rsidRPr="00E74C04">
        <w:rPr>
          <w:rFonts w:cstheme="minorHAnsi"/>
        </w:rPr>
        <w:t xml:space="preserve"> – The theme leaders coordinate specific elements of the project. Theme</w:t>
      </w:r>
      <w:r w:rsidR="00E87067">
        <w:rPr>
          <w:rFonts w:cstheme="minorHAnsi"/>
        </w:rPr>
        <w:t xml:space="preserve"> Leaders will </w:t>
      </w:r>
      <w:r w:rsidRPr="00E74C04">
        <w:rPr>
          <w:rFonts w:cstheme="minorHAnsi"/>
        </w:rPr>
        <w:t xml:space="preserve">work closely with the Project Leader and Assistant Project Leader to deliver on project outcomes. The Theme Leaders are Prof Robyn Watts (hydrology), Dr </w:t>
      </w:r>
      <w:r w:rsidR="0084028F" w:rsidRPr="0048033D">
        <w:rPr>
          <w:rFonts w:cstheme="minorHAnsi"/>
          <w:color w:val="000000" w:themeColor="text1"/>
        </w:rPr>
        <w:t>Xiaoying Liu</w:t>
      </w:r>
      <w:r w:rsidRPr="0048033D">
        <w:rPr>
          <w:rFonts w:cstheme="minorHAnsi"/>
          <w:strike/>
          <w:color w:val="000000" w:themeColor="text1"/>
        </w:rPr>
        <w:t xml:space="preserve"> </w:t>
      </w:r>
      <w:r w:rsidRPr="00E74C04">
        <w:rPr>
          <w:rFonts w:cstheme="minorHAnsi"/>
        </w:rPr>
        <w:t xml:space="preserve">(water quality and carbon), </w:t>
      </w:r>
      <w:r w:rsidR="00E87067">
        <w:rPr>
          <w:rFonts w:cstheme="minorHAnsi"/>
        </w:rPr>
        <w:t>Prof Nick Bond</w:t>
      </w:r>
      <w:r w:rsidRPr="00E74C04">
        <w:rPr>
          <w:rFonts w:cstheme="minorHAnsi"/>
        </w:rPr>
        <w:t xml:space="preserve"> (stream metabolism), Prof Robyn Watts (riverbank and aquatic vegetation), Dr Jason Thiem (fish movement and fish adult populations), Dr Nicole McCasker (fish spawning), Mr John Trethewie (fish recruitment), and Prof Nick Bond (data analysis and modelling). </w:t>
      </w:r>
    </w:p>
    <w:p w14:paraId="3EF02820" w14:textId="77777777" w:rsidR="0039635E" w:rsidRDefault="0039635E" w:rsidP="0039635E">
      <w:pPr>
        <w:ind w:left="360"/>
        <w:rPr>
          <w:rFonts w:cstheme="minorHAnsi"/>
        </w:rPr>
      </w:pPr>
      <w:r w:rsidRPr="00E74C04">
        <w:rPr>
          <w:rFonts w:cstheme="minorHAnsi"/>
        </w:rPr>
        <w:t xml:space="preserve">The Theme Leaders will be coordinated by the Project Leader and are responsible for completing tasks and activities required for delivering project outputs. </w:t>
      </w:r>
    </w:p>
    <w:p w14:paraId="63E91A0D" w14:textId="1A050DA3" w:rsidR="00E87067" w:rsidRPr="00E87067" w:rsidRDefault="00E87067" w:rsidP="00557A0D">
      <w:pPr>
        <w:numPr>
          <w:ilvl w:val="0"/>
          <w:numId w:val="43"/>
        </w:numPr>
        <w:spacing w:after="140" w:line="280" w:lineRule="atLeast"/>
        <w:ind w:left="360"/>
        <w:rPr>
          <w:rFonts w:cstheme="minorHAnsi"/>
        </w:rPr>
      </w:pPr>
      <w:r w:rsidRPr="00E87067">
        <w:rPr>
          <w:rFonts w:cstheme="minorHAnsi"/>
          <w:i/>
        </w:rPr>
        <w:t>Research Project Leaders</w:t>
      </w:r>
      <w:r w:rsidRPr="00E87067">
        <w:rPr>
          <w:rFonts w:cstheme="minorHAnsi"/>
        </w:rPr>
        <w:t xml:space="preserve"> – The research project leaders coordinate specific elements of the project. Theme Leaders will work closely with the Project Leader and Assistant Project Leader to deliver on project outcomes. The Theme Leaders are Dr Geoff Vietz (physical habitat research), Dr James Van Dyke (turtle research), Dr Meaghan Duncan (eDNA biodiversity research), and A/Prof Catherine Allan (social science research). The </w:t>
      </w:r>
      <w:r>
        <w:rPr>
          <w:rFonts w:cstheme="minorHAnsi"/>
        </w:rPr>
        <w:t>research project l</w:t>
      </w:r>
      <w:r w:rsidRPr="00E87067">
        <w:rPr>
          <w:rFonts w:cstheme="minorHAnsi"/>
        </w:rPr>
        <w:t xml:space="preserve">eaders will be coordinated by the Project </w:t>
      </w:r>
      <w:r w:rsidRPr="00E87067">
        <w:rPr>
          <w:rFonts w:cstheme="minorHAnsi"/>
        </w:rPr>
        <w:lastRenderedPageBreak/>
        <w:t xml:space="preserve">Leader and are responsible for completing tasks and activities required for delivering project outputs. </w:t>
      </w:r>
    </w:p>
    <w:p w14:paraId="1E402573" w14:textId="77777777" w:rsidR="0039635E" w:rsidRPr="00F52783" w:rsidRDefault="0039635E" w:rsidP="00557A0D">
      <w:pPr>
        <w:pStyle w:val="ListParagraph"/>
        <w:numPr>
          <w:ilvl w:val="0"/>
          <w:numId w:val="43"/>
        </w:numPr>
        <w:spacing w:after="240"/>
        <w:ind w:left="425" w:hanging="425"/>
        <w:contextualSpacing w:val="0"/>
        <w:rPr>
          <w:rFonts w:cstheme="minorHAnsi"/>
          <w:i/>
        </w:rPr>
      </w:pPr>
      <w:r w:rsidRPr="00E74C04">
        <w:rPr>
          <w:rFonts w:cstheme="minorHAnsi"/>
          <w:i/>
        </w:rPr>
        <w:t xml:space="preserve">Team members – </w:t>
      </w:r>
      <w:r w:rsidRPr="00E74C04">
        <w:rPr>
          <w:rFonts w:cstheme="minorHAnsi"/>
        </w:rPr>
        <w:t>All team members have specific roles and will contribute to the success of the project. Team members undertake fieldwork, laboratory work, data management and analysis, evaluation, reporting and project administration. All team members will contribute to reporting, stakeholder engagement and participate in team meetings when required. The composition of the team may change as the project moves through its various phases, as the assessment and selection of people with the requisite skills required for each phase of the project is critical to its overall success.</w:t>
      </w:r>
    </w:p>
    <w:p w14:paraId="3CDC23CF" w14:textId="74F9F790" w:rsidR="005A57AD" w:rsidRPr="005A57AD" w:rsidRDefault="00F52783" w:rsidP="005A57AD">
      <w:pPr>
        <w:pStyle w:val="ListParagraph"/>
        <w:numPr>
          <w:ilvl w:val="0"/>
          <w:numId w:val="43"/>
        </w:numPr>
        <w:spacing w:after="240"/>
        <w:ind w:left="425" w:hanging="425"/>
        <w:contextualSpacing w:val="0"/>
        <w:rPr>
          <w:rFonts w:cstheme="minorHAnsi"/>
          <w:i/>
        </w:rPr>
      </w:pPr>
      <w:r w:rsidRPr="00F52783">
        <w:rPr>
          <w:rFonts w:cstheme="minorHAnsi"/>
          <w:i/>
        </w:rPr>
        <w:t xml:space="preserve">Selected Area Reference Group </w:t>
      </w:r>
      <w:r>
        <w:rPr>
          <w:rFonts w:cstheme="minorHAnsi"/>
          <w:i/>
        </w:rPr>
        <w:t xml:space="preserve">– </w:t>
      </w:r>
      <w:r w:rsidRPr="005A57AD">
        <w:rPr>
          <w:rFonts w:cstheme="minorHAnsi"/>
        </w:rPr>
        <w:t xml:space="preserve">This group will consist of all Team members including any subcontractors involved in the Edward-Wakool </w:t>
      </w:r>
      <w:r w:rsidR="00FB5950" w:rsidRPr="00FD1C96">
        <w:rPr>
          <w:rFonts w:cstheme="minorHAnsi"/>
        </w:rPr>
        <w:t>Flow-MER</w:t>
      </w:r>
      <w:r w:rsidR="00FB5950" w:rsidRPr="00CD1FB1">
        <w:t xml:space="preserve"> </w:t>
      </w:r>
      <w:r w:rsidRPr="005A57AD">
        <w:rPr>
          <w:rFonts w:cstheme="minorHAnsi"/>
        </w:rPr>
        <w:t>Project.</w:t>
      </w:r>
      <w:r w:rsidR="005A57AD" w:rsidRPr="005A57AD">
        <w:rPr>
          <w:rFonts w:cstheme="minorHAnsi"/>
        </w:rPr>
        <w:t xml:space="preserve"> This group is an internal governance group for the </w:t>
      </w:r>
      <w:r w:rsidR="00FB5950" w:rsidRPr="00FD1C96">
        <w:rPr>
          <w:rFonts w:cstheme="minorHAnsi"/>
        </w:rPr>
        <w:t>Flow-MER</w:t>
      </w:r>
      <w:r w:rsidR="00FB5950" w:rsidRPr="00CD1FB1">
        <w:t xml:space="preserve"> </w:t>
      </w:r>
      <w:r w:rsidR="005A57AD" w:rsidRPr="005A57AD">
        <w:rPr>
          <w:rFonts w:cstheme="minorHAnsi"/>
        </w:rPr>
        <w:t xml:space="preserve">project and is </w:t>
      </w:r>
      <w:r w:rsidR="00514C3D">
        <w:rPr>
          <w:rFonts w:cstheme="minorHAnsi"/>
        </w:rPr>
        <w:t>chaired</w:t>
      </w:r>
      <w:r w:rsidR="005A57AD" w:rsidRPr="005A57AD">
        <w:rPr>
          <w:rFonts w:cstheme="minorHAnsi"/>
        </w:rPr>
        <w:t xml:space="preserve"> by </w:t>
      </w:r>
      <w:r w:rsidR="00514C3D">
        <w:rPr>
          <w:rFonts w:cstheme="minorHAnsi"/>
        </w:rPr>
        <w:t xml:space="preserve">the Project Leader. This group will ensure </w:t>
      </w:r>
      <w:r w:rsidR="005A57AD" w:rsidRPr="005A57AD">
        <w:rPr>
          <w:rFonts w:cstheme="minorHAnsi"/>
        </w:rPr>
        <w:t>that the Ed</w:t>
      </w:r>
      <w:r w:rsidR="00514C3D">
        <w:rPr>
          <w:rFonts w:cstheme="minorHAnsi"/>
        </w:rPr>
        <w:t>ward-Wakool</w:t>
      </w:r>
      <w:r w:rsidR="005A57AD" w:rsidRPr="005A57AD">
        <w:rPr>
          <w:rFonts w:cstheme="minorHAnsi"/>
        </w:rPr>
        <w:t xml:space="preserve"> </w:t>
      </w:r>
      <w:r w:rsidR="00FB5950" w:rsidRPr="00FD1C96">
        <w:rPr>
          <w:rFonts w:cstheme="minorHAnsi"/>
        </w:rPr>
        <w:t>Flow-MER</w:t>
      </w:r>
      <w:r w:rsidR="00FB5950" w:rsidRPr="00CD1FB1">
        <w:t xml:space="preserve"> </w:t>
      </w:r>
      <w:r w:rsidR="005A57AD" w:rsidRPr="005A57AD">
        <w:rPr>
          <w:rFonts w:cstheme="minorHAnsi"/>
        </w:rPr>
        <w:t>team regularly catches up with ea</w:t>
      </w:r>
      <w:r w:rsidR="00514C3D">
        <w:rPr>
          <w:rFonts w:cstheme="minorHAnsi"/>
        </w:rPr>
        <w:t>ch other to plan monitoring evaluation and research and prepare reports and other outputs.</w:t>
      </w:r>
    </w:p>
    <w:p w14:paraId="327A3E53" w14:textId="6F4A2CC9" w:rsidR="00FD6085" w:rsidRPr="0065569C" w:rsidRDefault="00E17B7B" w:rsidP="0065569C">
      <w:pPr>
        <w:pStyle w:val="Heading2"/>
        <w:spacing w:after="240"/>
        <w:rPr>
          <w:rFonts w:ascii="Calibri" w:hAnsi="Calibri" w:cs="Calibri"/>
          <w:b/>
          <w:color w:val="308298"/>
        </w:rPr>
      </w:pPr>
      <w:bookmarkStart w:id="101" w:name="_Toc132883715"/>
      <w:r>
        <w:rPr>
          <w:rFonts w:ascii="Calibri" w:hAnsi="Calibri" w:cs="Calibri"/>
          <w:b/>
          <w:color w:val="308298"/>
        </w:rPr>
        <w:t>9</w:t>
      </w:r>
      <w:r w:rsidR="0065569C">
        <w:rPr>
          <w:rFonts w:ascii="Calibri" w:hAnsi="Calibri" w:cs="Calibri"/>
          <w:b/>
          <w:color w:val="308298"/>
        </w:rPr>
        <w:t xml:space="preserve">.2 </w:t>
      </w:r>
      <w:r w:rsidR="00FD6085" w:rsidRPr="0065569C">
        <w:rPr>
          <w:rFonts w:ascii="Calibri" w:hAnsi="Calibri" w:cs="Calibri"/>
          <w:b/>
          <w:color w:val="308298"/>
        </w:rPr>
        <w:t>Risk assessment</w:t>
      </w:r>
      <w:bookmarkEnd w:id="101"/>
    </w:p>
    <w:p w14:paraId="62838A10" w14:textId="075607BC" w:rsidR="00FD6085" w:rsidRPr="00D27E6B" w:rsidRDefault="00FD6085" w:rsidP="00FD6085">
      <w:pPr>
        <w:jc w:val="both"/>
        <w:rPr>
          <w:rFonts w:ascii="Calibri" w:hAnsi="Calibri"/>
        </w:rPr>
      </w:pPr>
      <w:r>
        <w:rPr>
          <w:rFonts w:ascii="Calibri" w:hAnsi="Calibri"/>
        </w:rPr>
        <w:t xml:space="preserve">The </w:t>
      </w:r>
      <w:r w:rsidR="00FD1C96" w:rsidRPr="00CD1FB1">
        <w:t xml:space="preserve">Flow-MER </w:t>
      </w:r>
      <w:r>
        <w:rPr>
          <w:rFonts w:ascii="Calibri" w:hAnsi="Calibri"/>
        </w:rPr>
        <w:t>project will adhere to the R</w:t>
      </w:r>
      <w:r w:rsidRPr="00FC6343">
        <w:rPr>
          <w:rFonts w:ascii="Calibri" w:hAnsi="Calibri"/>
        </w:rPr>
        <w:t>isk Management</w:t>
      </w:r>
      <w:r>
        <w:rPr>
          <w:rFonts w:ascii="Calibri" w:hAnsi="Calibri"/>
        </w:rPr>
        <w:t xml:space="preserve"> Plan </w:t>
      </w:r>
      <w:r>
        <w:t xml:space="preserve">for the </w:t>
      </w:r>
      <w:r w:rsidRPr="00456F6F">
        <w:t>Edward-Wakool</w:t>
      </w:r>
      <w:r>
        <w:t xml:space="preserve"> Selected Area</w:t>
      </w:r>
      <w:r w:rsidRPr="00456F6F">
        <w:t xml:space="preserve"> </w:t>
      </w:r>
      <w:r>
        <w:t xml:space="preserve">(Watts et al. 2014b) that </w:t>
      </w:r>
      <w:r>
        <w:rPr>
          <w:rFonts w:ascii="Calibri" w:hAnsi="Calibri"/>
        </w:rPr>
        <w:t xml:space="preserve">was </w:t>
      </w:r>
      <w:r w:rsidRPr="00BD3106">
        <w:rPr>
          <w:rFonts w:cstheme="minorHAnsi"/>
        </w:rPr>
        <w:t>prepared in accordance with:</w:t>
      </w:r>
    </w:p>
    <w:p w14:paraId="6B54702F" w14:textId="77777777" w:rsidR="00FD6085" w:rsidRPr="00BD3106" w:rsidRDefault="00FD6085" w:rsidP="00557A0D">
      <w:pPr>
        <w:numPr>
          <w:ilvl w:val="0"/>
          <w:numId w:val="44"/>
        </w:numPr>
        <w:spacing w:after="0" w:line="280" w:lineRule="atLeast"/>
        <w:ind w:left="714" w:hanging="357"/>
        <w:jc w:val="both"/>
        <w:rPr>
          <w:rFonts w:cstheme="minorHAnsi"/>
        </w:rPr>
      </w:pPr>
      <w:r w:rsidRPr="00BD3106">
        <w:rPr>
          <w:rFonts w:cstheme="minorHAnsi"/>
        </w:rPr>
        <w:t>CSU Risk Management framework</w:t>
      </w:r>
    </w:p>
    <w:p w14:paraId="2160BC41" w14:textId="77777777" w:rsidR="00FD6085" w:rsidRPr="00BD3106" w:rsidRDefault="00FD6085" w:rsidP="00557A0D">
      <w:pPr>
        <w:numPr>
          <w:ilvl w:val="0"/>
          <w:numId w:val="44"/>
        </w:numPr>
        <w:spacing w:after="0" w:line="280" w:lineRule="atLeast"/>
        <w:ind w:left="714" w:hanging="357"/>
        <w:jc w:val="both"/>
        <w:rPr>
          <w:rFonts w:cstheme="minorHAnsi"/>
        </w:rPr>
      </w:pPr>
      <w:r w:rsidRPr="00BD3106">
        <w:rPr>
          <w:rFonts w:cstheme="minorHAnsi"/>
        </w:rPr>
        <w:t>CSU Risk Management Policy</w:t>
      </w:r>
    </w:p>
    <w:p w14:paraId="1722C2C9" w14:textId="77777777" w:rsidR="00FD6085" w:rsidRPr="00BD3106" w:rsidRDefault="00FD6085" w:rsidP="00557A0D">
      <w:pPr>
        <w:numPr>
          <w:ilvl w:val="0"/>
          <w:numId w:val="44"/>
        </w:numPr>
        <w:spacing w:after="0" w:line="280" w:lineRule="atLeast"/>
        <w:ind w:left="714" w:hanging="357"/>
        <w:jc w:val="both"/>
        <w:rPr>
          <w:rFonts w:cstheme="minorHAnsi"/>
        </w:rPr>
      </w:pPr>
      <w:r w:rsidRPr="00BD3106">
        <w:rPr>
          <w:rFonts w:cstheme="minorHAnsi"/>
        </w:rPr>
        <w:t>CSU guidelines on How to complete a CSU Risk Assessment</w:t>
      </w:r>
    </w:p>
    <w:p w14:paraId="2B976333" w14:textId="77777777" w:rsidR="00FD6085" w:rsidRDefault="00FD6085" w:rsidP="00557A0D">
      <w:pPr>
        <w:numPr>
          <w:ilvl w:val="0"/>
          <w:numId w:val="44"/>
        </w:numPr>
        <w:spacing w:after="0" w:line="280" w:lineRule="atLeast"/>
        <w:ind w:left="714" w:hanging="357"/>
        <w:jc w:val="both"/>
        <w:rPr>
          <w:rFonts w:cstheme="minorHAnsi"/>
        </w:rPr>
      </w:pPr>
      <w:r w:rsidRPr="00BD3106">
        <w:rPr>
          <w:rFonts w:cstheme="minorHAnsi"/>
        </w:rPr>
        <w:t>Australian Standard AS/NZS 4360:2004 Risk Management and revised AS/NZs ISO 31000:2009 Risk Management – Principles and Guidelines.</w:t>
      </w:r>
    </w:p>
    <w:p w14:paraId="5631B475" w14:textId="77777777" w:rsidR="00FD6085" w:rsidRPr="00FD6085" w:rsidRDefault="00FD6085" w:rsidP="00FD6085">
      <w:pPr>
        <w:pStyle w:val="ListParagraph"/>
        <w:spacing w:after="0" w:line="280" w:lineRule="atLeast"/>
        <w:jc w:val="both"/>
        <w:rPr>
          <w:rFonts w:cstheme="minorHAnsi"/>
        </w:rPr>
      </w:pPr>
    </w:p>
    <w:p w14:paraId="69C56E9F" w14:textId="77777777" w:rsidR="00FD6085" w:rsidRPr="00BD3106" w:rsidRDefault="00FD6085" w:rsidP="00FD6085">
      <w:pPr>
        <w:jc w:val="both"/>
        <w:rPr>
          <w:rFonts w:cstheme="minorHAnsi"/>
        </w:rPr>
      </w:pPr>
      <w:r w:rsidRPr="00BD3106">
        <w:rPr>
          <w:rFonts w:cstheme="minorHAnsi"/>
        </w:rPr>
        <w:t>The Project Risk Management Plan follows the CSU Risk Management framework, including policies, guidelines and procedures, identifies major risks that are considered to have potential adverse effects or provide potential opportunities to meet the project objectives, risks to the environment and individuals and records the outcomes of the risk management process undertaken with the use of the Project Risk Register.</w:t>
      </w:r>
    </w:p>
    <w:p w14:paraId="56750667" w14:textId="77777777" w:rsidR="00FD6085" w:rsidRPr="00FD6085" w:rsidRDefault="00FD6085" w:rsidP="0039635E">
      <w:pPr>
        <w:jc w:val="both"/>
        <w:rPr>
          <w:rFonts w:eastAsia="Calibri" w:cstheme="minorHAnsi"/>
        </w:rPr>
      </w:pPr>
    </w:p>
    <w:p w14:paraId="1DE96DBE" w14:textId="56EA18B3" w:rsidR="0039635E" w:rsidRPr="0065569C" w:rsidRDefault="00E17B7B" w:rsidP="0065569C">
      <w:pPr>
        <w:pStyle w:val="Heading2"/>
        <w:spacing w:after="240"/>
        <w:rPr>
          <w:rFonts w:ascii="Calibri" w:hAnsi="Calibri" w:cs="Calibri"/>
          <w:b/>
          <w:color w:val="308298"/>
        </w:rPr>
      </w:pPr>
      <w:bookmarkStart w:id="102" w:name="_Toc132883716"/>
      <w:r>
        <w:rPr>
          <w:rFonts w:ascii="Calibri" w:hAnsi="Calibri" w:cs="Calibri"/>
          <w:b/>
          <w:color w:val="308298"/>
        </w:rPr>
        <w:t>9</w:t>
      </w:r>
      <w:r w:rsidR="0065569C">
        <w:rPr>
          <w:rFonts w:ascii="Calibri" w:hAnsi="Calibri" w:cs="Calibri"/>
          <w:b/>
          <w:color w:val="308298"/>
        </w:rPr>
        <w:t xml:space="preserve">.3 </w:t>
      </w:r>
      <w:r w:rsidR="0039635E" w:rsidRPr="0065569C">
        <w:rPr>
          <w:rFonts w:ascii="Calibri" w:hAnsi="Calibri" w:cs="Calibri"/>
          <w:b/>
          <w:color w:val="308298"/>
        </w:rPr>
        <w:t>Key personnel</w:t>
      </w:r>
      <w:bookmarkEnd w:id="102"/>
    </w:p>
    <w:p w14:paraId="1F23D802" w14:textId="7DE6F690" w:rsidR="0039635E" w:rsidRPr="00E74C04" w:rsidRDefault="0039635E" w:rsidP="00BF29F3">
      <w:pPr>
        <w:spacing w:after="240"/>
        <w:rPr>
          <w:rFonts w:cstheme="minorHAnsi"/>
        </w:rPr>
      </w:pPr>
      <w:r w:rsidRPr="00E74C04">
        <w:rPr>
          <w:rFonts w:cstheme="minorHAnsi"/>
        </w:rPr>
        <w:t xml:space="preserve">This section outlines the personnel who will perform the services for this tender, including the skills, experience and qualifications of those personnel. A summary of the project team members is provided in </w:t>
      </w:r>
      <w:r w:rsidRPr="002328FD">
        <w:rPr>
          <w:rFonts w:cstheme="minorHAnsi"/>
        </w:rPr>
        <w:t xml:space="preserve">Table </w:t>
      </w:r>
      <w:r w:rsidR="002328FD" w:rsidRPr="002328FD">
        <w:rPr>
          <w:rFonts w:cstheme="minorHAnsi"/>
        </w:rPr>
        <w:t>2</w:t>
      </w:r>
      <w:r w:rsidR="00D245B7">
        <w:rPr>
          <w:rFonts w:cstheme="minorHAnsi"/>
        </w:rPr>
        <w:t>6.</w:t>
      </w:r>
      <w:r w:rsidRPr="00E74C04">
        <w:rPr>
          <w:rFonts w:cstheme="minorHAnsi"/>
        </w:rPr>
        <w:t xml:space="preserve"> </w:t>
      </w:r>
    </w:p>
    <w:p w14:paraId="619BCBB6" w14:textId="77777777" w:rsidR="002328FD" w:rsidRDefault="002328FD">
      <w:pPr>
        <w:rPr>
          <w:rFonts w:cstheme="minorHAnsi"/>
          <w:b/>
          <w:sz w:val="20"/>
          <w:szCs w:val="20"/>
        </w:rPr>
      </w:pPr>
      <w:r>
        <w:rPr>
          <w:rFonts w:cstheme="minorHAnsi"/>
          <w:b/>
          <w:sz w:val="20"/>
          <w:szCs w:val="20"/>
        </w:rPr>
        <w:br w:type="page"/>
      </w:r>
    </w:p>
    <w:p w14:paraId="3D22913B" w14:textId="011EDDCF" w:rsidR="0039635E" w:rsidRPr="00BF29F3" w:rsidRDefault="002328FD" w:rsidP="0048033D">
      <w:pPr>
        <w:spacing w:after="0"/>
        <w:jc w:val="both"/>
        <w:rPr>
          <w:rFonts w:cstheme="minorHAnsi"/>
          <w:sz w:val="20"/>
          <w:szCs w:val="20"/>
        </w:rPr>
      </w:pPr>
      <w:r w:rsidRPr="002328FD">
        <w:rPr>
          <w:rFonts w:cstheme="minorHAnsi"/>
          <w:b/>
          <w:sz w:val="20"/>
          <w:szCs w:val="20"/>
        </w:rPr>
        <w:lastRenderedPageBreak/>
        <w:t>Table 2</w:t>
      </w:r>
      <w:r w:rsidR="00D245B7">
        <w:rPr>
          <w:rFonts w:cstheme="minorHAnsi"/>
          <w:b/>
          <w:sz w:val="20"/>
          <w:szCs w:val="20"/>
        </w:rPr>
        <w:t>6</w:t>
      </w:r>
      <w:r w:rsidR="0039635E" w:rsidRPr="002328FD">
        <w:rPr>
          <w:rFonts w:cstheme="minorHAnsi"/>
          <w:sz w:val="20"/>
          <w:szCs w:val="20"/>
        </w:rPr>
        <w:t xml:space="preserve"> List</w:t>
      </w:r>
      <w:r w:rsidR="0039635E" w:rsidRPr="00BF29F3">
        <w:rPr>
          <w:rFonts w:cstheme="minorHAnsi"/>
          <w:sz w:val="20"/>
          <w:szCs w:val="20"/>
        </w:rPr>
        <w:t xml:space="preserve"> of personnel who will perform the services for this tender, including a summary of their roles.</w:t>
      </w:r>
    </w:p>
    <w:tbl>
      <w:tblPr>
        <w:tblW w:w="935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23"/>
        <w:gridCol w:w="1276"/>
        <w:gridCol w:w="6157"/>
      </w:tblGrid>
      <w:tr w:rsidR="0039635E" w:rsidRPr="00E74C04" w14:paraId="0E313A45" w14:textId="77777777" w:rsidTr="00E5032E">
        <w:tc>
          <w:tcPr>
            <w:tcW w:w="1923" w:type="dxa"/>
            <w:shd w:val="clear" w:color="auto" w:fill="E6E6E6"/>
          </w:tcPr>
          <w:p w14:paraId="722A495D" w14:textId="77777777" w:rsidR="0039635E" w:rsidRPr="00E74C04" w:rsidRDefault="0039635E" w:rsidP="00E5032E">
            <w:pPr>
              <w:spacing w:after="0"/>
              <w:jc w:val="both"/>
              <w:rPr>
                <w:rFonts w:cstheme="minorHAnsi"/>
              </w:rPr>
            </w:pPr>
            <w:r w:rsidRPr="00E74C04">
              <w:rPr>
                <w:rFonts w:cstheme="minorHAnsi"/>
              </w:rPr>
              <w:t>Name</w:t>
            </w:r>
          </w:p>
        </w:tc>
        <w:tc>
          <w:tcPr>
            <w:tcW w:w="1276" w:type="dxa"/>
            <w:shd w:val="clear" w:color="auto" w:fill="E6E6E6"/>
          </w:tcPr>
          <w:p w14:paraId="5B4D792F" w14:textId="77777777" w:rsidR="0039635E" w:rsidRPr="00E74C04" w:rsidRDefault="0039635E" w:rsidP="00E5032E">
            <w:pPr>
              <w:spacing w:after="0"/>
              <w:jc w:val="both"/>
              <w:rPr>
                <w:rFonts w:cstheme="minorHAnsi"/>
              </w:rPr>
            </w:pPr>
            <w:r w:rsidRPr="00E74C04">
              <w:rPr>
                <w:rFonts w:cstheme="minorHAnsi"/>
              </w:rPr>
              <w:t>Organisation</w:t>
            </w:r>
          </w:p>
        </w:tc>
        <w:tc>
          <w:tcPr>
            <w:tcW w:w="6157" w:type="dxa"/>
            <w:shd w:val="clear" w:color="auto" w:fill="E6E6E6"/>
          </w:tcPr>
          <w:p w14:paraId="462ED86A" w14:textId="77777777" w:rsidR="0039635E" w:rsidRPr="00E74C04" w:rsidRDefault="0039635E" w:rsidP="00E5032E">
            <w:pPr>
              <w:spacing w:after="0"/>
              <w:jc w:val="both"/>
              <w:rPr>
                <w:rFonts w:cstheme="minorHAnsi"/>
              </w:rPr>
            </w:pPr>
            <w:r w:rsidRPr="00E74C04">
              <w:rPr>
                <w:rFonts w:cstheme="minorHAnsi"/>
              </w:rPr>
              <w:t>Roles</w:t>
            </w:r>
          </w:p>
        </w:tc>
      </w:tr>
      <w:tr w:rsidR="0039635E" w:rsidRPr="00E74C04" w14:paraId="1DD25083" w14:textId="77777777" w:rsidTr="00E5032E">
        <w:tc>
          <w:tcPr>
            <w:tcW w:w="1923" w:type="dxa"/>
          </w:tcPr>
          <w:p w14:paraId="119521CA" w14:textId="77777777" w:rsidR="0039635E" w:rsidRPr="00E74C04" w:rsidRDefault="0039635E" w:rsidP="00E5032E">
            <w:pPr>
              <w:spacing w:after="0"/>
              <w:rPr>
                <w:rFonts w:cstheme="minorHAnsi"/>
              </w:rPr>
            </w:pPr>
            <w:r w:rsidRPr="00E74C04">
              <w:rPr>
                <w:rFonts w:cstheme="minorHAnsi"/>
              </w:rPr>
              <w:t>Prof Robyn Watts</w:t>
            </w:r>
          </w:p>
        </w:tc>
        <w:tc>
          <w:tcPr>
            <w:tcW w:w="1276" w:type="dxa"/>
          </w:tcPr>
          <w:p w14:paraId="213E091E" w14:textId="77777777" w:rsidR="0039635E" w:rsidRPr="00E74C04" w:rsidRDefault="0039635E" w:rsidP="00E5032E">
            <w:pPr>
              <w:spacing w:after="0"/>
              <w:jc w:val="both"/>
              <w:rPr>
                <w:rFonts w:cstheme="minorHAnsi"/>
              </w:rPr>
            </w:pPr>
            <w:r w:rsidRPr="00E74C04">
              <w:rPr>
                <w:rFonts w:cstheme="minorHAnsi"/>
              </w:rPr>
              <w:t>CSU</w:t>
            </w:r>
          </w:p>
        </w:tc>
        <w:tc>
          <w:tcPr>
            <w:tcW w:w="6157" w:type="dxa"/>
          </w:tcPr>
          <w:p w14:paraId="63F0895B" w14:textId="77777777" w:rsidR="0039635E" w:rsidRPr="00E74C04" w:rsidRDefault="0039635E" w:rsidP="00E5032E">
            <w:pPr>
              <w:spacing w:after="0"/>
              <w:jc w:val="both"/>
              <w:rPr>
                <w:rFonts w:cstheme="minorHAnsi"/>
              </w:rPr>
            </w:pPr>
            <w:r w:rsidRPr="00E74C04">
              <w:rPr>
                <w:rFonts w:cstheme="minorHAnsi"/>
              </w:rPr>
              <w:t>Project Leader. Project planning, manage CSU staff, coordinate reporting, represent team on stakeholder reference group and environmental water groups, and liaise with CEWO. Lead hydrology theme and riverbank and aquatic vegetation theme. Contribute to field work, data analysis and reporting for hydrology and riverbank vegetation themes</w:t>
            </w:r>
          </w:p>
        </w:tc>
      </w:tr>
      <w:tr w:rsidR="0039635E" w:rsidRPr="00E74C04" w14:paraId="5DC3B26D" w14:textId="77777777" w:rsidTr="00E5032E">
        <w:tc>
          <w:tcPr>
            <w:tcW w:w="1923" w:type="dxa"/>
          </w:tcPr>
          <w:p w14:paraId="28676D02" w14:textId="77777777" w:rsidR="0039635E" w:rsidRPr="00E74C04" w:rsidRDefault="0039635E" w:rsidP="00E5032E">
            <w:pPr>
              <w:spacing w:after="0"/>
              <w:rPr>
                <w:rFonts w:cstheme="minorHAnsi"/>
              </w:rPr>
            </w:pPr>
            <w:r w:rsidRPr="00E74C04">
              <w:rPr>
                <w:rFonts w:cstheme="minorHAnsi"/>
              </w:rPr>
              <w:t>Dr Nicole McCasker</w:t>
            </w:r>
          </w:p>
        </w:tc>
        <w:tc>
          <w:tcPr>
            <w:tcW w:w="1276" w:type="dxa"/>
          </w:tcPr>
          <w:p w14:paraId="22CDC124" w14:textId="77777777" w:rsidR="0039635E" w:rsidRPr="00E74C04" w:rsidRDefault="0039635E" w:rsidP="00E5032E">
            <w:pPr>
              <w:spacing w:after="0"/>
              <w:jc w:val="both"/>
              <w:rPr>
                <w:rFonts w:cstheme="minorHAnsi"/>
              </w:rPr>
            </w:pPr>
            <w:r w:rsidRPr="00E74C04">
              <w:rPr>
                <w:rFonts w:cstheme="minorHAnsi"/>
              </w:rPr>
              <w:t>CSU</w:t>
            </w:r>
          </w:p>
        </w:tc>
        <w:tc>
          <w:tcPr>
            <w:tcW w:w="6157" w:type="dxa"/>
          </w:tcPr>
          <w:p w14:paraId="4A774CA2" w14:textId="67BCE3B0" w:rsidR="0039635E" w:rsidRPr="00E74C04" w:rsidRDefault="0039635E" w:rsidP="00E87067">
            <w:pPr>
              <w:spacing w:after="0"/>
              <w:jc w:val="both"/>
              <w:rPr>
                <w:rFonts w:cstheme="minorHAnsi"/>
              </w:rPr>
            </w:pPr>
            <w:r w:rsidRPr="00E74C04">
              <w:rPr>
                <w:rFonts w:cstheme="minorHAnsi"/>
              </w:rPr>
              <w:t xml:space="preserve">Assistant Project Leader. Lead fish spawning theme - undertake field work, laboratory processing of fish larval samples, analysis and reporting of fish larval data. </w:t>
            </w:r>
            <w:r w:rsidR="00E87067">
              <w:rPr>
                <w:rFonts w:cstheme="minorHAnsi"/>
              </w:rPr>
              <w:t>Lead Data Management and a</w:t>
            </w:r>
            <w:r w:rsidR="00E87067" w:rsidRPr="00E74C04">
              <w:rPr>
                <w:rFonts w:cstheme="minorHAnsi"/>
              </w:rPr>
              <w:t>ssist with analysis of data and modelling</w:t>
            </w:r>
            <w:r w:rsidR="00E87067">
              <w:rPr>
                <w:rFonts w:cstheme="minorHAnsi"/>
              </w:rPr>
              <w:t xml:space="preserve">. </w:t>
            </w:r>
            <w:r w:rsidRPr="00E74C04">
              <w:rPr>
                <w:rFonts w:cstheme="minorHAnsi"/>
              </w:rPr>
              <w:t xml:space="preserve">Processing data from DO loggers for stream metabolism analysis. Assist coordination of CSU staff. </w:t>
            </w:r>
          </w:p>
        </w:tc>
      </w:tr>
      <w:tr w:rsidR="0084028F" w:rsidRPr="00E74C04" w14:paraId="0C2BCD71" w14:textId="77777777" w:rsidTr="00E5032E">
        <w:tc>
          <w:tcPr>
            <w:tcW w:w="1923" w:type="dxa"/>
          </w:tcPr>
          <w:p w14:paraId="5CB7D2AF" w14:textId="77777777" w:rsidR="0084028F" w:rsidRPr="00E74C04" w:rsidRDefault="0084028F" w:rsidP="0084028F">
            <w:pPr>
              <w:spacing w:after="0"/>
              <w:rPr>
                <w:rFonts w:cstheme="minorHAnsi"/>
              </w:rPr>
            </w:pPr>
            <w:r w:rsidRPr="00E74C04">
              <w:rPr>
                <w:rFonts w:cstheme="minorHAnsi"/>
              </w:rPr>
              <w:t>Dr Xiaoying Liu</w:t>
            </w:r>
          </w:p>
        </w:tc>
        <w:tc>
          <w:tcPr>
            <w:tcW w:w="1276" w:type="dxa"/>
          </w:tcPr>
          <w:p w14:paraId="131A7060"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7855BC75" w14:textId="57E34192" w:rsidR="0084028F" w:rsidRPr="00E87067" w:rsidRDefault="0084028F" w:rsidP="0084028F">
            <w:pPr>
              <w:spacing w:after="0"/>
              <w:jc w:val="both"/>
              <w:rPr>
                <w:highlight w:val="yellow"/>
              </w:rPr>
            </w:pPr>
            <w:r>
              <w:rPr>
                <w:rFonts w:cstheme="minorHAnsi"/>
              </w:rPr>
              <w:t>Leader of carbon and water quality theme. Undertake</w:t>
            </w:r>
            <w:r w:rsidRPr="00E74C04">
              <w:rPr>
                <w:rFonts w:cstheme="minorHAnsi"/>
              </w:rPr>
              <w:t xml:space="preserve"> </w:t>
            </w:r>
            <w:r>
              <w:rPr>
                <w:rFonts w:cstheme="minorHAnsi"/>
              </w:rPr>
              <w:t xml:space="preserve">processing of </w:t>
            </w:r>
            <w:r w:rsidRPr="00E74C04">
              <w:rPr>
                <w:rFonts w:cstheme="minorHAnsi"/>
              </w:rPr>
              <w:t>carbon fluorescence samples, chlorophyll-a samples, vegeta</w:t>
            </w:r>
            <w:r>
              <w:rPr>
                <w:rFonts w:cstheme="minorHAnsi"/>
              </w:rPr>
              <w:t xml:space="preserve">tion monitoring and data entry. </w:t>
            </w:r>
            <w:r w:rsidRPr="0048033D">
              <w:rPr>
                <w:rFonts w:cstheme="minorHAnsi"/>
                <w:color w:val="000000" w:themeColor="text1"/>
              </w:rPr>
              <w:t>Analysis and reporting of carbon and water quality data. Contribute to project planning and reporting</w:t>
            </w:r>
            <w:r w:rsidRPr="0084028F">
              <w:rPr>
                <w:rFonts w:cstheme="minorHAnsi"/>
                <w:color w:val="FF0000"/>
              </w:rPr>
              <w:t>.</w:t>
            </w:r>
            <w:r>
              <w:rPr>
                <w:rFonts w:cstheme="minorHAnsi"/>
                <w:strike/>
                <w:color w:val="FF0000"/>
              </w:rPr>
              <w:t xml:space="preserve"> </w:t>
            </w:r>
            <w:r>
              <w:rPr>
                <w:rFonts w:cstheme="minorHAnsi"/>
              </w:rPr>
              <w:t xml:space="preserve">Contribute to project planning </w:t>
            </w:r>
            <w:r w:rsidRPr="00E74C04">
              <w:rPr>
                <w:rFonts w:cstheme="minorHAnsi"/>
              </w:rPr>
              <w:t>and reporting</w:t>
            </w:r>
            <w:r>
              <w:rPr>
                <w:rFonts w:cstheme="minorHAnsi"/>
              </w:rPr>
              <w:t>.</w:t>
            </w:r>
          </w:p>
        </w:tc>
      </w:tr>
      <w:tr w:rsidR="0084028F" w:rsidRPr="00E74C04" w14:paraId="1F78CF15" w14:textId="77777777" w:rsidTr="00E5032E">
        <w:tc>
          <w:tcPr>
            <w:tcW w:w="1923" w:type="dxa"/>
          </w:tcPr>
          <w:p w14:paraId="07752220" w14:textId="77777777" w:rsidR="0084028F" w:rsidRPr="00E74C04" w:rsidRDefault="0084028F" w:rsidP="0084028F">
            <w:pPr>
              <w:spacing w:after="0"/>
              <w:rPr>
                <w:rFonts w:cstheme="minorHAnsi"/>
              </w:rPr>
            </w:pPr>
            <w:r w:rsidRPr="00E74C04">
              <w:rPr>
                <w:rFonts w:cstheme="minorHAnsi"/>
              </w:rPr>
              <w:t>Mr John Trethewie</w:t>
            </w:r>
          </w:p>
        </w:tc>
        <w:tc>
          <w:tcPr>
            <w:tcW w:w="1276" w:type="dxa"/>
          </w:tcPr>
          <w:p w14:paraId="33AAD056"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3B073B40" w14:textId="0E3D3A98" w:rsidR="0084028F" w:rsidRPr="00E74C04" w:rsidRDefault="0084028F" w:rsidP="0084028F">
            <w:pPr>
              <w:spacing w:after="0"/>
              <w:jc w:val="both"/>
              <w:rPr>
                <w:rFonts w:cstheme="minorHAnsi"/>
              </w:rPr>
            </w:pPr>
            <w:r w:rsidRPr="00E74C04">
              <w:rPr>
                <w:rFonts w:cstheme="minorHAnsi"/>
              </w:rPr>
              <w:t>Leader of fish recruitment theme. Undertake fieldwork, manage field equipment, laboratory processing of fish larval samples. Undertake laboratory work, data analysis &amp; reporting for fish recruitment theme</w:t>
            </w:r>
            <w:r>
              <w:rPr>
                <w:rFonts w:cstheme="minorHAnsi"/>
              </w:rPr>
              <w:t xml:space="preserve">. Contribute to project planning </w:t>
            </w:r>
            <w:r w:rsidRPr="00E74C04">
              <w:rPr>
                <w:rFonts w:cstheme="minorHAnsi"/>
              </w:rPr>
              <w:t>and reporting</w:t>
            </w:r>
            <w:r>
              <w:rPr>
                <w:rFonts w:cstheme="minorHAnsi"/>
              </w:rPr>
              <w:t>.</w:t>
            </w:r>
          </w:p>
        </w:tc>
      </w:tr>
      <w:tr w:rsidR="0084028F" w:rsidRPr="00E74C04" w14:paraId="49F34974" w14:textId="77777777" w:rsidTr="00E5032E">
        <w:tc>
          <w:tcPr>
            <w:tcW w:w="1923" w:type="dxa"/>
            <w:shd w:val="clear" w:color="auto" w:fill="FFFFFF" w:themeFill="background1"/>
          </w:tcPr>
          <w:p w14:paraId="78AD2162" w14:textId="77777777" w:rsidR="0084028F" w:rsidRPr="00E74C04" w:rsidRDefault="0084028F" w:rsidP="0084028F">
            <w:pPr>
              <w:spacing w:after="0"/>
              <w:rPr>
                <w:rFonts w:cstheme="minorHAnsi"/>
              </w:rPr>
            </w:pPr>
            <w:r w:rsidRPr="00E74C04">
              <w:rPr>
                <w:rFonts w:cstheme="minorHAnsi"/>
              </w:rPr>
              <w:t>Casual assistants</w:t>
            </w:r>
          </w:p>
        </w:tc>
        <w:tc>
          <w:tcPr>
            <w:tcW w:w="1276" w:type="dxa"/>
            <w:shd w:val="clear" w:color="auto" w:fill="FFFFFF" w:themeFill="background1"/>
          </w:tcPr>
          <w:p w14:paraId="24E694C1" w14:textId="77777777" w:rsidR="0084028F" w:rsidRPr="00E74C04" w:rsidRDefault="0084028F" w:rsidP="0084028F">
            <w:pPr>
              <w:spacing w:after="0"/>
              <w:jc w:val="both"/>
              <w:rPr>
                <w:rFonts w:cstheme="minorHAnsi"/>
              </w:rPr>
            </w:pPr>
            <w:r w:rsidRPr="00E74C04">
              <w:rPr>
                <w:rFonts w:cstheme="minorHAnsi"/>
              </w:rPr>
              <w:t>CSU</w:t>
            </w:r>
          </w:p>
        </w:tc>
        <w:tc>
          <w:tcPr>
            <w:tcW w:w="6157" w:type="dxa"/>
            <w:shd w:val="clear" w:color="auto" w:fill="FFFFFF" w:themeFill="background1"/>
          </w:tcPr>
          <w:p w14:paraId="3CE5762C" w14:textId="21C004DF" w:rsidR="0084028F" w:rsidRPr="00E74C04" w:rsidRDefault="0084028F" w:rsidP="0084028F">
            <w:pPr>
              <w:spacing w:after="0"/>
              <w:jc w:val="both"/>
              <w:rPr>
                <w:rFonts w:cstheme="minorHAnsi"/>
              </w:rPr>
            </w:pPr>
            <w:r w:rsidRPr="00E74C04">
              <w:rPr>
                <w:rFonts w:cstheme="minorHAnsi"/>
              </w:rPr>
              <w:t xml:space="preserve">Assistance with field work or </w:t>
            </w:r>
            <w:r>
              <w:rPr>
                <w:rFonts w:cstheme="minorHAnsi"/>
              </w:rPr>
              <w:t>laboratory work</w:t>
            </w:r>
          </w:p>
        </w:tc>
      </w:tr>
      <w:tr w:rsidR="0084028F" w:rsidRPr="00E74C04" w14:paraId="5D8EDC98" w14:textId="77777777" w:rsidTr="00E5032E">
        <w:tc>
          <w:tcPr>
            <w:tcW w:w="1923" w:type="dxa"/>
          </w:tcPr>
          <w:p w14:paraId="1555CE52" w14:textId="77777777" w:rsidR="0084028F" w:rsidRPr="00E74C04" w:rsidRDefault="0084028F" w:rsidP="0084028F">
            <w:pPr>
              <w:spacing w:after="0"/>
              <w:rPr>
                <w:rFonts w:cstheme="minorHAnsi"/>
              </w:rPr>
            </w:pPr>
            <w:r w:rsidRPr="00E74C04">
              <w:rPr>
                <w:rFonts w:cstheme="minorHAnsi"/>
              </w:rPr>
              <w:t>A/Prof Catherine Allan</w:t>
            </w:r>
          </w:p>
        </w:tc>
        <w:tc>
          <w:tcPr>
            <w:tcW w:w="1276" w:type="dxa"/>
          </w:tcPr>
          <w:p w14:paraId="17D8D7D7"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74DD017C" w14:textId="72D32FA7" w:rsidR="0084028F" w:rsidRPr="00E87067" w:rsidRDefault="0084028F" w:rsidP="0084028F">
            <w:pPr>
              <w:spacing w:after="0"/>
              <w:jc w:val="both"/>
              <w:rPr>
                <w:rFonts w:cstheme="minorHAnsi"/>
              </w:rPr>
            </w:pPr>
            <w:r w:rsidRPr="00E74C04">
              <w:rPr>
                <w:rFonts w:cstheme="minorHAnsi"/>
              </w:rPr>
              <w:t>Develop and undertake</w:t>
            </w:r>
            <w:r>
              <w:rPr>
                <w:rFonts w:cstheme="minorHAnsi"/>
              </w:rPr>
              <w:t xml:space="preserve"> social research. Contribute to project planning </w:t>
            </w:r>
            <w:r w:rsidRPr="00E74C04">
              <w:rPr>
                <w:rFonts w:cstheme="minorHAnsi"/>
              </w:rPr>
              <w:t>and reporting</w:t>
            </w:r>
            <w:r>
              <w:rPr>
                <w:rFonts w:cstheme="minorHAnsi"/>
              </w:rPr>
              <w:t>.</w:t>
            </w:r>
          </w:p>
        </w:tc>
      </w:tr>
      <w:tr w:rsidR="0084028F" w:rsidRPr="00E74C04" w14:paraId="788553B6" w14:textId="77777777" w:rsidTr="00E5032E">
        <w:tc>
          <w:tcPr>
            <w:tcW w:w="1923" w:type="dxa"/>
          </w:tcPr>
          <w:p w14:paraId="4CB19872" w14:textId="77777777" w:rsidR="0084028F" w:rsidRPr="00E74C04" w:rsidRDefault="0084028F" w:rsidP="0084028F">
            <w:pPr>
              <w:spacing w:after="0"/>
              <w:rPr>
                <w:rFonts w:cstheme="minorHAnsi"/>
              </w:rPr>
            </w:pPr>
            <w:r w:rsidRPr="00E74C04">
              <w:rPr>
                <w:rFonts w:cstheme="minorHAnsi"/>
              </w:rPr>
              <w:t>Dr James Van Dyke</w:t>
            </w:r>
          </w:p>
        </w:tc>
        <w:tc>
          <w:tcPr>
            <w:tcW w:w="1276" w:type="dxa"/>
          </w:tcPr>
          <w:p w14:paraId="54323676"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25604009" w14:textId="6B35322F" w:rsidR="0084028F" w:rsidRPr="00E74C04" w:rsidRDefault="0084028F" w:rsidP="0084028F">
            <w:pPr>
              <w:spacing w:after="0"/>
              <w:jc w:val="both"/>
              <w:rPr>
                <w:rFonts w:cstheme="minorHAnsi"/>
              </w:rPr>
            </w:pPr>
            <w:r w:rsidRPr="00E74C04">
              <w:rPr>
                <w:rFonts w:cstheme="minorHAnsi"/>
              </w:rPr>
              <w:t>Develop and und</w:t>
            </w:r>
            <w:r>
              <w:rPr>
                <w:rFonts w:cstheme="minorHAnsi"/>
              </w:rPr>
              <w:t xml:space="preserve">ertake turtle research. Contribute to project planning </w:t>
            </w:r>
            <w:r w:rsidRPr="00E74C04">
              <w:rPr>
                <w:rFonts w:cstheme="minorHAnsi"/>
              </w:rPr>
              <w:t>and reporting</w:t>
            </w:r>
            <w:r>
              <w:rPr>
                <w:rFonts w:cstheme="minorHAnsi"/>
              </w:rPr>
              <w:t>.</w:t>
            </w:r>
          </w:p>
        </w:tc>
      </w:tr>
      <w:tr w:rsidR="0084028F" w:rsidRPr="00E74C04" w14:paraId="641E1AA2" w14:textId="77777777" w:rsidTr="00E5032E">
        <w:tc>
          <w:tcPr>
            <w:tcW w:w="1923" w:type="dxa"/>
          </w:tcPr>
          <w:p w14:paraId="4E6AA412" w14:textId="77777777" w:rsidR="0084028F" w:rsidRPr="00E74C04" w:rsidRDefault="0084028F" w:rsidP="0084028F">
            <w:pPr>
              <w:spacing w:after="0"/>
              <w:rPr>
                <w:rFonts w:cstheme="minorHAnsi"/>
              </w:rPr>
            </w:pPr>
            <w:r w:rsidRPr="00E74C04">
              <w:rPr>
                <w:rFonts w:cstheme="minorHAnsi"/>
              </w:rPr>
              <w:t>Dr Jason Thiem</w:t>
            </w:r>
          </w:p>
        </w:tc>
        <w:tc>
          <w:tcPr>
            <w:tcW w:w="1276" w:type="dxa"/>
          </w:tcPr>
          <w:p w14:paraId="6C253069" w14:textId="77777777" w:rsidR="0084028F" w:rsidRPr="00E74C04" w:rsidRDefault="0084028F" w:rsidP="0084028F">
            <w:pPr>
              <w:spacing w:after="0"/>
              <w:jc w:val="both"/>
              <w:rPr>
                <w:rFonts w:cstheme="minorHAnsi"/>
              </w:rPr>
            </w:pPr>
            <w:r w:rsidRPr="00E74C04">
              <w:rPr>
                <w:rFonts w:cstheme="minorHAnsi"/>
              </w:rPr>
              <w:t>DPI NSW</w:t>
            </w:r>
          </w:p>
        </w:tc>
        <w:tc>
          <w:tcPr>
            <w:tcW w:w="6157" w:type="dxa"/>
          </w:tcPr>
          <w:p w14:paraId="69BF1F3B" w14:textId="7C5565FA" w:rsidR="0084028F" w:rsidRPr="00E74C04" w:rsidRDefault="0084028F" w:rsidP="0084028F">
            <w:pPr>
              <w:spacing w:after="0"/>
              <w:jc w:val="both"/>
              <w:rPr>
                <w:rFonts w:cstheme="minorHAnsi"/>
              </w:rPr>
            </w:pPr>
            <w:r w:rsidRPr="00E74C04">
              <w:rPr>
                <w:rFonts w:cstheme="minorHAnsi"/>
              </w:rPr>
              <w:t>Leader of fish movement and fish population theme. Analysis and reporting activities for fish movement and fish population indicators. Supervision of DPI, budgeting and project management.</w:t>
            </w:r>
            <w:r>
              <w:rPr>
                <w:rFonts w:cstheme="minorHAnsi"/>
              </w:rPr>
              <w:t xml:space="preserve"> Contribute to project planning </w:t>
            </w:r>
            <w:r w:rsidRPr="00E74C04">
              <w:rPr>
                <w:rFonts w:cstheme="minorHAnsi"/>
              </w:rPr>
              <w:t>and reporting</w:t>
            </w:r>
            <w:r>
              <w:rPr>
                <w:rFonts w:cstheme="minorHAnsi"/>
              </w:rPr>
              <w:t>.</w:t>
            </w:r>
          </w:p>
        </w:tc>
      </w:tr>
      <w:tr w:rsidR="0084028F" w:rsidRPr="00E74C04" w14:paraId="678282A4" w14:textId="77777777" w:rsidTr="00E5032E">
        <w:tc>
          <w:tcPr>
            <w:tcW w:w="1923" w:type="dxa"/>
          </w:tcPr>
          <w:p w14:paraId="71F0B0E2" w14:textId="5CAF2A09" w:rsidR="0084028F" w:rsidRPr="00E74C04" w:rsidRDefault="0084028F" w:rsidP="0084028F">
            <w:pPr>
              <w:spacing w:after="0"/>
              <w:rPr>
                <w:rFonts w:cstheme="minorHAnsi"/>
              </w:rPr>
            </w:pPr>
            <w:r w:rsidRPr="00E74C04">
              <w:rPr>
                <w:rFonts w:cstheme="minorHAnsi"/>
              </w:rPr>
              <w:t>Dr Meag</w:t>
            </w:r>
            <w:r>
              <w:rPr>
                <w:rFonts w:cstheme="minorHAnsi"/>
              </w:rPr>
              <w:t>h</w:t>
            </w:r>
            <w:r w:rsidRPr="00E74C04">
              <w:rPr>
                <w:rFonts w:cstheme="minorHAnsi"/>
              </w:rPr>
              <w:t>an Duncan</w:t>
            </w:r>
          </w:p>
        </w:tc>
        <w:tc>
          <w:tcPr>
            <w:tcW w:w="1276" w:type="dxa"/>
          </w:tcPr>
          <w:p w14:paraId="39BECDDB" w14:textId="77777777" w:rsidR="0084028F" w:rsidRPr="00E74C04" w:rsidRDefault="0084028F" w:rsidP="0084028F">
            <w:pPr>
              <w:spacing w:after="0"/>
              <w:jc w:val="both"/>
              <w:rPr>
                <w:rFonts w:cstheme="minorHAnsi"/>
              </w:rPr>
            </w:pPr>
            <w:r w:rsidRPr="00E74C04">
              <w:rPr>
                <w:rFonts w:cstheme="minorHAnsi"/>
              </w:rPr>
              <w:t>DPI NSW</w:t>
            </w:r>
          </w:p>
        </w:tc>
        <w:tc>
          <w:tcPr>
            <w:tcW w:w="6157" w:type="dxa"/>
          </w:tcPr>
          <w:p w14:paraId="67EC18DB" w14:textId="37AC61EA" w:rsidR="0084028F" w:rsidRPr="00E74C04" w:rsidRDefault="0084028F" w:rsidP="0084028F">
            <w:pPr>
              <w:spacing w:after="0"/>
              <w:jc w:val="both"/>
              <w:rPr>
                <w:rFonts w:cstheme="minorHAnsi"/>
              </w:rPr>
            </w:pPr>
            <w:r w:rsidRPr="00E74C04">
              <w:rPr>
                <w:rFonts w:cstheme="minorHAnsi"/>
              </w:rPr>
              <w:t>Develop and un</w:t>
            </w:r>
            <w:r>
              <w:rPr>
                <w:rFonts w:cstheme="minorHAnsi"/>
              </w:rPr>
              <w:t xml:space="preserve">dertake e-DNA biodiversity research. Contribute to project planning </w:t>
            </w:r>
            <w:r w:rsidRPr="00E74C04">
              <w:rPr>
                <w:rFonts w:cstheme="minorHAnsi"/>
              </w:rPr>
              <w:t>and reporting</w:t>
            </w:r>
            <w:r>
              <w:rPr>
                <w:rFonts w:cstheme="minorHAnsi"/>
              </w:rPr>
              <w:t>.</w:t>
            </w:r>
          </w:p>
        </w:tc>
      </w:tr>
      <w:tr w:rsidR="0084028F" w:rsidRPr="00E74C04" w14:paraId="48DBAD1D" w14:textId="77777777" w:rsidTr="00E5032E">
        <w:tc>
          <w:tcPr>
            <w:tcW w:w="1923" w:type="dxa"/>
          </w:tcPr>
          <w:p w14:paraId="14B77FBB" w14:textId="77777777" w:rsidR="0084028F" w:rsidRPr="00E74C04" w:rsidRDefault="0084028F" w:rsidP="0084028F">
            <w:pPr>
              <w:spacing w:after="0"/>
              <w:rPr>
                <w:rFonts w:cstheme="minorHAnsi"/>
              </w:rPr>
            </w:pPr>
            <w:r w:rsidRPr="00E74C04">
              <w:rPr>
                <w:rFonts w:cstheme="minorHAnsi"/>
              </w:rPr>
              <w:t>Casual assistants</w:t>
            </w:r>
          </w:p>
        </w:tc>
        <w:tc>
          <w:tcPr>
            <w:tcW w:w="1276" w:type="dxa"/>
          </w:tcPr>
          <w:p w14:paraId="5EABDD3B" w14:textId="77777777" w:rsidR="0084028F" w:rsidRPr="00E74C04" w:rsidRDefault="0084028F" w:rsidP="0084028F">
            <w:pPr>
              <w:spacing w:after="0"/>
              <w:jc w:val="both"/>
              <w:rPr>
                <w:rFonts w:cstheme="minorHAnsi"/>
              </w:rPr>
            </w:pPr>
            <w:r w:rsidRPr="00E74C04">
              <w:rPr>
                <w:rFonts w:cstheme="minorHAnsi"/>
              </w:rPr>
              <w:t>DPI NSW</w:t>
            </w:r>
          </w:p>
        </w:tc>
        <w:tc>
          <w:tcPr>
            <w:tcW w:w="6157" w:type="dxa"/>
          </w:tcPr>
          <w:p w14:paraId="02531866" w14:textId="77777777" w:rsidR="0084028F" w:rsidRPr="00E74C04" w:rsidRDefault="0084028F" w:rsidP="0084028F">
            <w:pPr>
              <w:spacing w:after="0"/>
              <w:jc w:val="both"/>
              <w:rPr>
                <w:rFonts w:cstheme="minorHAnsi"/>
              </w:rPr>
            </w:pPr>
            <w:r w:rsidRPr="00E74C04">
              <w:rPr>
                <w:rFonts w:cstheme="minorHAnsi"/>
              </w:rPr>
              <w:t xml:space="preserve">Assist with fieldwork in stage 2 </w:t>
            </w:r>
          </w:p>
        </w:tc>
      </w:tr>
      <w:tr w:rsidR="0084028F" w:rsidRPr="00E74C04" w14:paraId="44931CA2" w14:textId="77777777" w:rsidTr="00E5032E">
        <w:tc>
          <w:tcPr>
            <w:tcW w:w="1923" w:type="dxa"/>
          </w:tcPr>
          <w:p w14:paraId="2E8D03E3" w14:textId="77777777" w:rsidR="0084028F" w:rsidRPr="00E74C04" w:rsidRDefault="0084028F" w:rsidP="0084028F">
            <w:pPr>
              <w:spacing w:after="0"/>
              <w:rPr>
                <w:rFonts w:cstheme="minorHAnsi"/>
              </w:rPr>
            </w:pPr>
            <w:r w:rsidRPr="00E74C04">
              <w:rPr>
                <w:rFonts w:cstheme="minorHAnsi"/>
              </w:rPr>
              <w:t>Prof Nick Bond</w:t>
            </w:r>
          </w:p>
        </w:tc>
        <w:tc>
          <w:tcPr>
            <w:tcW w:w="1276" w:type="dxa"/>
          </w:tcPr>
          <w:p w14:paraId="72DAD77B" w14:textId="77777777" w:rsidR="0084028F" w:rsidRPr="00E74C04" w:rsidRDefault="0084028F" w:rsidP="0084028F">
            <w:pPr>
              <w:spacing w:after="0"/>
              <w:rPr>
                <w:rFonts w:cstheme="minorHAnsi"/>
              </w:rPr>
            </w:pPr>
            <w:r w:rsidRPr="00E74C04">
              <w:rPr>
                <w:rFonts w:cstheme="minorHAnsi"/>
              </w:rPr>
              <w:t xml:space="preserve">La Trobe </w:t>
            </w:r>
          </w:p>
        </w:tc>
        <w:tc>
          <w:tcPr>
            <w:tcW w:w="6157" w:type="dxa"/>
          </w:tcPr>
          <w:p w14:paraId="5089767B" w14:textId="55D5C38D" w:rsidR="0084028F" w:rsidRPr="00E74C04" w:rsidRDefault="0084028F" w:rsidP="0084028F">
            <w:pPr>
              <w:spacing w:after="0"/>
              <w:jc w:val="both"/>
              <w:rPr>
                <w:rFonts w:cstheme="minorHAnsi"/>
              </w:rPr>
            </w:pPr>
            <w:r w:rsidRPr="00E74C04">
              <w:rPr>
                <w:rFonts w:cstheme="minorHAnsi"/>
              </w:rPr>
              <w:t xml:space="preserve">Leader of stream metabolism theme. </w:t>
            </w:r>
            <w:r>
              <w:rPr>
                <w:rFonts w:cstheme="minorHAnsi"/>
              </w:rPr>
              <w:t xml:space="preserve">Contribute to project planning </w:t>
            </w:r>
            <w:r w:rsidRPr="00E74C04">
              <w:rPr>
                <w:rFonts w:cstheme="minorHAnsi"/>
              </w:rPr>
              <w:t>and reporting</w:t>
            </w:r>
            <w:r>
              <w:rPr>
                <w:rFonts w:cstheme="minorHAnsi"/>
              </w:rPr>
              <w:t>. Contribute to</w:t>
            </w:r>
            <w:r w:rsidRPr="00E74C04">
              <w:rPr>
                <w:rFonts w:cstheme="minorHAnsi"/>
              </w:rPr>
              <w:t xml:space="preserve"> statistical analysis and </w:t>
            </w:r>
            <w:r>
              <w:rPr>
                <w:rFonts w:cstheme="minorHAnsi"/>
              </w:rPr>
              <w:t xml:space="preserve">ecosystem </w:t>
            </w:r>
            <w:r w:rsidRPr="00E74C04">
              <w:rPr>
                <w:rFonts w:cstheme="minorHAnsi"/>
              </w:rPr>
              <w:t xml:space="preserve">modelling. Contribute to </w:t>
            </w:r>
            <w:r>
              <w:rPr>
                <w:rFonts w:cstheme="minorHAnsi"/>
              </w:rPr>
              <w:t>hydrology analysis.</w:t>
            </w:r>
          </w:p>
        </w:tc>
      </w:tr>
      <w:tr w:rsidR="009E2FB0" w:rsidRPr="00E74C04" w14:paraId="6366C986" w14:textId="77777777" w:rsidTr="00E5032E">
        <w:tc>
          <w:tcPr>
            <w:tcW w:w="1923" w:type="dxa"/>
          </w:tcPr>
          <w:p w14:paraId="3F43EC21" w14:textId="29B4DB9F" w:rsidR="009E2FB0" w:rsidRPr="0048033D" w:rsidRDefault="009E2FB0" w:rsidP="0084028F">
            <w:pPr>
              <w:spacing w:after="0"/>
              <w:rPr>
                <w:rFonts w:cstheme="minorHAnsi"/>
                <w:color w:val="000000" w:themeColor="text1"/>
              </w:rPr>
            </w:pPr>
            <w:r w:rsidRPr="0048033D">
              <w:rPr>
                <w:rFonts w:cstheme="minorHAnsi"/>
                <w:color w:val="000000" w:themeColor="text1"/>
              </w:rPr>
              <w:t>D</w:t>
            </w:r>
            <w:r w:rsidR="0048033D">
              <w:rPr>
                <w:rFonts w:cstheme="minorHAnsi"/>
                <w:color w:val="000000" w:themeColor="text1"/>
              </w:rPr>
              <w:t>r</w:t>
            </w:r>
            <w:r w:rsidRPr="0048033D">
              <w:rPr>
                <w:rFonts w:cstheme="minorHAnsi"/>
                <w:color w:val="000000" w:themeColor="text1"/>
              </w:rPr>
              <w:t xml:space="preserve"> Andre Siebers</w:t>
            </w:r>
          </w:p>
        </w:tc>
        <w:tc>
          <w:tcPr>
            <w:tcW w:w="1276" w:type="dxa"/>
          </w:tcPr>
          <w:p w14:paraId="2BC68728" w14:textId="606D9CB5" w:rsidR="009E2FB0" w:rsidRPr="0048033D" w:rsidRDefault="009E2FB0" w:rsidP="0084028F">
            <w:pPr>
              <w:spacing w:after="0"/>
              <w:rPr>
                <w:rFonts w:cstheme="minorHAnsi"/>
                <w:color w:val="000000" w:themeColor="text1"/>
              </w:rPr>
            </w:pPr>
            <w:r w:rsidRPr="0048033D">
              <w:rPr>
                <w:rFonts w:cstheme="minorHAnsi"/>
                <w:color w:val="000000" w:themeColor="text1"/>
              </w:rPr>
              <w:t>La Trobe</w:t>
            </w:r>
          </w:p>
        </w:tc>
        <w:tc>
          <w:tcPr>
            <w:tcW w:w="6157" w:type="dxa"/>
          </w:tcPr>
          <w:p w14:paraId="7A3BCE50" w14:textId="605436FE" w:rsidR="009E2FB0" w:rsidRPr="0048033D" w:rsidRDefault="009E2FB0" w:rsidP="0084028F">
            <w:pPr>
              <w:spacing w:after="0"/>
              <w:jc w:val="both"/>
              <w:rPr>
                <w:rFonts w:cstheme="minorHAnsi"/>
                <w:color w:val="000000" w:themeColor="text1"/>
              </w:rPr>
            </w:pPr>
            <w:r w:rsidRPr="0048033D">
              <w:rPr>
                <w:rFonts w:cstheme="minorHAnsi"/>
                <w:color w:val="000000" w:themeColor="text1"/>
              </w:rPr>
              <w:t>Undertake stream metabolism analysis. Undertake contingency research project on productivity in Werai Forest</w:t>
            </w:r>
          </w:p>
        </w:tc>
      </w:tr>
      <w:tr w:rsidR="0084028F" w:rsidRPr="00E74C04" w14:paraId="09C79F64" w14:textId="77777777" w:rsidTr="00E5032E">
        <w:tc>
          <w:tcPr>
            <w:tcW w:w="1923" w:type="dxa"/>
          </w:tcPr>
          <w:p w14:paraId="5ABE456C" w14:textId="77777777" w:rsidR="0084028F" w:rsidRPr="00E74C04" w:rsidRDefault="0084028F" w:rsidP="0084028F">
            <w:pPr>
              <w:spacing w:after="0"/>
              <w:rPr>
                <w:rFonts w:cstheme="minorHAnsi"/>
              </w:rPr>
            </w:pPr>
            <w:r w:rsidRPr="00E74C04">
              <w:rPr>
                <w:rFonts w:cstheme="minorHAnsi"/>
              </w:rPr>
              <w:t>Ms Sascha Healey</w:t>
            </w:r>
          </w:p>
        </w:tc>
        <w:tc>
          <w:tcPr>
            <w:tcW w:w="1276" w:type="dxa"/>
          </w:tcPr>
          <w:p w14:paraId="507A2084" w14:textId="05B1E53F" w:rsidR="0084028F" w:rsidRPr="0048033D" w:rsidRDefault="0084028F" w:rsidP="0084028F">
            <w:pPr>
              <w:spacing w:after="0"/>
              <w:jc w:val="both"/>
              <w:rPr>
                <w:rFonts w:cstheme="minorHAnsi"/>
                <w:color w:val="000000" w:themeColor="text1"/>
              </w:rPr>
            </w:pPr>
            <w:r w:rsidRPr="0048033D">
              <w:rPr>
                <w:rFonts w:cstheme="minorHAnsi"/>
                <w:color w:val="000000" w:themeColor="text1"/>
              </w:rPr>
              <w:t>Murray-Darling Wetlands Working Group</w:t>
            </w:r>
          </w:p>
        </w:tc>
        <w:tc>
          <w:tcPr>
            <w:tcW w:w="6157" w:type="dxa"/>
          </w:tcPr>
          <w:p w14:paraId="783E5173" w14:textId="51210258" w:rsidR="0084028F" w:rsidRPr="00E74C04" w:rsidRDefault="0084028F" w:rsidP="0084028F">
            <w:pPr>
              <w:spacing w:after="0"/>
              <w:jc w:val="both"/>
              <w:rPr>
                <w:rFonts w:cstheme="minorHAnsi"/>
              </w:rPr>
            </w:pPr>
            <w:r w:rsidRPr="00E74C04">
              <w:rPr>
                <w:rFonts w:cstheme="minorHAnsi"/>
              </w:rPr>
              <w:t>Contribute to fieldwork for vegetation assessment, assist with data analysis and reporting of river bank vegetation indicators</w:t>
            </w:r>
            <w:r>
              <w:rPr>
                <w:rFonts w:cstheme="minorHAnsi"/>
              </w:rPr>
              <w:t xml:space="preserve">. Contribute to project planning </w:t>
            </w:r>
            <w:r w:rsidRPr="00E74C04">
              <w:rPr>
                <w:rFonts w:cstheme="minorHAnsi"/>
              </w:rPr>
              <w:t>and reporting</w:t>
            </w:r>
            <w:r>
              <w:rPr>
                <w:rFonts w:cstheme="minorHAnsi"/>
              </w:rPr>
              <w:t>.</w:t>
            </w:r>
          </w:p>
        </w:tc>
      </w:tr>
      <w:tr w:rsidR="0084028F" w:rsidRPr="00E74C04" w14:paraId="4C1558D2" w14:textId="77777777" w:rsidTr="00E5032E">
        <w:tc>
          <w:tcPr>
            <w:tcW w:w="1923" w:type="dxa"/>
          </w:tcPr>
          <w:p w14:paraId="74651CB8" w14:textId="77777777" w:rsidR="0084028F" w:rsidRPr="00E74C04" w:rsidRDefault="0084028F" w:rsidP="0084028F">
            <w:pPr>
              <w:spacing w:after="0"/>
              <w:rPr>
                <w:rFonts w:cstheme="minorHAnsi"/>
              </w:rPr>
            </w:pPr>
            <w:r w:rsidRPr="00E74C04">
              <w:rPr>
                <w:rFonts w:cstheme="minorHAnsi"/>
              </w:rPr>
              <w:lastRenderedPageBreak/>
              <w:t>Dr Geoff Vietz</w:t>
            </w:r>
          </w:p>
        </w:tc>
        <w:tc>
          <w:tcPr>
            <w:tcW w:w="1276" w:type="dxa"/>
          </w:tcPr>
          <w:p w14:paraId="660BA7E4" w14:textId="77777777" w:rsidR="0084028F" w:rsidRPr="00E74C04" w:rsidRDefault="0084028F" w:rsidP="0084028F">
            <w:pPr>
              <w:spacing w:after="0"/>
              <w:jc w:val="both"/>
              <w:rPr>
                <w:rFonts w:cstheme="minorHAnsi"/>
              </w:rPr>
            </w:pPr>
            <w:r w:rsidRPr="00E74C04">
              <w:rPr>
                <w:rFonts w:cstheme="minorHAnsi"/>
              </w:rPr>
              <w:t>Streamology</w:t>
            </w:r>
          </w:p>
        </w:tc>
        <w:tc>
          <w:tcPr>
            <w:tcW w:w="6157" w:type="dxa"/>
          </w:tcPr>
          <w:p w14:paraId="6834C924" w14:textId="0A5DD20E" w:rsidR="0084028F" w:rsidRPr="00E74C04" w:rsidRDefault="0084028F" w:rsidP="0084028F">
            <w:pPr>
              <w:spacing w:after="0"/>
              <w:jc w:val="both"/>
              <w:rPr>
                <w:rFonts w:cstheme="minorHAnsi"/>
              </w:rPr>
            </w:pPr>
            <w:r w:rsidRPr="00E74C04">
              <w:rPr>
                <w:rFonts w:cstheme="minorHAnsi"/>
              </w:rPr>
              <w:t xml:space="preserve">Develop and undertake </w:t>
            </w:r>
            <w:r>
              <w:rPr>
                <w:rFonts w:cstheme="minorHAnsi"/>
              </w:rPr>
              <w:t>physical habitat</w:t>
            </w:r>
            <w:r w:rsidRPr="00E74C04">
              <w:rPr>
                <w:rFonts w:cstheme="minorHAnsi"/>
              </w:rPr>
              <w:t xml:space="preserve"> research or </w:t>
            </w:r>
            <w:r>
              <w:rPr>
                <w:rFonts w:cstheme="minorHAnsi"/>
              </w:rPr>
              <w:t xml:space="preserve">monitoring. Contribute to project planning </w:t>
            </w:r>
            <w:r w:rsidRPr="00E74C04">
              <w:rPr>
                <w:rFonts w:cstheme="minorHAnsi"/>
              </w:rPr>
              <w:t>and reporting</w:t>
            </w:r>
            <w:r>
              <w:rPr>
                <w:rFonts w:cstheme="minorHAnsi"/>
              </w:rPr>
              <w:t>.</w:t>
            </w:r>
          </w:p>
        </w:tc>
      </w:tr>
      <w:tr w:rsidR="0084028F" w:rsidRPr="00E74C04" w14:paraId="002F0682" w14:textId="77777777" w:rsidTr="00E5032E">
        <w:tc>
          <w:tcPr>
            <w:tcW w:w="1923" w:type="dxa"/>
          </w:tcPr>
          <w:p w14:paraId="69FD5BF5" w14:textId="4116DA8A" w:rsidR="0084028F" w:rsidRPr="0084028F" w:rsidRDefault="0084028F" w:rsidP="0084028F">
            <w:pPr>
              <w:spacing w:after="0"/>
              <w:rPr>
                <w:rFonts w:cstheme="minorHAnsi"/>
              </w:rPr>
            </w:pPr>
            <w:r w:rsidRPr="00E74C04">
              <w:rPr>
                <w:rFonts w:cstheme="minorHAnsi"/>
              </w:rPr>
              <w:t xml:space="preserve">Mr </w:t>
            </w:r>
            <w:r w:rsidRPr="0048033D">
              <w:rPr>
                <w:rFonts w:cstheme="minorHAnsi"/>
                <w:color w:val="000000" w:themeColor="text1"/>
              </w:rPr>
              <w:t>Mick Donges and Neil Sutton</w:t>
            </w:r>
          </w:p>
        </w:tc>
        <w:tc>
          <w:tcPr>
            <w:tcW w:w="1276" w:type="dxa"/>
          </w:tcPr>
          <w:p w14:paraId="37BDC6E2" w14:textId="77777777" w:rsidR="0084028F" w:rsidRPr="00E74C04" w:rsidRDefault="0084028F" w:rsidP="0084028F">
            <w:pPr>
              <w:spacing w:after="0"/>
              <w:jc w:val="both"/>
              <w:rPr>
                <w:rFonts w:cstheme="minorHAnsi"/>
              </w:rPr>
            </w:pPr>
            <w:r w:rsidRPr="00E74C04">
              <w:rPr>
                <w:rFonts w:cstheme="minorHAnsi"/>
              </w:rPr>
              <w:t>Streamology</w:t>
            </w:r>
          </w:p>
        </w:tc>
        <w:tc>
          <w:tcPr>
            <w:tcW w:w="6157" w:type="dxa"/>
          </w:tcPr>
          <w:p w14:paraId="06838FC4" w14:textId="62C82244" w:rsidR="0084028F" w:rsidRPr="00E74C04" w:rsidRDefault="0084028F" w:rsidP="0084028F">
            <w:pPr>
              <w:spacing w:after="0"/>
              <w:jc w:val="both"/>
              <w:rPr>
                <w:rFonts w:cstheme="minorHAnsi"/>
              </w:rPr>
            </w:pPr>
            <w:r w:rsidRPr="00E74C04">
              <w:rPr>
                <w:rFonts w:cstheme="minorHAnsi"/>
              </w:rPr>
              <w:t xml:space="preserve">Undertake </w:t>
            </w:r>
            <w:r>
              <w:rPr>
                <w:rFonts w:cstheme="minorHAnsi"/>
              </w:rPr>
              <w:t xml:space="preserve">physical habitat research. Contribute to project planning </w:t>
            </w:r>
            <w:r w:rsidRPr="00E74C04">
              <w:rPr>
                <w:rFonts w:cstheme="minorHAnsi"/>
              </w:rPr>
              <w:t>and reporting</w:t>
            </w:r>
            <w:r>
              <w:rPr>
                <w:rFonts w:cstheme="minorHAnsi"/>
              </w:rPr>
              <w:t>.</w:t>
            </w:r>
          </w:p>
        </w:tc>
      </w:tr>
      <w:tr w:rsidR="0084028F" w:rsidRPr="00E74C04" w14:paraId="59D21BFB" w14:textId="77777777" w:rsidTr="00E5032E">
        <w:tc>
          <w:tcPr>
            <w:tcW w:w="1923" w:type="dxa"/>
          </w:tcPr>
          <w:p w14:paraId="27195476" w14:textId="5C2C4725" w:rsidR="0084028F" w:rsidRPr="0048033D" w:rsidRDefault="0084028F" w:rsidP="0084028F">
            <w:pPr>
              <w:spacing w:after="0"/>
              <w:rPr>
                <w:rFonts w:cstheme="minorHAnsi"/>
                <w:color w:val="000000" w:themeColor="text1"/>
              </w:rPr>
            </w:pPr>
            <w:r w:rsidRPr="0048033D">
              <w:rPr>
                <w:rFonts w:cstheme="minorHAnsi"/>
                <w:color w:val="000000" w:themeColor="text1"/>
              </w:rPr>
              <w:t>CSU staff</w:t>
            </w:r>
          </w:p>
        </w:tc>
        <w:tc>
          <w:tcPr>
            <w:tcW w:w="1276" w:type="dxa"/>
          </w:tcPr>
          <w:p w14:paraId="11CA054B"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0E39C89E" w14:textId="77777777" w:rsidR="0084028F" w:rsidRPr="00E74C04" w:rsidRDefault="0084028F" w:rsidP="0084028F">
            <w:pPr>
              <w:spacing w:after="0"/>
              <w:jc w:val="both"/>
              <w:rPr>
                <w:rFonts w:cstheme="minorHAnsi"/>
              </w:rPr>
            </w:pPr>
            <w:r w:rsidRPr="00E74C04">
              <w:rPr>
                <w:rFonts w:cstheme="minorHAnsi"/>
              </w:rPr>
              <w:t>Administration, budgets and contract management</w:t>
            </w:r>
          </w:p>
        </w:tc>
      </w:tr>
      <w:tr w:rsidR="0084028F" w:rsidRPr="00E74C04" w14:paraId="1C9634AB" w14:textId="77777777" w:rsidTr="00E5032E">
        <w:tc>
          <w:tcPr>
            <w:tcW w:w="1923" w:type="dxa"/>
          </w:tcPr>
          <w:p w14:paraId="6C884A11" w14:textId="22CFFF62" w:rsidR="0084028F" w:rsidRPr="0048033D" w:rsidRDefault="0084028F" w:rsidP="0084028F">
            <w:pPr>
              <w:spacing w:after="0"/>
              <w:rPr>
                <w:rFonts w:cstheme="minorHAnsi"/>
                <w:color w:val="000000" w:themeColor="text1"/>
              </w:rPr>
            </w:pPr>
            <w:r w:rsidRPr="0048033D">
              <w:rPr>
                <w:rFonts w:cstheme="minorHAnsi"/>
                <w:color w:val="000000" w:themeColor="text1"/>
              </w:rPr>
              <w:t>CSU staff</w:t>
            </w:r>
          </w:p>
        </w:tc>
        <w:tc>
          <w:tcPr>
            <w:tcW w:w="1276" w:type="dxa"/>
          </w:tcPr>
          <w:p w14:paraId="438E5EDE" w14:textId="77777777" w:rsidR="0084028F" w:rsidRPr="00E74C04" w:rsidRDefault="0084028F" w:rsidP="0084028F">
            <w:pPr>
              <w:spacing w:after="0"/>
              <w:jc w:val="both"/>
              <w:rPr>
                <w:rFonts w:cstheme="minorHAnsi"/>
              </w:rPr>
            </w:pPr>
            <w:r w:rsidRPr="00E74C04">
              <w:rPr>
                <w:rFonts w:cstheme="minorHAnsi"/>
              </w:rPr>
              <w:t>CSU</w:t>
            </w:r>
          </w:p>
        </w:tc>
        <w:tc>
          <w:tcPr>
            <w:tcW w:w="6157" w:type="dxa"/>
          </w:tcPr>
          <w:p w14:paraId="47DA4BAE" w14:textId="58D7BA6B" w:rsidR="0084028F" w:rsidRPr="00E74C04" w:rsidRDefault="0084028F" w:rsidP="0084028F">
            <w:pPr>
              <w:spacing w:after="0"/>
              <w:jc w:val="both"/>
              <w:rPr>
                <w:rFonts w:cstheme="minorHAnsi"/>
              </w:rPr>
            </w:pPr>
            <w:r w:rsidRPr="00E74C04">
              <w:rPr>
                <w:rFonts w:cstheme="minorHAnsi"/>
              </w:rPr>
              <w:t xml:space="preserve">Administrative </w:t>
            </w:r>
            <w:r>
              <w:rPr>
                <w:rFonts w:cstheme="minorHAnsi"/>
              </w:rPr>
              <w:t xml:space="preserve">support for travel, </w:t>
            </w:r>
            <w:r w:rsidRPr="00E74C04">
              <w:rPr>
                <w:rFonts w:cstheme="minorHAnsi"/>
              </w:rPr>
              <w:t>meetings</w:t>
            </w:r>
            <w:r>
              <w:rPr>
                <w:rFonts w:cstheme="minorHAnsi"/>
              </w:rPr>
              <w:t xml:space="preserve"> and purchases</w:t>
            </w:r>
          </w:p>
        </w:tc>
      </w:tr>
    </w:tbl>
    <w:p w14:paraId="5DFD85E0" w14:textId="77777777" w:rsidR="009171A0" w:rsidRDefault="009171A0" w:rsidP="00BF29F3">
      <w:pPr>
        <w:rPr>
          <w:rFonts w:cstheme="minorHAnsi"/>
        </w:rPr>
      </w:pPr>
    </w:p>
    <w:p w14:paraId="218CB4E2" w14:textId="2E03F9DA" w:rsidR="00BF29F3" w:rsidRPr="00BF29F3" w:rsidRDefault="00BF29F3" w:rsidP="009171A0">
      <w:pPr>
        <w:spacing w:after="240"/>
        <w:rPr>
          <w:rFonts w:cstheme="minorHAnsi"/>
        </w:rPr>
      </w:pPr>
      <w:r w:rsidRPr="006012A4">
        <w:rPr>
          <w:rFonts w:cstheme="minorHAnsi"/>
        </w:rPr>
        <w:t xml:space="preserve">The NATA-certified laboratory within </w:t>
      </w:r>
      <w:r>
        <w:rPr>
          <w:rFonts w:cstheme="minorHAnsi"/>
        </w:rPr>
        <w:t>the CSIRO Laboratory based at the Charles Sturt University</w:t>
      </w:r>
      <w:r w:rsidRPr="006012A4">
        <w:rPr>
          <w:rFonts w:cstheme="minorHAnsi"/>
        </w:rPr>
        <w:t xml:space="preserve"> </w:t>
      </w:r>
      <w:r>
        <w:rPr>
          <w:rFonts w:cstheme="minorHAnsi"/>
        </w:rPr>
        <w:t xml:space="preserve">Albury campus </w:t>
      </w:r>
      <w:r w:rsidRPr="006012A4">
        <w:rPr>
          <w:rFonts w:cstheme="minorHAnsi"/>
        </w:rPr>
        <w:t>will undertake the nutrient and organic carbon analyses for the water quality monitoring component of the project.</w:t>
      </w:r>
    </w:p>
    <w:p w14:paraId="5ACE0C47" w14:textId="55F206D4" w:rsidR="00FD6085" w:rsidRPr="0065569C" w:rsidRDefault="00E17B7B" w:rsidP="0065569C">
      <w:pPr>
        <w:pStyle w:val="Heading2"/>
        <w:spacing w:after="240"/>
        <w:rPr>
          <w:rFonts w:ascii="Calibri" w:hAnsi="Calibri" w:cs="Calibri"/>
          <w:b/>
          <w:color w:val="308298"/>
        </w:rPr>
      </w:pPr>
      <w:bookmarkStart w:id="103" w:name="_Toc132883717"/>
      <w:r>
        <w:rPr>
          <w:rFonts w:ascii="Calibri" w:hAnsi="Calibri" w:cs="Calibri"/>
          <w:b/>
          <w:color w:val="308298"/>
        </w:rPr>
        <w:t>9</w:t>
      </w:r>
      <w:r w:rsidR="0065569C">
        <w:rPr>
          <w:rFonts w:ascii="Calibri" w:hAnsi="Calibri" w:cs="Calibri"/>
          <w:b/>
          <w:color w:val="308298"/>
        </w:rPr>
        <w:t xml:space="preserve">.4 </w:t>
      </w:r>
      <w:r w:rsidR="00FD6085" w:rsidRPr="0065569C">
        <w:rPr>
          <w:rFonts w:ascii="Calibri" w:hAnsi="Calibri" w:cs="Calibri"/>
          <w:b/>
          <w:color w:val="308298"/>
        </w:rPr>
        <w:t>Quality assurance</w:t>
      </w:r>
      <w:bookmarkEnd w:id="103"/>
    </w:p>
    <w:p w14:paraId="739AC3FE" w14:textId="10B8EC21" w:rsidR="00FD6085" w:rsidRDefault="00FD6085" w:rsidP="00BF29F3">
      <w:pPr>
        <w:spacing w:before="100" w:beforeAutospacing="1" w:after="100" w:afterAutospacing="1"/>
        <w:rPr>
          <w:iCs/>
        </w:rPr>
      </w:pPr>
      <w:r>
        <w:rPr>
          <w:iCs/>
        </w:rPr>
        <w:t xml:space="preserve">The Quality Management Plan </w:t>
      </w:r>
      <w:r>
        <w:t xml:space="preserve">for the </w:t>
      </w:r>
      <w:r w:rsidRPr="00456F6F">
        <w:t>Edward-Wakool</w:t>
      </w:r>
      <w:r>
        <w:t xml:space="preserve"> Selected Area</w:t>
      </w:r>
      <w:r w:rsidRPr="00456F6F">
        <w:t xml:space="preserve"> </w:t>
      </w:r>
      <w:r>
        <w:t xml:space="preserve">(Watts et al. 2014a) </w:t>
      </w:r>
      <w:r>
        <w:rPr>
          <w:iCs/>
        </w:rPr>
        <w:t xml:space="preserve">documents quality control and quality assurance procedures for all activities undertaken for the Edward-Wakool system under this </w:t>
      </w:r>
      <w:r w:rsidR="00FD1C96" w:rsidRPr="00CD1FB1">
        <w:t xml:space="preserve">Flow-MER </w:t>
      </w:r>
      <w:r>
        <w:rPr>
          <w:iCs/>
        </w:rPr>
        <w:t>Plan. The plan is in accordance with relevant standards such as AS/NZ ISO 10005:2006 Quality management systems – Guidelines for quality plans as well as ANZECC and ARMCANZ (2000) Australian Guidelines for Water Quality Monitoring and Reporting.</w:t>
      </w:r>
    </w:p>
    <w:p w14:paraId="135DD220" w14:textId="77777777" w:rsidR="00FD6085" w:rsidRDefault="00FD6085" w:rsidP="00BF29F3">
      <w:pPr>
        <w:spacing w:before="100" w:beforeAutospacing="1" w:after="100" w:afterAutospacing="1"/>
        <w:rPr>
          <w:iCs/>
        </w:rPr>
      </w:pPr>
      <w:r>
        <w:rPr>
          <w:iCs/>
        </w:rPr>
        <w:t>The Quality Assurance Plan features the three following components:</w:t>
      </w:r>
    </w:p>
    <w:p w14:paraId="1152CA01" w14:textId="59F119EC" w:rsidR="00FD6085" w:rsidRDefault="00FD6085" w:rsidP="00557A0D">
      <w:pPr>
        <w:pStyle w:val="ListParagraph"/>
        <w:numPr>
          <w:ilvl w:val="0"/>
          <w:numId w:val="45"/>
        </w:numPr>
        <w:spacing w:before="100" w:beforeAutospacing="1" w:after="100" w:afterAutospacing="1" w:line="240" w:lineRule="auto"/>
        <w:rPr>
          <w:iCs/>
        </w:rPr>
      </w:pPr>
      <w:r w:rsidRPr="004B394B">
        <w:rPr>
          <w:iCs/>
        </w:rPr>
        <w:t xml:space="preserve">Quality assurance </w:t>
      </w:r>
      <w:r>
        <w:rPr>
          <w:iCs/>
        </w:rPr>
        <w:t>–</w:t>
      </w:r>
      <w:r w:rsidRPr="004B394B">
        <w:rPr>
          <w:iCs/>
        </w:rPr>
        <w:t xml:space="preserve"> </w:t>
      </w:r>
      <w:r>
        <w:rPr>
          <w:iCs/>
        </w:rPr>
        <w:t xml:space="preserve">to ensure quality management processes; </w:t>
      </w:r>
    </w:p>
    <w:p w14:paraId="301C3A91" w14:textId="77777777" w:rsidR="00FD6085" w:rsidRDefault="00FD6085" w:rsidP="00557A0D">
      <w:pPr>
        <w:pStyle w:val="ListParagraph"/>
        <w:numPr>
          <w:ilvl w:val="0"/>
          <w:numId w:val="45"/>
        </w:numPr>
        <w:spacing w:before="100" w:beforeAutospacing="1" w:after="100" w:afterAutospacing="1" w:line="240" w:lineRule="auto"/>
        <w:rPr>
          <w:iCs/>
        </w:rPr>
      </w:pPr>
      <w:r w:rsidRPr="004B394B">
        <w:rPr>
          <w:iCs/>
        </w:rPr>
        <w:t xml:space="preserve">Quality control - to establish standards for acceptance of outputs, </w:t>
      </w:r>
      <w:r w:rsidRPr="00534581">
        <w:rPr>
          <w:iCs/>
        </w:rPr>
        <w:t>monitoring</w:t>
      </w:r>
      <w:r w:rsidRPr="003B28B1">
        <w:rPr>
          <w:iCs/>
        </w:rPr>
        <w:t xml:space="preserve"> against the criteria to determine if quality has been achieved </w:t>
      </w:r>
    </w:p>
    <w:p w14:paraId="45FF9AFA" w14:textId="61265D07" w:rsidR="00FD6085" w:rsidRDefault="00FD6085" w:rsidP="00557A0D">
      <w:pPr>
        <w:pStyle w:val="ListParagraph"/>
        <w:numPr>
          <w:ilvl w:val="0"/>
          <w:numId w:val="45"/>
        </w:numPr>
        <w:spacing w:after="240"/>
        <w:ind w:left="714" w:hanging="357"/>
        <w:rPr>
          <w:iCs/>
        </w:rPr>
      </w:pPr>
      <w:r w:rsidRPr="004B394B">
        <w:rPr>
          <w:iCs/>
        </w:rPr>
        <w:t>Quality improvement</w:t>
      </w:r>
      <w:r>
        <w:rPr>
          <w:iCs/>
        </w:rPr>
        <w:t xml:space="preserve"> </w:t>
      </w:r>
      <w:r w:rsidRPr="004B394B">
        <w:rPr>
          <w:iCs/>
        </w:rPr>
        <w:t>- review points to assess and improve quality where possible</w:t>
      </w:r>
      <w:r>
        <w:rPr>
          <w:iCs/>
        </w:rPr>
        <w:t>.</w:t>
      </w:r>
    </w:p>
    <w:p w14:paraId="5503994A" w14:textId="77777777" w:rsidR="00492D42" w:rsidRDefault="00492D42" w:rsidP="00BF29F3">
      <w:pPr>
        <w:pStyle w:val="BodyText1"/>
        <w:spacing w:line="240" w:lineRule="auto"/>
        <w:jc w:val="left"/>
        <w:rPr>
          <w:rFonts w:ascii="Calibri" w:hAnsi="Calibri"/>
        </w:rPr>
      </w:pPr>
    </w:p>
    <w:p w14:paraId="46DDBE8E" w14:textId="3DCFF948" w:rsidR="00492D42" w:rsidRPr="0065569C" w:rsidRDefault="00E17B7B" w:rsidP="0065569C">
      <w:pPr>
        <w:pStyle w:val="Heading2"/>
        <w:spacing w:after="240"/>
        <w:rPr>
          <w:rFonts w:ascii="Calibri" w:hAnsi="Calibri" w:cs="Calibri"/>
          <w:b/>
          <w:color w:val="308298"/>
        </w:rPr>
      </w:pPr>
      <w:bookmarkStart w:id="104" w:name="_Toc132883718"/>
      <w:r>
        <w:rPr>
          <w:rFonts w:ascii="Calibri" w:hAnsi="Calibri" w:cs="Calibri"/>
          <w:b/>
          <w:color w:val="308298"/>
        </w:rPr>
        <w:t>9</w:t>
      </w:r>
      <w:r w:rsidR="0065569C">
        <w:rPr>
          <w:rFonts w:ascii="Calibri" w:hAnsi="Calibri" w:cs="Calibri"/>
          <w:b/>
          <w:color w:val="308298"/>
        </w:rPr>
        <w:t xml:space="preserve">.5 </w:t>
      </w:r>
      <w:r w:rsidR="00492D42" w:rsidRPr="0065569C">
        <w:rPr>
          <w:rFonts w:ascii="Calibri" w:hAnsi="Calibri" w:cs="Calibri"/>
          <w:b/>
          <w:color w:val="308298"/>
        </w:rPr>
        <w:t>Health, Safety and Environment Plan</w:t>
      </w:r>
      <w:bookmarkEnd w:id="104"/>
    </w:p>
    <w:p w14:paraId="63046C1D" w14:textId="146B5891" w:rsidR="00492D42" w:rsidRPr="00FC6343" w:rsidRDefault="00492D42" w:rsidP="00BF29F3">
      <w:pPr>
        <w:pStyle w:val="BodyText1"/>
        <w:spacing w:line="240" w:lineRule="auto"/>
        <w:jc w:val="left"/>
        <w:rPr>
          <w:rFonts w:ascii="Calibri" w:hAnsi="Calibri"/>
        </w:rPr>
      </w:pPr>
      <w:r>
        <w:rPr>
          <w:rFonts w:ascii="Calibri" w:hAnsi="Calibri"/>
        </w:rPr>
        <w:t xml:space="preserve">The Workplace </w:t>
      </w:r>
      <w:r w:rsidRPr="00FC6343">
        <w:rPr>
          <w:rFonts w:ascii="Calibri" w:hAnsi="Calibri"/>
        </w:rPr>
        <w:t xml:space="preserve">Health, Safety and Environment Plan (HSEP) </w:t>
      </w:r>
      <w:r>
        <w:rPr>
          <w:rFonts w:ascii="Calibri" w:hAnsi="Calibri"/>
        </w:rPr>
        <w:t>for the Edward-Wakool Selected Area (Watts et al. 2014c) has been developed</w:t>
      </w:r>
      <w:r w:rsidRPr="00FC6343">
        <w:rPr>
          <w:rFonts w:ascii="Calibri" w:hAnsi="Calibri"/>
        </w:rPr>
        <w:t xml:space="preserve"> </w:t>
      </w:r>
      <w:r>
        <w:rPr>
          <w:rFonts w:ascii="Calibri" w:hAnsi="Calibri"/>
        </w:rPr>
        <w:t>in line with the current</w:t>
      </w:r>
      <w:r w:rsidR="00050B8A">
        <w:rPr>
          <w:rFonts w:ascii="Calibri" w:hAnsi="Calibri"/>
        </w:rPr>
        <w:t xml:space="preserve"> </w:t>
      </w:r>
      <w:r w:rsidR="00FD1C96" w:rsidRPr="00FD1C96">
        <w:rPr>
          <w:rFonts w:ascii="Calibri" w:hAnsi="Calibri"/>
        </w:rPr>
        <w:t xml:space="preserve">Flow-MER </w:t>
      </w:r>
      <w:r w:rsidRPr="00FC6343">
        <w:rPr>
          <w:rFonts w:ascii="Calibri" w:hAnsi="Calibri"/>
        </w:rPr>
        <w:t>P</w:t>
      </w:r>
      <w:r>
        <w:rPr>
          <w:rFonts w:ascii="Calibri" w:hAnsi="Calibri"/>
        </w:rPr>
        <w:t xml:space="preserve">lan, </w:t>
      </w:r>
      <w:r w:rsidR="00FD1C96">
        <w:rPr>
          <w:rFonts w:ascii="Calibri" w:hAnsi="Calibri"/>
        </w:rPr>
        <w:t>and</w:t>
      </w:r>
      <w:r>
        <w:rPr>
          <w:rFonts w:ascii="Calibri" w:hAnsi="Calibri"/>
        </w:rPr>
        <w:t xml:space="preserve"> will be revised when indicators to be monitored in the Edward-Wakool Selected Area have been finalised. The HSEP is </w:t>
      </w:r>
      <w:r w:rsidRPr="00FC6343">
        <w:rPr>
          <w:rFonts w:ascii="Calibri" w:hAnsi="Calibri"/>
        </w:rPr>
        <w:t>in line with Charles Sturt University policy and exist</w:t>
      </w:r>
      <w:r>
        <w:rPr>
          <w:rFonts w:ascii="Calibri" w:hAnsi="Calibri"/>
        </w:rPr>
        <w:t>ing frameworks, including Work Health and Safety (WHS) Act 2011</w:t>
      </w:r>
      <w:r w:rsidRPr="00FC6343">
        <w:rPr>
          <w:rFonts w:ascii="Calibri" w:hAnsi="Calibri"/>
        </w:rPr>
        <w:t>, Occupational Health and Safety Regulation, 2001 (NSW), Occupational Health and Safety Act, 1989 (ACT) and Occupational Health and Safety Regulations, 1991 (ACT). The plan describe</w:t>
      </w:r>
      <w:r>
        <w:rPr>
          <w:rFonts w:ascii="Calibri" w:hAnsi="Calibri"/>
        </w:rPr>
        <w:t>s</w:t>
      </w:r>
      <w:r w:rsidRPr="00FC6343">
        <w:rPr>
          <w:rFonts w:ascii="Calibri" w:hAnsi="Calibri"/>
        </w:rPr>
        <w:t xml:space="preserve"> the procedures and requirements for minimizing the risk of injury to persons and harm to the environment in relation to the LTIM </w:t>
      </w:r>
      <w:r>
        <w:rPr>
          <w:rFonts w:ascii="Calibri" w:hAnsi="Calibri"/>
        </w:rPr>
        <w:t>Project</w:t>
      </w:r>
      <w:r w:rsidRPr="00FC6343">
        <w:rPr>
          <w:rFonts w:ascii="Calibri" w:hAnsi="Calibri"/>
        </w:rPr>
        <w:t>.</w:t>
      </w:r>
    </w:p>
    <w:p w14:paraId="3BB47558" w14:textId="77777777" w:rsidR="00492D42" w:rsidRPr="00FC6343" w:rsidRDefault="00492D42" w:rsidP="00BF29F3">
      <w:pPr>
        <w:pStyle w:val="BodyText1"/>
        <w:spacing w:line="240" w:lineRule="auto"/>
        <w:jc w:val="left"/>
        <w:rPr>
          <w:rFonts w:ascii="Calibri" w:hAnsi="Calibri"/>
          <w:lang w:val="en-US"/>
        </w:rPr>
      </w:pPr>
      <w:r w:rsidRPr="00FC6343">
        <w:rPr>
          <w:rFonts w:ascii="Calibri" w:hAnsi="Calibri"/>
          <w:lang w:val="en-US"/>
        </w:rPr>
        <w:t xml:space="preserve">Work Health and Safety (WHS) at CSU supports the identification, development and implementation of strategically based health and safety programs. These programs aim to ensure compliance with relevant health and safety legislation, as well as to assist managers and employees to maintain a workplace that is free from risk to health, safety and welfare and promotes staff health and wellbeing. </w:t>
      </w:r>
      <w:r w:rsidRPr="00FC6343">
        <w:rPr>
          <w:rFonts w:ascii="Calibri" w:hAnsi="Calibri"/>
        </w:rPr>
        <w:t xml:space="preserve">These programs focus responsibilities and resources in the areas of accident and injury prevention, hazard removal and control, health and welfare preservation, the development of safe and healthy work practices, the promotion of health and safety awareness, the provision of training in safe and healthy work practices, </w:t>
      </w:r>
      <w:r w:rsidRPr="00FC6343">
        <w:rPr>
          <w:rFonts w:ascii="Calibri" w:hAnsi="Calibri"/>
        </w:rPr>
        <w:lastRenderedPageBreak/>
        <w:t>the compliance with health and safety legislation and regulations, the rehabilitation of injured employees and consultative mechanisms.</w:t>
      </w:r>
    </w:p>
    <w:p w14:paraId="15067E86"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All staff and students have a general responsibility in terms of the </w:t>
      </w:r>
      <w:r>
        <w:rPr>
          <w:rFonts w:ascii="Calibri" w:hAnsi="Calibri"/>
        </w:rPr>
        <w:t>WHS Act (2011</w:t>
      </w:r>
      <w:r w:rsidRPr="009C3E1B">
        <w:rPr>
          <w:rFonts w:ascii="Calibri" w:hAnsi="Calibri"/>
        </w:rPr>
        <w:t xml:space="preserve">) </w:t>
      </w:r>
      <w:r w:rsidRPr="00FC6343">
        <w:rPr>
          <w:rFonts w:ascii="Calibri" w:hAnsi="Calibri"/>
        </w:rPr>
        <w:t>to ensure a safe and healthy work environment. The broad parameters of these specific responsibilities are set out in the policy document Occupational Health, Safety and Welfare Objectives and Responsibilities.</w:t>
      </w:r>
    </w:p>
    <w:p w14:paraId="35308E15"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To monitor and assist with the implementation of this policy, Occupational Health and Safety Committees have </w:t>
      </w:r>
      <w:r w:rsidRPr="009C3E1B">
        <w:rPr>
          <w:rFonts w:asciiTheme="minorHAnsi" w:hAnsiTheme="minorHAnsi" w:cstheme="minorHAnsi"/>
        </w:rPr>
        <w:t xml:space="preserve">been established at each Campus pursuant to the provisions of </w:t>
      </w:r>
      <w:r>
        <w:rPr>
          <w:rFonts w:asciiTheme="minorHAnsi" w:hAnsiTheme="minorHAnsi" w:cstheme="minorHAnsi"/>
        </w:rPr>
        <w:t>the WHS Act 2011</w:t>
      </w:r>
      <w:r w:rsidRPr="009C3E1B">
        <w:rPr>
          <w:rFonts w:asciiTheme="minorHAnsi" w:hAnsiTheme="minorHAnsi" w:cstheme="minorHAnsi"/>
        </w:rPr>
        <w:t>. Each Committee</w:t>
      </w:r>
      <w:r w:rsidRPr="00FC6343">
        <w:rPr>
          <w:rFonts w:ascii="Calibri" w:hAnsi="Calibri"/>
        </w:rPr>
        <w:t xml:space="preserve"> reports to the Executive Director, Division of Human Resources. The Presiding Officers of each OH&amp;S Committee represent these committees on the University-wide Environment and Safety Management Committee established to coordinate occupational health and safety matters across the University.</w:t>
      </w:r>
    </w:p>
    <w:p w14:paraId="22C78656" w14:textId="77777777" w:rsidR="00492D42" w:rsidRPr="00FC6343" w:rsidRDefault="00492D42" w:rsidP="00BF29F3">
      <w:pPr>
        <w:pStyle w:val="BodyText1"/>
        <w:spacing w:line="240" w:lineRule="auto"/>
        <w:jc w:val="left"/>
        <w:rPr>
          <w:rFonts w:ascii="Calibri" w:hAnsi="Calibri"/>
        </w:rPr>
      </w:pPr>
      <w:r w:rsidRPr="00FC6343">
        <w:rPr>
          <w:rFonts w:ascii="Calibri" w:hAnsi="Calibri"/>
        </w:rPr>
        <w:t>Where Charles Sturt University has a presence at sites other than a designated campus, it is the responsibility of the management of that site, or the coordinating senior officer of the University in regard to joint ventures, to ensure the operations at that site are compliant with applicable health and safety legislation.</w:t>
      </w:r>
    </w:p>
    <w:p w14:paraId="5B794863" w14:textId="77777777" w:rsidR="00492D42" w:rsidRPr="00FC6343" w:rsidRDefault="00492D42" w:rsidP="009E2FB0">
      <w:pPr>
        <w:pStyle w:val="BodyText1"/>
        <w:spacing w:after="0" w:line="240" w:lineRule="auto"/>
        <w:jc w:val="left"/>
        <w:rPr>
          <w:rFonts w:ascii="Calibri" w:hAnsi="Calibri"/>
          <w:lang w:val="en-US"/>
        </w:rPr>
      </w:pPr>
      <w:r w:rsidRPr="00FC6343">
        <w:rPr>
          <w:rFonts w:ascii="Calibri" w:hAnsi="Calibri"/>
          <w:lang w:val="en-US"/>
        </w:rPr>
        <w:t>The CSU Safety Management System and framework is centered on a number of policies, procedures and induction/training modules, including:</w:t>
      </w:r>
    </w:p>
    <w:p w14:paraId="56DAF22D" w14:textId="77777777" w:rsidR="00492D42" w:rsidRPr="00FC6343" w:rsidRDefault="00492D42" w:rsidP="00557A0D">
      <w:pPr>
        <w:pStyle w:val="BodyText1"/>
        <w:numPr>
          <w:ilvl w:val="0"/>
          <w:numId w:val="46"/>
        </w:numPr>
        <w:spacing w:before="0" w:after="0" w:line="240" w:lineRule="auto"/>
        <w:jc w:val="left"/>
        <w:rPr>
          <w:rFonts w:ascii="Calibri" w:hAnsi="Calibri"/>
          <w:lang w:val="en-US"/>
        </w:rPr>
      </w:pPr>
      <w:r w:rsidRPr="00FC6343">
        <w:rPr>
          <w:rFonts w:ascii="Calibri" w:hAnsi="Calibri"/>
          <w:lang w:val="en-US"/>
        </w:rPr>
        <w:t>Driving hours policy and Guidelines</w:t>
      </w:r>
    </w:p>
    <w:p w14:paraId="28899DFD" w14:textId="77777777" w:rsidR="00492D42" w:rsidRPr="00FC6343" w:rsidRDefault="00492D42" w:rsidP="00557A0D">
      <w:pPr>
        <w:pStyle w:val="BodyText1"/>
        <w:numPr>
          <w:ilvl w:val="0"/>
          <w:numId w:val="46"/>
        </w:numPr>
        <w:spacing w:before="0" w:after="0" w:line="240" w:lineRule="auto"/>
        <w:jc w:val="left"/>
        <w:rPr>
          <w:rFonts w:ascii="Calibri" w:hAnsi="Calibri"/>
          <w:lang w:val="en-US"/>
        </w:rPr>
      </w:pPr>
      <w:r w:rsidRPr="00FC6343">
        <w:rPr>
          <w:rFonts w:ascii="Calibri" w:hAnsi="Calibri"/>
          <w:lang w:val="en-US"/>
        </w:rPr>
        <w:t>First aid policy</w:t>
      </w:r>
    </w:p>
    <w:p w14:paraId="427EAD21" w14:textId="77777777" w:rsidR="00492D42" w:rsidRPr="00FC6343" w:rsidRDefault="00492D42" w:rsidP="00557A0D">
      <w:pPr>
        <w:pStyle w:val="BodyText1"/>
        <w:numPr>
          <w:ilvl w:val="0"/>
          <w:numId w:val="46"/>
        </w:numPr>
        <w:spacing w:before="0" w:after="0" w:line="240" w:lineRule="auto"/>
        <w:jc w:val="left"/>
        <w:rPr>
          <w:rFonts w:ascii="Calibri" w:hAnsi="Calibri"/>
          <w:lang w:val="en-US"/>
        </w:rPr>
      </w:pPr>
      <w:r w:rsidRPr="00FC6343">
        <w:rPr>
          <w:rFonts w:ascii="Calibri" w:hAnsi="Calibri"/>
          <w:lang w:val="en-US"/>
        </w:rPr>
        <w:t>Occupational Health &amp; Safety Consultation Statement</w:t>
      </w:r>
    </w:p>
    <w:p w14:paraId="10C4AA00" w14:textId="77777777" w:rsidR="00492D42" w:rsidRPr="00FC6343" w:rsidRDefault="00492D42" w:rsidP="00557A0D">
      <w:pPr>
        <w:pStyle w:val="BodyText1"/>
        <w:numPr>
          <w:ilvl w:val="0"/>
          <w:numId w:val="46"/>
        </w:numPr>
        <w:spacing w:before="0" w:after="0" w:line="240" w:lineRule="auto"/>
        <w:ind w:left="851" w:hanging="142"/>
        <w:jc w:val="left"/>
        <w:rPr>
          <w:rFonts w:ascii="Calibri" w:hAnsi="Calibri"/>
          <w:lang w:val="en-US"/>
        </w:rPr>
      </w:pPr>
      <w:r w:rsidRPr="00FC6343">
        <w:rPr>
          <w:rFonts w:ascii="Calibri" w:hAnsi="Calibri"/>
          <w:lang w:val="en-US"/>
        </w:rPr>
        <w:t>Occupational Health, Safety and Welfare Objectives and Responsibilities</w:t>
      </w:r>
    </w:p>
    <w:p w14:paraId="63BA81C3" w14:textId="77777777" w:rsidR="00492D42" w:rsidRPr="00FC6343" w:rsidRDefault="00492D42" w:rsidP="00557A0D">
      <w:pPr>
        <w:pStyle w:val="BodyText1"/>
        <w:numPr>
          <w:ilvl w:val="0"/>
          <w:numId w:val="46"/>
        </w:numPr>
        <w:spacing w:before="0" w:after="0" w:line="240" w:lineRule="auto"/>
        <w:jc w:val="left"/>
        <w:rPr>
          <w:rFonts w:ascii="Calibri" w:hAnsi="Calibri"/>
          <w:lang w:val="en-US"/>
        </w:rPr>
      </w:pPr>
      <w:r w:rsidRPr="00FC6343">
        <w:rPr>
          <w:rFonts w:ascii="Calibri" w:hAnsi="Calibri"/>
        </w:rPr>
        <w:t>Occupational Health and Safety Policy</w:t>
      </w:r>
    </w:p>
    <w:p w14:paraId="051105C9" w14:textId="77777777" w:rsidR="00492D42" w:rsidRPr="00FC6343" w:rsidRDefault="00492D42" w:rsidP="00557A0D">
      <w:pPr>
        <w:pStyle w:val="BodyText1"/>
        <w:numPr>
          <w:ilvl w:val="0"/>
          <w:numId w:val="46"/>
        </w:numPr>
        <w:spacing w:before="0" w:after="0" w:line="240" w:lineRule="auto"/>
        <w:ind w:left="851" w:hanging="142"/>
        <w:rPr>
          <w:rFonts w:ascii="Calibri" w:hAnsi="Calibri"/>
          <w:lang w:val="en-US"/>
        </w:rPr>
      </w:pPr>
      <w:r w:rsidRPr="00FC6343">
        <w:rPr>
          <w:rFonts w:ascii="Calibri" w:hAnsi="Calibri"/>
        </w:rPr>
        <w:t>Occupational Health, Safety and Welfare Objectives and Responsibilities</w:t>
      </w:r>
    </w:p>
    <w:p w14:paraId="7917B1BA" w14:textId="77777777" w:rsidR="00492D42" w:rsidRPr="00FC6343" w:rsidRDefault="00492D42" w:rsidP="00557A0D">
      <w:pPr>
        <w:pStyle w:val="BodyText1"/>
        <w:numPr>
          <w:ilvl w:val="0"/>
          <w:numId w:val="46"/>
        </w:numPr>
        <w:spacing w:before="0" w:after="0" w:line="240" w:lineRule="auto"/>
        <w:rPr>
          <w:rFonts w:ascii="Calibri" w:hAnsi="Calibri"/>
          <w:lang w:val="en-US"/>
        </w:rPr>
      </w:pPr>
      <w:r w:rsidRPr="00FC6343">
        <w:rPr>
          <w:rFonts w:ascii="Calibri" w:hAnsi="Calibri"/>
          <w:lang w:val="en-US"/>
        </w:rPr>
        <w:t>Safety Management Plan Policy</w:t>
      </w:r>
    </w:p>
    <w:p w14:paraId="1D0A383D" w14:textId="77777777" w:rsidR="00492D42" w:rsidRPr="00FC6343" w:rsidRDefault="00492D42" w:rsidP="00557A0D">
      <w:pPr>
        <w:pStyle w:val="BodyText1"/>
        <w:numPr>
          <w:ilvl w:val="0"/>
          <w:numId w:val="46"/>
        </w:numPr>
        <w:spacing w:before="0" w:after="0" w:line="240" w:lineRule="auto"/>
        <w:rPr>
          <w:rFonts w:ascii="Calibri" w:hAnsi="Calibri"/>
          <w:lang w:val="en-US"/>
        </w:rPr>
      </w:pPr>
      <w:r w:rsidRPr="00FC6343">
        <w:rPr>
          <w:rFonts w:ascii="Calibri" w:hAnsi="Calibri"/>
          <w:lang w:val="en-US"/>
        </w:rPr>
        <w:t>Accidents and incidents reporting</w:t>
      </w:r>
    </w:p>
    <w:p w14:paraId="2C1C45D1" w14:textId="77777777" w:rsidR="00492D42" w:rsidRPr="00FC6343" w:rsidRDefault="00492D42" w:rsidP="00557A0D">
      <w:pPr>
        <w:pStyle w:val="BodyText1"/>
        <w:numPr>
          <w:ilvl w:val="0"/>
          <w:numId w:val="46"/>
        </w:numPr>
        <w:spacing w:before="0" w:after="0" w:line="240" w:lineRule="auto"/>
        <w:rPr>
          <w:rFonts w:ascii="Calibri" w:hAnsi="Calibri"/>
          <w:lang w:val="en-US"/>
        </w:rPr>
      </w:pPr>
      <w:r w:rsidRPr="00FC6343">
        <w:rPr>
          <w:rFonts w:ascii="Calibri" w:hAnsi="Calibri"/>
          <w:lang w:val="en-US"/>
        </w:rPr>
        <w:t>CSU Risk Management Policy and Risk Register</w:t>
      </w:r>
    </w:p>
    <w:p w14:paraId="53AF2B9B" w14:textId="77777777" w:rsidR="00492D42" w:rsidRPr="00FC6343" w:rsidRDefault="00492D42" w:rsidP="00557A0D">
      <w:pPr>
        <w:pStyle w:val="BodyText1"/>
        <w:numPr>
          <w:ilvl w:val="0"/>
          <w:numId w:val="46"/>
        </w:numPr>
        <w:spacing w:before="0" w:after="0" w:line="240" w:lineRule="auto"/>
        <w:rPr>
          <w:rFonts w:ascii="Calibri" w:hAnsi="Calibri"/>
          <w:lang w:val="en-US"/>
        </w:rPr>
      </w:pPr>
      <w:r w:rsidRPr="00FC6343">
        <w:rPr>
          <w:rFonts w:ascii="Calibri" w:hAnsi="Calibri"/>
          <w:lang w:val="en-US"/>
        </w:rPr>
        <w:t>OH&amp;S Induction and ELMO OHS Online Training</w:t>
      </w:r>
    </w:p>
    <w:p w14:paraId="0F5017F9" w14:textId="20851823" w:rsidR="002328FD" w:rsidRDefault="002328FD">
      <w:pPr>
        <w:rPr>
          <w:rFonts w:ascii="Calibri" w:eastAsia="Times New Roman" w:hAnsi="Calibri" w:cs="Angsana New"/>
          <w:lang w:val="en-US" w:eastAsia="zh-CN" w:bidi="th-TH"/>
        </w:rPr>
      </w:pPr>
    </w:p>
    <w:p w14:paraId="6F873DCD" w14:textId="30E2FEA7" w:rsidR="00492D42" w:rsidRPr="00FC6343" w:rsidRDefault="00492D42" w:rsidP="00BF29F3">
      <w:pPr>
        <w:pStyle w:val="BodyText1"/>
        <w:spacing w:line="240" w:lineRule="auto"/>
        <w:jc w:val="left"/>
        <w:rPr>
          <w:rFonts w:ascii="Calibri" w:hAnsi="Calibri"/>
          <w:lang w:val="en-US"/>
        </w:rPr>
      </w:pPr>
      <w:r w:rsidRPr="00FC6343">
        <w:rPr>
          <w:rFonts w:ascii="Calibri" w:hAnsi="Calibri"/>
          <w:lang w:val="en-US"/>
        </w:rPr>
        <w:t>Charles Sturt University also has specific policies and procedures relating to the management of OH&amp;S related risks including:</w:t>
      </w:r>
    </w:p>
    <w:p w14:paraId="325ACD00"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New staff safety induction processes (ELMO)</w:t>
      </w:r>
    </w:p>
    <w:p w14:paraId="60773637"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Ergonomics</w:t>
      </w:r>
    </w:p>
    <w:p w14:paraId="5867C52E"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 xml:space="preserve">Manual Handling </w:t>
      </w:r>
    </w:p>
    <w:p w14:paraId="20045074"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Electrical Safety</w:t>
      </w:r>
    </w:p>
    <w:p w14:paraId="608F2457"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Thermal comfort</w:t>
      </w:r>
    </w:p>
    <w:p w14:paraId="6E721244" w14:textId="77777777" w:rsidR="00492D42" w:rsidRPr="00FC6343" w:rsidRDefault="00492D42" w:rsidP="00557A0D">
      <w:pPr>
        <w:pStyle w:val="BodyText1"/>
        <w:numPr>
          <w:ilvl w:val="0"/>
          <w:numId w:val="47"/>
        </w:numPr>
        <w:spacing w:before="0" w:after="0" w:line="240" w:lineRule="auto"/>
        <w:ind w:left="1077" w:hanging="357"/>
        <w:jc w:val="left"/>
        <w:rPr>
          <w:rFonts w:ascii="Calibri" w:hAnsi="Calibri"/>
          <w:lang w:val="en-US"/>
        </w:rPr>
      </w:pPr>
      <w:r w:rsidRPr="00FC6343">
        <w:rPr>
          <w:rFonts w:ascii="Calibri" w:hAnsi="Calibri"/>
          <w:lang w:val="en-US"/>
        </w:rPr>
        <w:t>Accidents and incidents reporting</w:t>
      </w:r>
    </w:p>
    <w:p w14:paraId="2933B3CA"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All persons in charge of workplaces at CSU coordinate the production of an annual Safety Management Plan by the commencement of May each year. This Plan details all planned </w:t>
      </w:r>
      <w:r>
        <w:rPr>
          <w:rFonts w:ascii="Calibri" w:hAnsi="Calibri"/>
        </w:rPr>
        <w:t>WHS</w:t>
      </w:r>
      <w:r w:rsidRPr="00FC6343">
        <w:rPr>
          <w:rFonts w:ascii="Calibri" w:hAnsi="Calibri"/>
        </w:rPr>
        <w:t xml:space="preserve"> activities and targets for the current financial period. Longer term planning can also be incorporated where management of safety, needs to be staged over a number of years.</w:t>
      </w:r>
    </w:p>
    <w:p w14:paraId="3F85143D"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The </w:t>
      </w:r>
      <w:r>
        <w:rPr>
          <w:rFonts w:ascii="Calibri" w:hAnsi="Calibri"/>
        </w:rPr>
        <w:t>HSEP</w:t>
      </w:r>
      <w:r w:rsidRPr="00FC6343">
        <w:rPr>
          <w:rFonts w:ascii="Calibri" w:hAnsi="Calibri"/>
        </w:rPr>
        <w:t xml:space="preserve"> includes information relating to the provision of safety information, the need for instruction, and the need for generic, specialist or on-the-job safety training in the coming year. The Plan includes objectives and targets to minimise risks resulting from hazards identified through observation, </w:t>
      </w:r>
      <w:r w:rsidRPr="00FC6343">
        <w:rPr>
          <w:rFonts w:ascii="Calibri" w:hAnsi="Calibri"/>
        </w:rPr>
        <w:lastRenderedPageBreak/>
        <w:t>inspections, hazard reports, incident investigations and where changes occur to facilities or processes or through identified non-compliance with legislation, policies or standards. The planning and programming of risk assessments and risk control measures, including the production of administrative controls such as operating procedures are also included in the Plan when required. Emergency and contingency planning may also need development or improvement within the Plan.</w:t>
      </w:r>
    </w:p>
    <w:p w14:paraId="6F66496A"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Safety Management Plans form an essential part of the safety system at each workplace and active records of these plans are kept for the current plan and the previous four plans. Archived records to cover a span not exceeding 5 years are also kept. </w:t>
      </w:r>
    </w:p>
    <w:p w14:paraId="421B5EDE" w14:textId="77777777" w:rsidR="00492D42" w:rsidRPr="00FC6343" w:rsidRDefault="00492D42" w:rsidP="00BF29F3">
      <w:pPr>
        <w:pStyle w:val="BodyText1"/>
        <w:spacing w:line="240" w:lineRule="auto"/>
        <w:jc w:val="left"/>
        <w:rPr>
          <w:rFonts w:ascii="Calibri" w:hAnsi="Calibri"/>
        </w:rPr>
      </w:pPr>
      <w:r w:rsidRPr="00FC6343">
        <w:rPr>
          <w:rFonts w:ascii="Calibri" w:hAnsi="Calibri"/>
        </w:rPr>
        <w:t xml:space="preserve">The CSU team operates under the auspice of the Faculty of Science and will follow a number of faculty specific </w:t>
      </w:r>
      <w:r>
        <w:rPr>
          <w:rFonts w:ascii="Calibri" w:hAnsi="Calibri"/>
        </w:rPr>
        <w:t>WHS</w:t>
      </w:r>
      <w:r w:rsidRPr="00FC6343">
        <w:rPr>
          <w:rFonts w:ascii="Calibri" w:hAnsi="Calibri"/>
        </w:rPr>
        <w:t xml:space="preserve"> policies and procedures through the delivery of this project. These include:</w:t>
      </w:r>
    </w:p>
    <w:p w14:paraId="2F135220" w14:textId="52517641"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 xml:space="preserve">Faculty of Science Risk Assessment Procedure </w:t>
      </w:r>
      <w:r w:rsidR="00A96EF3">
        <w:rPr>
          <w:rFonts w:ascii="Calibri" w:hAnsi="Calibri"/>
        </w:rPr>
        <w:t>, o</w:t>
      </w:r>
      <w:r w:rsidRPr="00FC6343">
        <w:rPr>
          <w:rFonts w:ascii="Calibri" w:hAnsi="Calibri"/>
        </w:rPr>
        <w:t>utlining the formal risk assessment proc</w:t>
      </w:r>
      <w:r>
        <w:rPr>
          <w:rFonts w:ascii="Calibri" w:hAnsi="Calibri"/>
        </w:rPr>
        <w:t>ess used by the Faculty of Science</w:t>
      </w:r>
      <w:r w:rsidRPr="00FC6343">
        <w:rPr>
          <w:rFonts w:ascii="Calibri" w:hAnsi="Calibri"/>
        </w:rPr>
        <w:t xml:space="preserve"> to ensure all activities conducted </w:t>
      </w:r>
      <w:r>
        <w:rPr>
          <w:rFonts w:ascii="Calibri" w:hAnsi="Calibri"/>
        </w:rPr>
        <w:t>in on campus</w:t>
      </w:r>
      <w:r w:rsidRPr="00FC6343">
        <w:rPr>
          <w:rFonts w:ascii="Calibri" w:hAnsi="Calibri"/>
        </w:rPr>
        <w:t xml:space="preserve"> and off campus localities used for work, research or study implement controls to mitigate and/or reduce the risks of incidents, injury or damage</w:t>
      </w:r>
    </w:p>
    <w:p w14:paraId="1342698C" w14:textId="77777777"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Laboratory safety and standard operating procedures.</w:t>
      </w:r>
    </w:p>
    <w:p w14:paraId="75D7E41E" w14:textId="77777777"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 xml:space="preserve"> Field work procedures, including the completion of project safety risk assessments to be completed and approved prior to any project field work being undertaken; in particular the project safety risk assessment covers potential hazards relating to field sites and their access as well as well as field activities (e.g. night trawls) and the controls in place to minimize risks</w:t>
      </w:r>
    </w:p>
    <w:p w14:paraId="76573EF1" w14:textId="77777777"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Emergency response; the field work procedure includes a subset relating to the procedure that is to be followed in case of an emergency and will be detailed in the final HSEP; whilst working in the laboratory, staff are to follow existing building emergency procedures (these are detailed as part of new staff induction processes)</w:t>
      </w:r>
    </w:p>
    <w:p w14:paraId="0C16A10F" w14:textId="77777777"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More specific Job Safety and Environment Assessment (JSEA) for all laboratory and field activities if not covered under existing Faculty of Science procedures; specific standard operating procedures are developed for the project and will include a safety aspect component</w:t>
      </w:r>
    </w:p>
    <w:p w14:paraId="5B2D7984" w14:textId="77777777" w:rsidR="00492D42" w:rsidRPr="00FC6343" w:rsidRDefault="00492D42" w:rsidP="00557A0D">
      <w:pPr>
        <w:pStyle w:val="BodyText1"/>
        <w:numPr>
          <w:ilvl w:val="0"/>
          <w:numId w:val="48"/>
        </w:numPr>
        <w:spacing w:line="240" w:lineRule="auto"/>
        <w:jc w:val="left"/>
        <w:rPr>
          <w:rFonts w:ascii="Calibri" w:hAnsi="Calibri"/>
        </w:rPr>
      </w:pPr>
      <w:r w:rsidRPr="00FC6343">
        <w:rPr>
          <w:rFonts w:ascii="Calibri" w:hAnsi="Calibri"/>
        </w:rPr>
        <w:t>First aid training; the final HSEP will include a list of first aid training requirements, in particular for field work, as well as a record of staff first aid qualification; training records will be reviewed and updates on a quarterly basis as a minimum</w:t>
      </w:r>
    </w:p>
    <w:p w14:paraId="7A9B9836" w14:textId="77777777" w:rsidR="00492D42" w:rsidRPr="00FC6343" w:rsidRDefault="00492D42" w:rsidP="00557A0D">
      <w:pPr>
        <w:pStyle w:val="BodyText1"/>
        <w:numPr>
          <w:ilvl w:val="0"/>
          <w:numId w:val="48"/>
        </w:numPr>
        <w:spacing w:after="240" w:line="240" w:lineRule="auto"/>
        <w:ind w:left="714" w:hanging="357"/>
        <w:jc w:val="left"/>
        <w:rPr>
          <w:rFonts w:ascii="Calibri" w:hAnsi="Calibri"/>
        </w:rPr>
      </w:pPr>
      <w:r w:rsidRPr="00FC6343">
        <w:rPr>
          <w:rFonts w:ascii="Calibri" w:hAnsi="Calibri"/>
        </w:rPr>
        <w:t>Incident reporting; the project team will follow CSU Incident Reporting and Management procedures which will be detailed in the final HSEP</w:t>
      </w:r>
    </w:p>
    <w:p w14:paraId="234270F3" w14:textId="356AA14D" w:rsidR="00492D42" w:rsidRDefault="00492D42" w:rsidP="00BF29F3">
      <w:pPr>
        <w:spacing w:after="240"/>
        <w:rPr>
          <w:rFonts w:ascii="Calibri" w:hAnsi="Calibri"/>
        </w:rPr>
      </w:pPr>
      <w:r w:rsidRPr="00FC6343">
        <w:rPr>
          <w:rFonts w:ascii="Calibri" w:hAnsi="Calibri"/>
        </w:rPr>
        <w:t xml:space="preserve">All organisations sub-contracted by CSU </w:t>
      </w:r>
      <w:r w:rsidR="00A96EF3">
        <w:rPr>
          <w:rFonts w:ascii="Calibri" w:hAnsi="Calibri"/>
        </w:rPr>
        <w:t>will</w:t>
      </w:r>
      <w:r w:rsidRPr="00FC6343">
        <w:rPr>
          <w:rFonts w:ascii="Calibri" w:hAnsi="Calibri"/>
        </w:rPr>
        <w:t xml:space="preserve"> operate under CSU HSEP, with the exception of Fisheries NSW, which has developed a separate HSEP. Fisheries NSW will submit their HSEP to the project manager for review. As a requirement of CSU sub-contracting procedures Fisheries NSW HSEP is to be approved by the CSU project manager prior to NSW DPI commencing work on the project.</w:t>
      </w:r>
    </w:p>
    <w:p w14:paraId="189CC6ED" w14:textId="4F5FBD34" w:rsidR="006012A4" w:rsidRPr="0065569C" w:rsidRDefault="00E17B7B" w:rsidP="0065569C">
      <w:pPr>
        <w:pStyle w:val="Heading2"/>
        <w:spacing w:after="240"/>
        <w:rPr>
          <w:rFonts w:ascii="Calibri" w:hAnsi="Calibri" w:cs="Calibri"/>
          <w:b/>
          <w:color w:val="308298"/>
        </w:rPr>
      </w:pPr>
      <w:bookmarkStart w:id="105" w:name="_Toc132883719"/>
      <w:r>
        <w:rPr>
          <w:rFonts w:ascii="Calibri" w:hAnsi="Calibri" w:cs="Calibri"/>
          <w:b/>
          <w:color w:val="308298"/>
        </w:rPr>
        <w:t>9</w:t>
      </w:r>
      <w:r w:rsidR="0065569C">
        <w:rPr>
          <w:rFonts w:ascii="Calibri" w:hAnsi="Calibri" w:cs="Calibri"/>
          <w:b/>
          <w:color w:val="308298"/>
        </w:rPr>
        <w:t xml:space="preserve">.6 </w:t>
      </w:r>
      <w:r w:rsidR="006012A4" w:rsidRPr="0065569C">
        <w:rPr>
          <w:rFonts w:ascii="Calibri" w:hAnsi="Calibri" w:cs="Calibri"/>
          <w:b/>
          <w:color w:val="308298"/>
        </w:rPr>
        <w:t>Equipment</w:t>
      </w:r>
      <w:bookmarkEnd w:id="105"/>
    </w:p>
    <w:p w14:paraId="55BEE648" w14:textId="0C4A3BA2" w:rsidR="006012A4" w:rsidRPr="006012A4" w:rsidRDefault="006012A4" w:rsidP="006012A4">
      <w:pPr>
        <w:pStyle w:val="BodyText1"/>
        <w:spacing w:before="0" w:line="280" w:lineRule="exact"/>
        <w:jc w:val="left"/>
        <w:rPr>
          <w:rFonts w:asciiTheme="minorHAnsi" w:hAnsiTheme="minorHAnsi" w:cstheme="minorHAnsi"/>
          <w:lang w:eastAsia="en-AU"/>
        </w:rPr>
      </w:pPr>
      <w:r w:rsidRPr="006012A4">
        <w:rPr>
          <w:rFonts w:asciiTheme="minorHAnsi" w:hAnsiTheme="minorHAnsi" w:cstheme="minorHAnsi"/>
          <w:lang w:eastAsia="en-AU"/>
        </w:rPr>
        <w:t xml:space="preserve">The </w:t>
      </w:r>
      <w:r>
        <w:rPr>
          <w:rFonts w:asciiTheme="minorHAnsi" w:hAnsiTheme="minorHAnsi" w:cstheme="minorHAnsi"/>
          <w:lang w:eastAsia="en-AU"/>
        </w:rPr>
        <w:t>Edward-Wakool T</w:t>
      </w:r>
      <w:r w:rsidRPr="006012A4">
        <w:rPr>
          <w:rFonts w:asciiTheme="minorHAnsi" w:hAnsiTheme="minorHAnsi" w:cstheme="minorHAnsi"/>
          <w:lang w:eastAsia="en-AU"/>
        </w:rPr>
        <w:t xml:space="preserve">eam have established capital capacity that support the efficient delivery of monitoring, evaluation and research in the Edward-Wakool Selected Area. The project team has fully established capital capacity, including field equipment and access to fully equipped research laboratories. The project team also have access to a wide range of scientific analytical facilities and field </w:t>
      </w:r>
      <w:r w:rsidRPr="006012A4">
        <w:rPr>
          <w:rFonts w:asciiTheme="minorHAnsi" w:hAnsiTheme="minorHAnsi" w:cstheme="minorHAnsi"/>
          <w:lang w:eastAsia="en-AU"/>
        </w:rPr>
        <w:lastRenderedPageBreak/>
        <w:t xml:space="preserve">sampling equipment at CSU, DPI Fisheries Narrandera, La Trobe University and </w:t>
      </w:r>
      <w:r w:rsidRPr="00716CF0">
        <w:rPr>
          <w:rFonts w:asciiTheme="minorHAnsi" w:hAnsiTheme="minorHAnsi" w:cstheme="minorHAnsi"/>
          <w:lang w:eastAsia="en-AU"/>
        </w:rPr>
        <w:t xml:space="preserve">NSW </w:t>
      </w:r>
      <w:r w:rsidR="000904B2" w:rsidRPr="00716CF0">
        <w:rPr>
          <w:rFonts w:asciiTheme="minorHAnsi" w:hAnsiTheme="minorHAnsi" w:cstheme="minorHAnsi"/>
          <w:lang w:eastAsia="en-AU"/>
        </w:rPr>
        <w:t>Department of Planning and Environment</w:t>
      </w:r>
      <w:r w:rsidRPr="00716CF0">
        <w:rPr>
          <w:rFonts w:asciiTheme="minorHAnsi" w:hAnsiTheme="minorHAnsi" w:cstheme="minorHAnsi"/>
          <w:lang w:eastAsia="en-AU"/>
        </w:rPr>
        <w:t>.</w:t>
      </w:r>
      <w:r w:rsidRPr="006012A4">
        <w:rPr>
          <w:rFonts w:asciiTheme="minorHAnsi" w:hAnsiTheme="minorHAnsi" w:cstheme="minorHAnsi"/>
          <w:lang w:eastAsia="en-AU"/>
        </w:rPr>
        <w:t xml:space="preserve"> </w:t>
      </w:r>
    </w:p>
    <w:p w14:paraId="17952C74" w14:textId="77777777" w:rsidR="006012A4" w:rsidRPr="006012A4" w:rsidRDefault="006012A4" w:rsidP="006012A4">
      <w:pPr>
        <w:spacing w:after="120" w:line="280" w:lineRule="exact"/>
        <w:rPr>
          <w:rFonts w:cstheme="minorHAnsi"/>
          <w:lang w:eastAsia="en-AU"/>
        </w:rPr>
      </w:pPr>
      <w:r w:rsidRPr="006012A4">
        <w:rPr>
          <w:rFonts w:cstheme="minorHAnsi"/>
          <w:lang w:eastAsia="en-AU"/>
        </w:rPr>
        <w:t>Existing capital assets that assist with communication among the team and with other stakeholders include videoconference facilities, high-end IT equipment and networks. The CSU cloudstor and data storage is used as a repository for active datafiles and facilitates the sharing of data among the project team. CSU has a Spatial Analysis Unit which has assisted with inundation mapping and other mapping for the project.</w:t>
      </w:r>
    </w:p>
    <w:p w14:paraId="50D71EE1" w14:textId="1FABF259" w:rsidR="006012A4" w:rsidRPr="006012A4" w:rsidRDefault="006012A4" w:rsidP="006012A4">
      <w:pPr>
        <w:spacing w:after="120" w:line="280" w:lineRule="exact"/>
        <w:rPr>
          <w:rFonts w:cstheme="minorHAnsi"/>
          <w:lang w:eastAsia="en-AU"/>
        </w:rPr>
      </w:pPr>
      <w:r w:rsidRPr="006012A4">
        <w:rPr>
          <w:rFonts w:cstheme="minorHAnsi"/>
          <w:lang w:eastAsia="en-AU"/>
        </w:rPr>
        <w:t xml:space="preserve">Charles Sturt University has all field equipment required to undertake the two year </w:t>
      </w:r>
      <w:r w:rsidR="00FD1C96" w:rsidRPr="00CD1FB1">
        <w:t xml:space="preserve">Flow-MER </w:t>
      </w:r>
      <w:r w:rsidRPr="006012A4">
        <w:rPr>
          <w:rFonts w:cstheme="minorHAnsi"/>
          <w:lang w:eastAsia="en-AU"/>
        </w:rPr>
        <w:t>project in the Edward-Wakool river system. Key equipment includes</w:t>
      </w:r>
      <w:r w:rsidRPr="006012A4">
        <w:rPr>
          <w:rFonts w:cstheme="minorHAnsi"/>
          <w:color w:val="000000"/>
        </w:rPr>
        <w:t xml:space="preserve"> logging equipment to continuously monitor water quality, water depth and light conditions at selected river reaches. In addition, CSU has field vehicles, small boats, drift nets (equipped with flow meters), and fish light traps that can be dedicated to this project. The CSU Albury-Wodonga campus has a fully equipped laboratory with microscopes for larval fish identification and equipment for processing of phytoplankton biomass.</w:t>
      </w:r>
    </w:p>
    <w:p w14:paraId="67C8752D" w14:textId="77777777" w:rsidR="006012A4" w:rsidRPr="006012A4" w:rsidRDefault="006012A4" w:rsidP="006012A4">
      <w:pPr>
        <w:spacing w:after="120" w:line="280" w:lineRule="exact"/>
        <w:rPr>
          <w:rFonts w:cstheme="minorHAnsi"/>
          <w:lang w:eastAsia="en-AU"/>
        </w:rPr>
      </w:pPr>
      <w:r w:rsidRPr="006012A4">
        <w:rPr>
          <w:rFonts w:cstheme="minorHAnsi"/>
          <w:lang w:eastAsia="en-AU"/>
        </w:rPr>
        <w:t>Fisheries NSW have a fleet of five electrofishing boats which have been purchased and are available for use by the project on an operating cost recovery basis. Fisheries NSW have also previously deployed an acoustic array and have implanted tags into Murray cod, golden perch and silver perch in the Edward-Wakool river system to monitor and track long distance migrations in response to flow delivery. This infrastructure could also be accessed by the project on an operating cost recovery basis. DPI also has access to larval nets, flow meters, laboratory facilities, punts and light traps which can be brought to the project provided any routine maintenance is covered.</w:t>
      </w:r>
    </w:p>
    <w:p w14:paraId="10443E94" w14:textId="648D8AE3" w:rsidR="006012A4" w:rsidRDefault="006012A4" w:rsidP="006012A4">
      <w:pPr>
        <w:spacing w:after="120" w:line="280" w:lineRule="exact"/>
        <w:rPr>
          <w:rFonts w:cstheme="minorHAnsi"/>
        </w:rPr>
      </w:pPr>
      <w:r w:rsidRPr="006012A4">
        <w:rPr>
          <w:rFonts w:cstheme="minorHAnsi"/>
          <w:lang w:eastAsia="en-AU"/>
        </w:rPr>
        <w:t xml:space="preserve">For assessment of water quality and stream metabolism this includes water quality loggers, and access to laboratory instrumentation at Charles Sturt University </w:t>
      </w:r>
      <w:r w:rsidR="005A67BD">
        <w:rPr>
          <w:rFonts w:cstheme="minorHAnsi"/>
          <w:lang w:eastAsia="en-AU"/>
        </w:rPr>
        <w:t>including</w:t>
      </w:r>
      <w:r w:rsidR="00A96EF3">
        <w:rPr>
          <w:rFonts w:cstheme="minorHAnsi"/>
          <w:lang w:eastAsia="en-AU"/>
        </w:rPr>
        <w:t xml:space="preserve"> a Varian Cary 4000 UV</w:t>
      </w:r>
      <w:r w:rsidRPr="006012A4">
        <w:rPr>
          <w:rFonts w:cstheme="minorHAnsi"/>
          <w:lang w:eastAsia="en-AU"/>
        </w:rPr>
        <w:t xml:space="preserve">-visible spectrophotometer and a Varian Cary Eclipse fluorescence spectrophotometer. </w:t>
      </w:r>
      <w:r w:rsidRPr="006012A4">
        <w:rPr>
          <w:rFonts w:cstheme="minorHAnsi"/>
        </w:rPr>
        <w:t xml:space="preserve">The NATA-certified laboratory within </w:t>
      </w:r>
      <w:r w:rsidR="005A67BD">
        <w:rPr>
          <w:rFonts w:cstheme="minorHAnsi"/>
        </w:rPr>
        <w:t>the CSIRO Laboratory based at the Charles Sturt University</w:t>
      </w:r>
      <w:r w:rsidRPr="006012A4">
        <w:rPr>
          <w:rFonts w:cstheme="minorHAnsi"/>
        </w:rPr>
        <w:t xml:space="preserve"> </w:t>
      </w:r>
      <w:r w:rsidR="005A67BD">
        <w:rPr>
          <w:rFonts w:cstheme="minorHAnsi"/>
        </w:rPr>
        <w:t xml:space="preserve">Albury campus </w:t>
      </w:r>
      <w:r w:rsidRPr="006012A4">
        <w:rPr>
          <w:rFonts w:cstheme="minorHAnsi"/>
        </w:rPr>
        <w:t>will undertake the nutrient and organic carbon analyses for the water quality monitoring component of the project.</w:t>
      </w:r>
    </w:p>
    <w:p w14:paraId="201F028C" w14:textId="5A3C87C7" w:rsidR="006012A4" w:rsidRPr="0081760A" w:rsidRDefault="006012A4" w:rsidP="007538C1">
      <w:pPr>
        <w:spacing w:after="120" w:line="280" w:lineRule="exact"/>
        <w:rPr>
          <w:rFonts w:ascii="Arial" w:hAnsi="Arial" w:cs="Arial"/>
          <w:lang w:eastAsia="en-AU"/>
        </w:rPr>
      </w:pPr>
      <w:r w:rsidRPr="006012A4">
        <w:rPr>
          <w:rFonts w:cstheme="minorHAnsi"/>
          <w:lang w:eastAsia="en-AU"/>
        </w:rPr>
        <w:t xml:space="preserve">As the project team has a long history of working in the Edward-Wakool river system we have access to a wide range of complementary data sets and intellectual property that will support the efficient delivery of monitoring and evaluation in the Selected Area. </w:t>
      </w:r>
    </w:p>
    <w:p w14:paraId="518831B6" w14:textId="77777777" w:rsidR="006012A4" w:rsidRPr="00492D42" w:rsidRDefault="006012A4" w:rsidP="00492D42">
      <w:pPr>
        <w:spacing w:after="240"/>
        <w:rPr>
          <w:iCs/>
        </w:rPr>
      </w:pPr>
    </w:p>
    <w:p w14:paraId="3BD28428" w14:textId="77777777" w:rsidR="002328FD" w:rsidRDefault="002328FD">
      <w:pPr>
        <w:rPr>
          <w:rFonts w:ascii="Calibri" w:eastAsiaTheme="majorEastAsia" w:hAnsi="Calibri" w:cs="Calibri"/>
          <w:b/>
          <w:color w:val="308298"/>
          <w:sz w:val="32"/>
          <w:szCs w:val="32"/>
        </w:rPr>
      </w:pPr>
      <w:r>
        <w:rPr>
          <w:rFonts w:ascii="Calibri" w:hAnsi="Calibri" w:cs="Calibri"/>
          <w:b/>
          <w:color w:val="308298"/>
        </w:rPr>
        <w:br w:type="page"/>
      </w:r>
    </w:p>
    <w:p w14:paraId="7CE4C006" w14:textId="0EB473FE" w:rsidR="00A810EA" w:rsidRPr="009C03F2" w:rsidRDefault="00A810EA" w:rsidP="00CE502C">
      <w:pPr>
        <w:pStyle w:val="Heading1"/>
        <w:numPr>
          <w:ilvl w:val="0"/>
          <w:numId w:val="167"/>
        </w:numPr>
        <w:spacing w:after="240"/>
        <w:ind w:left="357" w:hanging="357"/>
        <w:rPr>
          <w:rFonts w:ascii="Calibri" w:hAnsi="Calibri" w:cs="Calibri"/>
          <w:b/>
          <w:color w:val="308298"/>
        </w:rPr>
      </w:pPr>
      <w:bookmarkStart w:id="106" w:name="_Toc132883720"/>
      <w:r w:rsidRPr="009C03F2">
        <w:rPr>
          <w:rFonts w:ascii="Calibri" w:hAnsi="Calibri" w:cs="Calibri"/>
          <w:b/>
          <w:color w:val="308298"/>
        </w:rPr>
        <w:lastRenderedPageBreak/>
        <w:t>Data management</w:t>
      </w:r>
      <w:bookmarkEnd w:id="106"/>
    </w:p>
    <w:p w14:paraId="32397353" w14:textId="77777777" w:rsidR="00302AE5" w:rsidRDefault="00302AE5" w:rsidP="00BF29F3">
      <w:r w:rsidRPr="00191B15">
        <w:t xml:space="preserve">All data collected as part of this project will conform to the data structure defined in the </w:t>
      </w:r>
      <w:r>
        <w:t xml:space="preserve">LTIM Project </w:t>
      </w:r>
      <w:r w:rsidRPr="00191B15">
        <w:t xml:space="preserve">Data Standard </w:t>
      </w:r>
      <w:r w:rsidRPr="00191B15">
        <w:fldChar w:fldCharType="begin"/>
      </w:r>
      <w:r w:rsidRPr="00191B15">
        <w:instrText xml:space="preserve"> ADDIN ZOTERO_ITEM CSL_CITATION {"citationID":"1q1j4n65cq","properties":{"formattedCitation":"(Brooks and Wealands 2014)","plainCitation":"(Brooks and Wealands 2014)"},"citationItems":[{"id":1888,"uris":["http://zotero.org/users/local/mo2GyEiD/items/BI7RJ4Z6"],"uri":["http://zotero.org/users/local/mo2GyEiD/items/BI7RJ4Z6"],"itemData":{"id":1888,"type":"book","title":"Commonwealth Environmental Water Office Long Term Intervention Monitoring Project: Data Standard. Report prepared for the Commonwealth Environmental Water Office by The Murray-Darling Freshwater Research Centre","publisher":"MDFRC Publication 29.3/2013 Revised Jan 2014","author":[{"family":"Brooks","given":"Shane"},{"family":"Wealands","given":"Stephen R."}],"issued":{"date-parts":[["2014"]]}}}],"schema":"https://github.com/citation-style-language/schema/raw/master/csl-citation.json"} </w:instrText>
      </w:r>
      <w:r w:rsidRPr="00191B15">
        <w:fldChar w:fldCharType="separate"/>
      </w:r>
      <w:r w:rsidRPr="00191B15">
        <w:rPr>
          <w:noProof/>
        </w:rPr>
        <w:t>(Brooks and Wealands 2014)</w:t>
      </w:r>
      <w:r w:rsidRPr="00191B15">
        <w:fldChar w:fldCharType="end"/>
      </w:r>
      <w:r w:rsidRPr="00191B15">
        <w:t xml:space="preserve">. The data standard provides a means of collating consistent data that can be managed within the </w:t>
      </w:r>
      <w:r>
        <w:t xml:space="preserve">LTIM Project </w:t>
      </w:r>
      <w:r w:rsidRPr="00191B15">
        <w:t>Monitoring Data Management System (MDMS).</w:t>
      </w:r>
    </w:p>
    <w:p w14:paraId="6109F7D0" w14:textId="77777777" w:rsidR="00302AE5" w:rsidRDefault="00302AE5" w:rsidP="00BF29F3">
      <w:r>
        <w:t>Data Management protocols will be followed as outlined in the Edward-Wakool Quality Management Plan (Watts et al. 2014a) and will be subject to annual audit. This includes document Management, record keeping, data storage and management.</w:t>
      </w:r>
    </w:p>
    <w:p w14:paraId="5674DD66" w14:textId="77777777" w:rsidR="00302AE5" w:rsidRDefault="00302AE5" w:rsidP="00BF29F3">
      <w:pPr>
        <w:pStyle w:val="BodyText1"/>
        <w:spacing w:before="0" w:after="0" w:line="240" w:lineRule="auto"/>
        <w:jc w:val="left"/>
        <w:rPr>
          <w:rFonts w:asciiTheme="minorHAnsi" w:hAnsiTheme="minorHAnsi" w:cs="Arial"/>
        </w:rPr>
      </w:pPr>
      <w:r w:rsidRPr="00741B60">
        <w:rPr>
          <w:rFonts w:asciiTheme="minorHAnsi" w:hAnsiTheme="minorHAnsi" w:cs="Arial"/>
        </w:rPr>
        <w:t>CSU has a well-established document management system ‘Total Records and Information Management’ (TRIM). TRIM is an Electronic Document and Re</w:t>
      </w:r>
      <w:r>
        <w:rPr>
          <w:rFonts w:asciiTheme="minorHAnsi" w:hAnsiTheme="minorHAnsi" w:cs="Arial"/>
        </w:rPr>
        <w:t>cords Management System</w:t>
      </w:r>
      <w:r w:rsidRPr="00741B60">
        <w:rPr>
          <w:rFonts w:asciiTheme="minorHAnsi" w:hAnsiTheme="minorHAnsi" w:cs="Arial"/>
        </w:rPr>
        <w:t xml:space="preserve"> software solution for managing records of all formats. All controlled copies of accepted documents and reports are to be recorded in TRIM. In addition such documents and reports will also be recorded in Research Master. Financial data is recorded on Banner Finance, which in turn feeds financial information into Research Master. Data stored on Banner Finance is used to generate the relevant financial reports and acquittal for both internal and external purposed.</w:t>
      </w:r>
    </w:p>
    <w:p w14:paraId="6A597250" w14:textId="2CFBBFC5" w:rsidR="006012A4" w:rsidRPr="00191B15" w:rsidRDefault="006012A4" w:rsidP="00BF29F3">
      <w:pPr>
        <w:pStyle w:val="BodyText1"/>
        <w:spacing w:line="240" w:lineRule="auto"/>
        <w:jc w:val="left"/>
        <w:rPr>
          <w:rFonts w:asciiTheme="minorHAnsi" w:hAnsiTheme="minorHAnsi"/>
        </w:rPr>
      </w:pPr>
      <w:r w:rsidRPr="00F55A71">
        <w:rPr>
          <w:rFonts w:asciiTheme="minorHAnsi" w:hAnsiTheme="minorHAnsi"/>
        </w:rPr>
        <w:t xml:space="preserve">The Edward-Wakool </w:t>
      </w:r>
      <w:r>
        <w:rPr>
          <w:rFonts w:asciiTheme="minorHAnsi" w:hAnsiTheme="minorHAnsi"/>
        </w:rPr>
        <w:t>Project T</w:t>
      </w:r>
      <w:r w:rsidRPr="00F55A71">
        <w:rPr>
          <w:rFonts w:asciiTheme="minorHAnsi" w:hAnsiTheme="minorHAnsi"/>
        </w:rPr>
        <w:t xml:space="preserve">eam anticipates that the </w:t>
      </w:r>
      <w:r>
        <w:rPr>
          <w:rFonts w:asciiTheme="minorHAnsi" w:hAnsiTheme="minorHAnsi"/>
        </w:rPr>
        <w:t>MDMS</w:t>
      </w:r>
      <w:r w:rsidRPr="00F55A71">
        <w:rPr>
          <w:rFonts w:asciiTheme="minorHAnsi" w:hAnsiTheme="minorHAnsi"/>
        </w:rPr>
        <w:t xml:space="preserve"> may not provide</w:t>
      </w:r>
      <w:r>
        <w:rPr>
          <w:rFonts w:asciiTheme="minorHAnsi" w:hAnsiTheme="minorHAnsi"/>
        </w:rPr>
        <w:t xml:space="preserve"> all the needs of selected area. In addition</w:t>
      </w:r>
      <w:r w:rsidR="0048033D">
        <w:rPr>
          <w:rFonts w:asciiTheme="minorHAnsi" w:hAnsiTheme="minorHAnsi"/>
        </w:rPr>
        <w:t>,</w:t>
      </w:r>
      <w:r>
        <w:rPr>
          <w:rFonts w:asciiTheme="minorHAnsi" w:hAnsiTheme="minorHAnsi"/>
        </w:rPr>
        <w:t xml:space="preserve"> we will use an online cloudstor data storage system for data storage</w:t>
      </w:r>
      <w:r w:rsidRPr="00F55A71">
        <w:rPr>
          <w:rFonts w:asciiTheme="minorHAnsi" w:hAnsiTheme="minorHAnsi"/>
        </w:rPr>
        <w:t xml:space="preserve"> in addition to the </w:t>
      </w:r>
      <w:r>
        <w:rPr>
          <w:rFonts w:asciiTheme="minorHAnsi" w:hAnsiTheme="minorHAnsi"/>
        </w:rPr>
        <w:t>MDMS</w:t>
      </w:r>
      <w:r w:rsidRPr="00F55A71">
        <w:rPr>
          <w:rFonts w:asciiTheme="minorHAnsi" w:hAnsiTheme="minorHAnsi"/>
        </w:rPr>
        <w:t xml:space="preserve">. </w:t>
      </w:r>
      <w:r w:rsidRPr="006012A4">
        <w:rPr>
          <w:rFonts w:asciiTheme="minorHAnsi" w:hAnsiTheme="minorHAnsi" w:cstheme="minorHAnsi"/>
          <w:lang w:eastAsia="en-AU"/>
        </w:rPr>
        <w:t xml:space="preserve">The CSU cloudstor and data storage </w:t>
      </w:r>
      <w:r>
        <w:rPr>
          <w:rFonts w:asciiTheme="minorHAnsi" w:hAnsiTheme="minorHAnsi" w:cstheme="minorHAnsi"/>
          <w:lang w:eastAsia="en-AU"/>
        </w:rPr>
        <w:t>will be</w:t>
      </w:r>
      <w:r w:rsidRPr="006012A4">
        <w:rPr>
          <w:rFonts w:asciiTheme="minorHAnsi" w:hAnsiTheme="minorHAnsi" w:cstheme="minorHAnsi"/>
          <w:lang w:eastAsia="en-AU"/>
        </w:rPr>
        <w:t xml:space="preserve"> used as a repository for active </w:t>
      </w:r>
      <w:r>
        <w:rPr>
          <w:rFonts w:asciiTheme="minorHAnsi" w:hAnsiTheme="minorHAnsi" w:cstheme="minorHAnsi"/>
          <w:lang w:eastAsia="en-AU"/>
        </w:rPr>
        <w:t xml:space="preserve">and archived </w:t>
      </w:r>
      <w:r w:rsidRPr="006012A4">
        <w:rPr>
          <w:rFonts w:asciiTheme="minorHAnsi" w:hAnsiTheme="minorHAnsi" w:cstheme="minorHAnsi"/>
          <w:lang w:eastAsia="en-AU"/>
        </w:rPr>
        <w:t>datafiles and facilitates the sharing of data among the project team.</w:t>
      </w:r>
    </w:p>
    <w:p w14:paraId="5C5E6F0A" w14:textId="422CF065" w:rsidR="00302AE5" w:rsidRPr="00191B15" w:rsidRDefault="00302AE5" w:rsidP="00BF29F3">
      <w:pPr>
        <w:pStyle w:val="BodyText1"/>
        <w:spacing w:line="240" w:lineRule="auto"/>
        <w:jc w:val="left"/>
        <w:rPr>
          <w:rFonts w:asciiTheme="minorHAnsi" w:hAnsiTheme="minorHAnsi"/>
        </w:rPr>
      </w:pPr>
      <w:r w:rsidRPr="00F55A71">
        <w:rPr>
          <w:rFonts w:asciiTheme="minorHAnsi" w:hAnsiTheme="minorHAnsi" w:cs="Arial"/>
          <w:color w:val="000000" w:themeColor="text1"/>
        </w:rPr>
        <w:t xml:space="preserve">The Edward-Wakool Project team will store and manage access to primary data for the duration of the </w:t>
      </w:r>
      <w:r w:rsidR="00FB5950" w:rsidRPr="00FD1C96">
        <w:rPr>
          <w:rFonts w:asciiTheme="minorHAnsi" w:hAnsiTheme="minorHAnsi" w:cstheme="minorHAnsi"/>
        </w:rPr>
        <w:t>Flow-MER</w:t>
      </w:r>
      <w:r w:rsidR="00FB5950" w:rsidRPr="00CD1FB1">
        <w:t xml:space="preserve"> </w:t>
      </w:r>
      <w:r>
        <w:rPr>
          <w:rFonts w:asciiTheme="minorHAnsi" w:hAnsiTheme="minorHAnsi" w:cs="Arial"/>
          <w:color w:val="000000" w:themeColor="text1"/>
        </w:rPr>
        <w:t>P</w:t>
      </w:r>
      <w:r w:rsidRPr="00F55A71">
        <w:rPr>
          <w:rFonts w:asciiTheme="minorHAnsi" w:hAnsiTheme="minorHAnsi" w:cs="Arial"/>
          <w:color w:val="000000" w:themeColor="text1"/>
        </w:rPr>
        <w:t>roject.</w:t>
      </w:r>
      <w:r w:rsidRPr="00741B60">
        <w:rPr>
          <w:rFonts w:asciiTheme="minorHAnsi" w:hAnsiTheme="minorHAnsi" w:cs="Arial"/>
          <w:color w:val="FF0000"/>
        </w:rPr>
        <w:t xml:space="preserve"> </w:t>
      </w:r>
      <w:r>
        <w:rPr>
          <w:rFonts w:asciiTheme="minorHAnsi" w:hAnsiTheme="minorHAnsi"/>
        </w:rPr>
        <w:t>The Project L</w:t>
      </w:r>
      <w:r w:rsidRPr="00741B60">
        <w:rPr>
          <w:rFonts w:asciiTheme="minorHAnsi" w:hAnsiTheme="minorHAnsi"/>
        </w:rPr>
        <w:t xml:space="preserve">eader </w:t>
      </w:r>
      <w:r w:rsidR="0039635E">
        <w:rPr>
          <w:rFonts w:asciiTheme="minorHAnsi" w:hAnsiTheme="minorHAnsi"/>
        </w:rPr>
        <w:t xml:space="preserve">and Assistant Project Leader </w:t>
      </w:r>
      <w:r w:rsidRPr="00741B60">
        <w:rPr>
          <w:rFonts w:asciiTheme="minorHAnsi" w:hAnsiTheme="minorHAnsi"/>
        </w:rPr>
        <w:t xml:space="preserve">will be responsible for </w:t>
      </w:r>
      <w:r>
        <w:rPr>
          <w:rFonts w:asciiTheme="minorHAnsi" w:hAnsiTheme="minorHAnsi"/>
        </w:rPr>
        <w:t>ensuring the team members all comply with the management and storage of all primary data</w:t>
      </w:r>
      <w:r w:rsidRPr="00741B60">
        <w:rPr>
          <w:rFonts w:asciiTheme="minorHAnsi" w:hAnsiTheme="minorHAnsi"/>
        </w:rPr>
        <w:t>.</w:t>
      </w:r>
      <w:r>
        <w:rPr>
          <w:rFonts w:asciiTheme="minorHAnsi" w:hAnsiTheme="minorHAnsi"/>
        </w:rPr>
        <w:t xml:space="preserve"> </w:t>
      </w:r>
      <w:r w:rsidRPr="00741B60">
        <w:rPr>
          <w:rFonts w:asciiTheme="minorHAnsi" w:hAnsiTheme="minorHAnsi"/>
        </w:rPr>
        <w:t xml:space="preserve">All field and laboratory primary data sheets will be scanned </w:t>
      </w:r>
      <w:r w:rsidRPr="006012A4">
        <w:rPr>
          <w:rFonts w:asciiTheme="minorHAnsi" w:hAnsiTheme="minorHAnsi"/>
        </w:rPr>
        <w:t xml:space="preserve">and stored within the CSU data management system as image files using tagged image file format at a minimum 300 dpi resolution. </w:t>
      </w:r>
      <w:r w:rsidRPr="00741B60">
        <w:rPr>
          <w:rFonts w:asciiTheme="minorHAnsi" w:hAnsiTheme="minorHAnsi" w:cs="Arial"/>
        </w:rPr>
        <w:t xml:space="preserve">This will include trip reports, audit reports </w:t>
      </w:r>
      <w:r w:rsidRPr="00191B15">
        <w:rPr>
          <w:rFonts w:asciiTheme="minorHAnsi" w:hAnsiTheme="minorHAnsi"/>
        </w:rPr>
        <w:t>and any other relevant data or documents.</w:t>
      </w:r>
    </w:p>
    <w:p w14:paraId="27C8B881" w14:textId="15AD23DC" w:rsidR="00302AE5" w:rsidRDefault="00302AE5" w:rsidP="00BF29F3">
      <w:pPr>
        <w:pStyle w:val="BodyText1"/>
        <w:spacing w:line="240" w:lineRule="auto"/>
        <w:jc w:val="left"/>
        <w:rPr>
          <w:rFonts w:asciiTheme="minorHAnsi" w:hAnsiTheme="minorHAnsi"/>
        </w:rPr>
      </w:pPr>
      <w:r w:rsidRPr="00191B15">
        <w:rPr>
          <w:rFonts w:asciiTheme="minorHAnsi" w:hAnsiTheme="minorHAnsi"/>
        </w:rPr>
        <w:t xml:space="preserve">All derived data that supports shared evaluation will adhere to </w:t>
      </w:r>
      <w:r>
        <w:rPr>
          <w:rFonts w:asciiTheme="minorHAnsi" w:hAnsiTheme="minorHAnsi"/>
        </w:rPr>
        <w:t xml:space="preserve">LTIM Project </w:t>
      </w:r>
      <w:r w:rsidRPr="00191B15">
        <w:rPr>
          <w:rFonts w:asciiTheme="minorHAnsi" w:hAnsiTheme="minorHAnsi"/>
        </w:rPr>
        <w:t xml:space="preserve">data standards and be traceable to primary data sets held on the Interact site. The Edward-Wakool team will submit data that supports shared evaluation into the </w:t>
      </w:r>
      <w:r>
        <w:rPr>
          <w:rFonts w:asciiTheme="minorHAnsi" w:hAnsiTheme="minorHAnsi"/>
        </w:rPr>
        <w:t xml:space="preserve">Project Monitoring </w:t>
      </w:r>
      <w:r w:rsidR="0039635E">
        <w:rPr>
          <w:rFonts w:asciiTheme="minorHAnsi" w:hAnsiTheme="minorHAnsi"/>
        </w:rPr>
        <w:t xml:space="preserve">Data Management System </w:t>
      </w:r>
      <w:r w:rsidRPr="00191B15">
        <w:rPr>
          <w:rFonts w:asciiTheme="minorHAnsi" w:hAnsiTheme="minorHAnsi"/>
        </w:rPr>
        <w:t>according to protocols established by CEWO.</w:t>
      </w:r>
    </w:p>
    <w:p w14:paraId="78FE52A0" w14:textId="77777777" w:rsidR="001E6162" w:rsidRPr="0039635E" w:rsidRDefault="001E6162" w:rsidP="0039635E">
      <w:pPr>
        <w:pStyle w:val="BodyText1"/>
        <w:spacing w:line="240" w:lineRule="auto"/>
        <w:rPr>
          <w:rFonts w:asciiTheme="minorHAnsi" w:hAnsiTheme="minorHAnsi"/>
        </w:rPr>
      </w:pPr>
    </w:p>
    <w:p w14:paraId="1F449F63" w14:textId="77777777" w:rsidR="0060088A" w:rsidRDefault="0060088A">
      <w:pPr>
        <w:rPr>
          <w:rFonts w:ascii="Calibri" w:eastAsiaTheme="majorEastAsia" w:hAnsi="Calibri" w:cs="Calibri"/>
          <w:b/>
          <w:color w:val="308298"/>
          <w:sz w:val="32"/>
          <w:szCs w:val="32"/>
        </w:rPr>
      </w:pPr>
      <w:r>
        <w:rPr>
          <w:rFonts w:ascii="Calibri" w:hAnsi="Calibri" w:cs="Calibri"/>
          <w:b/>
          <w:color w:val="308298"/>
        </w:rPr>
        <w:br w:type="page"/>
      </w:r>
    </w:p>
    <w:p w14:paraId="7CE4C00A" w14:textId="51F7820A" w:rsidR="00574354" w:rsidRDefault="00727411" w:rsidP="00CE502C">
      <w:pPr>
        <w:pStyle w:val="Heading1"/>
        <w:numPr>
          <w:ilvl w:val="0"/>
          <w:numId w:val="167"/>
        </w:numPr>
        <w:rPr>
          <w:rFonts w:ascii="Calibri" w:hAnsi="Calibri" w:cs="Calibri"/>
          <w:b/>
          <w:color w:val="308298"/>
        </w:rPr>
      </w:pPr>
      <w:bookmarkStart w:id="107" w:name="_Toc132883721"/>
      <w:r w:rsidRPr="009C03F2">
        <w:rPr>
          <w:rFonts w:ascii="Calibri" w:hAnsi="Calibri" w:cs="Calibri"/>
          <w:b/>
          <w:color w:val="308298"/>
        </w:rPr>
        <w:lastRenderedPageBreak/>
        <w:t>References</w:t>
      </w:r>
      <w:bookmarkEnd w:id="107"/>
    </w:p>
    <w:p w14:paraId="1FB856E3" w14:textId="77777777" w:rsidR="0039635E" w:rsidRPr="0039635E" w:rsidRDefault="0039635E" w:rsidP="0039635E"/>
    <w:p w14:paraId="081ABB2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865A35">
        <w:rPr>
          <w:rFonts w:asciiTheme="minorHAnsi" w:hAnsiTheme="minorHAnsi" w:cs="Times New Roman"/>
        </w:rPr>
        <w:t xml:space="preserve">Agostinho, A.A., Gomes, L.C., &amp; Pelicice, F.M. (2007) Ecology and management of fish resources in          </w:t>
      </w:r>
      <w:r w:rsidRPr="003A6FA1">
        <w:rPr>
          <w:rFonts w:asciiTheme="minorHAnsi" w:hAnsiTheme="minorHAnsi" w:cs="Times New Roman"/>
        </w:rPr>
        <w:t>reservoirs in Brazil. Eduem.</w:t>
      </w:r>
    </w:p>
    <w:p w14:paraId="048B96A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Allan, C. and Watts, R.J. (2017) Revealing Adaptive Management of Environmental Flows. </w:t>
      </w:r>
      <w:r w:rsidRPr="0024032B">
        <w:rPr>
          <w:rFonts w:asciiTheme="minorHAnsi" w:hAnsiTheme="minorHAnsi" w:cs="Times New Roman"/>
          <w:i/>
        </w:rPr>
        <w:t>Environmental Management</w:t>
      </w:r>
      <w:r w:rsidRPr="003A6FA1">
        <w:rPr>
          <w:rFonts w:asciiTheme="minorHAnsi" w:hAnsiTheme="minorHAnsi" w:cs="Times New Roman"/>
        </w:rPr>
        <w:t>. doi:10.1007/s00267-017-0931-3</w:t>
      </w:r>
    </w:p>
    <w:p w14:paraId="7A1E3377"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ARMCANZ (2000) National Water Quality Management Strategy: Australian and New Zealand guidelines for fresh and marine water quality. Australian and New Zealand Environment and Conservation Council &amp; Agriculture and Resource Management Council of Australia and New Zealand, Canberra.</w:t>
      </w:r>
    </w:p>
    <w:p w14:paraId="73A9570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Baldwin, D., Howitt, J., &amp; Edwards, M. (2001) Blackwater Event. </w:t>
      </w:r>
      <w:r w:rsidRPr="0024032B">
        <w:rPr>
          <w:rFonts w:asciiTheme="minorHAnsi" w:hAnsiTheme="minorHAnsi" w:cs="Times New Roman"/>
          <w:i/>
        </w:rPr>
        <w:t>Austasia Aquaculture</w:t>
      </w:r>
      <w:r w:rsidRPr="003A6FA1">
        <w:rPr>
          <w:rFonts w:asciiTheme="minorHAnsi" w:hAnsiTheme="minorHAnsi" w:cs="Times New Roman"/>
        </w:rPr>
        <w:t>, 15, 21.</w:t>
      </w:r>
    </w:p>
    <w:p w14:paraId="427CE962"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Barnett, A., Abrantes, K.G., Stevens, J.D., Bruce, B.D., &amp; Semmens, J.M. (2010) Fine-scale Movements   of the Broadnose Sevengill Shark and Its Main Prey, the Gummy Shark. </w:t>
      </w:r>
      <w:r w:rsidRPr="0024032B">
        <w:rPr>
          <w:rFonts w:asciiTheme="minorHAnsi" w:hAnsiTheme="minorHAnsi" w:cs="Times New Roman"/>
          <w:i/>
        </w:rPr>
        <w:t>PLoS ONE</w:t>
      </w:r>
      <w:r w:rsidRPr="003A6FA1">
        <w:rPr>
          <w:rFonts w:asciiTheme="minorHAnsi" w:hAnsiTheme="minorHAnsi" w:cs="Times New Roman"/>
        </w:rPr>
        <w:t>, 5(12), e15464. doi:10.1371/journal.pone.0015464</w:t>
      </w:r>
    </w:p>
    <w:p w14:paraId="4D122AD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Baumgartner, L.J., Conallin, J., Wooden, I., Campbell, B., Gee, R., Robinson, W.A., &amp; Mallen‐Cooper, M. (2013) Using flow guilds of freshwater fish in an adaptive management framework to simplify environmental flow delivery for semi‐arid riverine systems. </w:t>
      </w:r>
      <w:r w:rsidRPr="0024032B">
        <w:rPr>
          <w:rFonts w:asciiTheme="minorHAnsi" w:hAnsiTheme="minorHAnsi" w:cs="Times New Roman"/>
          <w:i/>
        </w:rPr>
        <w:t>Fish and Fisheries.</w:t>
      </w:r>
    </w:p>
    <w:p w14:paraId="4D027CE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Blom, C.W.P.M., Voesenek, L.A.C.J., Banga, M., Engelaar, W.M.H.G., Rijnders, J.H.G.M., Vandesteeg, H.M., &amp; Visser, E.J.W. (1994) Physiological ecology of riverside species - adaptive responses of plants to submergence. </w:t>
      </w:r>
      <w:r w:rsidRPr="0024032B">
        <w:rPr>
          <w:rFonts w:asciiTheme="minorHAnsi" w:hAnsiTheme="minorHAnsi" w:cs="Times New Roman"/>
          <w:i/>
        </w:rPr>
        <w:t>Annals of Botany</w:t>
      </w:r>
      <w:r w:rsidRPr="003A6FA1">
        <w:rPr>
          <w:rFonts w:asciiTheme="minorHAnsi" w:hAnsiTheme="minorHAnsi" w:cs="Times New Roman"/>
        </w:rPr>
        <w:t>, 74(3), 253-263.</w:t>
      </w:r>
    </w:p>
    <w:p w14:paraId="737F95D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Blom, C.W.P.M. and Voesenek, L.A.C.J. (1996) Flooding - the survival strategies of plants. </w:t>
      </w:r>
      <w:r w:rsidRPr="0024032B">
        <w:rPr>
          <w:rFonts w:asciiTheme="minorHAnsi" w:hAnsiTheme="minorHAnsi" w:cs="Times New Roman"/>
          <w:i/>
        </w:rPr>
        <w:t>Trends in Ecology &amp; Evolution</w:t>
      </w:r>
      <w:r w:rsidRPr="003A6FA1">
        <w:rPr>
          <w:rFonts w:asciiTheme="minorHAnsi" w:hAnsiTheme="minorHAnsi" w:cs="Times New Roman"/>
        </w:rPr>
        <w:t>, 11(7), 290-295.</w:t>
      </w:r>
    </w:p>
    <w:p w14:paraId="00A4621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Brock, M.A. and Casanova, M.T. (1997) Plant life at the edges of wetlands: ecological responses to wetting and drying patterns. In: Frontiers in Ecology; Building the Links (Eds N. Klomp &amp; I. Lunt), pp. 181-192. Elsevier Science, Oxford.</w:t>
      </w:r>
    </w:p>
    <w:p w14:paraId="3D534E3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Brooks, S. and Wealands, S. (2014) Commonwealth Environmental Water Office Long Term Intervention Monitoring Project: Data Standard. Report prepared for the Commonwealth Environmental Water Office by The Murray-Darling Freshwater Research Centre, MDFRC Publication 29.3/2013 Revised Jan 2014.</w:t>
      </w:r>
    </w:p>
    <w:p w14:paraId="3FED641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Bunn, S.E. and Arthington, A.H. (2002) Basic principles and ecological consequences of altered flow regimes for aquatic biodiversity. </w:t>
      </w:r>
      <w:r w:rsidRPr="0024032B">
        <w:rPr>
          <w:rFonts w:asciiTheme="minorHAnsi" w:hAnsiTheme="minorHAnsi" w:cs="Times New Roman"/>
          <w:i/>
        </w:rPr>
        <w:t>Environmental management</w:t>
      </w:r>
      <w:r w:rsidRPr="003A6FA1">
        <w:rPr>
          <w:rFonts w:asciiTheme="minorHAnsi" w:hAnsiTheme="minorHAnsi" w:cs="Times New Roman"/>
        </w:rPr>
        <w:t>, 30(4), 492-507.</w:t>
      </w:r>
    </w:p>
    <w:p w14:paraId="5116BAE2" w14:textId="77777777" w:rsidR="002A308A"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Bureau of Meteorology (2017) Special Climate Statement 58- record September rains continue wet period in much of Australia, Bureau of Meteorology, No 58. http://www.bom.gov.au/climate/current/statements/scs58.pdf </w:t>
      </w:r>
    </w:p>
    <w:p w14:paraId="11266556" w14:textId="700C5CD2"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Campana, S.E. (2001) Accuracy, precision and quality control in age determination, including a review of the use and abuse of age validation methods. </w:t>
      </w:r>
      <w:r w:rsidRPr="0024032B">
        <w:rPr>
          <w:rFonts w:asciiTheme="minorHAnsi" w:hAnsiTheme="minorHAnsi" w:cs="Times New Roman"/>
          <w:i/>
        </w:rPr>
        <w:t>Fish Biol</w:t>
      </w:r>
      <w:r w:rsidRPr="003A6FA1">
        <w:rPr>
          <w:rFonts w:asciiTheme="minorHAnsi" w:hAnsiTheme="minorHAnsi" w:cs="Times New Roman"/>
        </w:rPr>
        <w:t xml:space="preserve">, 59(2), 197-242. </w:t>
      </w:r>
    </w:p>
    <w:p w14:paraId="090A3B9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 xml:space="preserve">Campbell, H.A., Watts, M.E., Dwyer, R.G., &amp; Franklin, C.E. (2012) V-Track: software for analysing and visualising animal movement from acoustic telemetry detections. </w:t>
      </w:r>
      <w:r w:rsidRPr="0024032B">
        <w:rPr>
          <w:rFonts w:asciiTheme="minorHAnsi" w:hAnsiTheme="minorHAnsi" w:cs="Times New Roman"/>
          <w:i/>
        </w:rPr>
        <w:t>Marine and Freshwater Research</w:t>
      </w:r>
      <w:r w:rsidRPr="003A6FA1">
        <w:rPr>
          <w:rFonts w:asciiTheme="minorHAnsi" w:hAnsiTheme="minorHAnsi" w:cs="Times New Roman"/>
        </w:rPr>
        <w:t>, 63(9), 815-820.</w:t>
      </w:r>
    </w:p>
    <w:p w14:paraId="689C8477"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Casanova, M.T. (2011) Using water plant functional groups to investigate environmental water brequirements. </w:t>
      </w:r>
      <w:r w:rsidRPr="0024032B">
        <w:rPr>
          <w:rFonts w:asciiTheme="minorHAnsi" w:hAnsiTheme="minorHAnsi" w:cs="Times New Roman"/>
          <w:i/>
        </w:rPr>
        <w:t>Freshwater Biology</w:t>
      </w:r>
      <w:r w:rsidRPr="003A6FA1">
        <w:rPr>
          <w:rFonts w:asciiTheme="minorHAnsi" w:hAnsiTheme="minorHAnsi" w:cs="Times New Roman"/>
        </w:rPr>
        <w:t>, 56, 2637-2652.</w:t>
      </w:r>
    </w:p>
    <w:p w14:paraId="5792B20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Chessman, B.C. (2011) Declines of freshwater turtles associated with climatic drying in Australia’s Murray-Darling Basin. </w:t>
      </w:r>
      <w:r w:rsidRPr="0024032B">
        <w:rPr>
          <w:rFonts w:asciiTheme="minorHAnsi" w:hAnsiTheme="minorHAnsi" w:cs="Times New Roman"/>
          <w:i/>
        </w:rPr>
        <w:t>Wildlife Research</w:t>
      </w:r>
      <w:r w:rsidRPr="003A6FA1">
        <w:rPr>
          <w:rFonts w:asciiTheme="minorHAnsi" w:hAnsiTheme="minorHAnsi" w:cs="Times New Roman"/>
        </w:rPr>
        <w:t>, 38, 664-671.</w:t>
      </w:r>
    </w:p>
    <w:p w14:paraId="31C5A15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Chiew, F.H.S., Potter, N.J., Vaze, J. Petheram, C., Zhang, L., Teng, J., &amp; Post, D.A. (2014) Observed hydrologic non-stationarity in far south-eastern Australia: implications for modelling and prediction. </w:t>
      </w:r>
      <w:r w:rsidRPr="0024032B">
        <w:rPr>
          <w:rFonts w:asciiTheme="minorHAnsi" w:hAnsiTheme="minorHAnsi" w:cs="Times New Roman"/>
          <w:i/>
        </w:rPr>
        <w:t>Stochastic Environmental Research Risk Assessment</w:t>
      </w:r>
      <w:r w:rsidRPr="003A6FA1">
        <w:rPr>
          <w:rFonts w:asciiTheme="minorHAnsi" w:hAnsiTheme="minorHAnsi" w:cs="Times New Roman"/>
        </w:rPr>
        <w:t>, 28, 3-15.</w:t>
      </w:r>
    </w:p>
    <w:p w14:paraId="05CB9A25" w14:textId="77777777" w:rsidR="00CA5FB2"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Clements, S., Jepsen, D., Karnowski, M., &amp; Schreck, C.B. (2005) Optimization of an acoustic telemetry array for detecting transmitter-implanted fish. </w:t>
      </w:r>
      <w:r w:rsidRPr="0024032B">
        <w:rPr>
          <w:rFonts w:asciiTheme="minorHAnsi" w:hAnsiTheme="minorHAnsi" w:cs="Times New Roman"/>
          <w:i/>
        </w:rPr>
        <w:t>North American Journal of Fisheries Management</w:t>
      </w:r>
      <w:r w:rsidRPr="003A6FA1">
        <w:rPr>
          <w:rFonts w:asciiTheme="minorHAnsi" w:hAnsiTheme="minorHAnsi" w:cs="Times New Roman"/>
        </w:rPr>
        <w:t>, 25(2), 429-436.</w:t>
      </w:r>
    </w:p>
    <w:p w14:paraId="562D81B9" w14:textId="69BC62DC" w:rsidR="00CA5FB2" w:rsidRPr="003A6FA1" w:rsidRDefault="00CA5FB2" w:rsidP="00CA5FB2">
      <w:pPr>
        <w:pStyle w:val="EndNoteBibliography"/>
        <w:snapToGrid w:val="0"/>
        <w:spacing w:after="240"/>
        <w:ind w:left="720" w:hanging="720"/>
        <w:jc w:val="both"/>
        <w:rPr>
          <w:rFonts w:asciiTheme="minorHAnsi" w:hAnsiTheme="minorHAnsi" w:cs="Times New Roman"/>
        </w:rPr>
      </w:pPr>
      <w:r>
        <w:t xml:space="preserve">Commonwealth Environmental Water Office (2019) Commonwealth environmental water holdings in the Murray catchment </w:t>
      </w:r>
      <w:hyperlink r:id="rId68" w:history="1">
        <w:r w:rsidR="00A54365" w:rsidRPr="008D3D08">
          <w:rPr>
            <w:rStyle w:val="Hyperlink"/>
          </w:rPr>
          <w:t>https://www.dcceew.gov.au/water/cewo/about/water-holdings</w:t>
        </w:r>
      </w:hyperlink>
      <w:r w:rsidR="00A54365">
        <w:t xml:space="preserve"> </w:t>
      </w:r>
    </w:p>
    <w:p w14:paraId="6EE52381"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David, B.O. and Closs, G.P. (2002) Behavior of a stream-dwelling fish before, during, and after high-discharge events. </w:t>
      </w:r>
      <w:r w:rsidRPr="0024032B">
        <w:rPr>
          <w:rFonts w:asciiTheme="minorHAnsi" w:hAnsiTheme="minorHAnsi" w:cs="Times New Roman"/>
          <w:i/>
        </w:rPr>
        <w:t>Transactions of the American Fisheries Society</w:t>
      </w:r>
      <w:r w:rsidRPr="003A6FA1">
        <w:rPr>
          <w:rFonts w:asciiTheme="minorHAnsi" w:hAnsiTheme="minorHAnsi" w:cs="Times New Roman"/>
        </w:rPr>
        <w:t>, 131(4), 762-771.</w:t>
      </w:r>
    </w:p>
    <w:p w14:paraId="678FF031"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Davies, P.E., Harris, J.H., Hillman, T.J., &amp; Walker, K.F. (2010) The sustainable rivers audit: assessing river ecosystem health in the Murray–Darling Basin, Australia. </w:t>
      </w:r>
      <w:r w:rsidRPr="0024032B">
        <w:rPr>
          <w:rFonts w:asciiTheme="minorHAnsi" w:hAnsiTheme="minorHAnsi" w:cs="Times New Roman"/>
          <w:i/>
        </w:rPr>
        <w:t>Marine and Freshwater Research</w:t>
      </w:r>
      <w:r w:rsidRPr="003A6FA1">
        <w:rPr>
          <w:rFonts w:asciiTheme="minorHAnsi" w:hAnsiTheme="minorHAnsi" w:cs="Times New Roman"/>
        </w:rPr>
        <w:t>, 61(7), 764-777.</w:t>
      </w:r>
    </w:p>
    <w:p w14:paraId="6201B023" w14:textId="77777777" w:rsidR="001B181F" w:rsidRPr="003A6FA1" w:rsidRDefault="001B181F" w:rsidP="001B181F">
      <w:pPr>
        <w:pStyle w:val="EndNoteBibliography"/>
        <w:snapToGrid w:val="0"/>
        <w:spacing w:after="240"/>
        <w:ind w:left="720" w:hanging="720"/>
        <w:jc w:val="both"/>
        <w:rPr>
          <w:rFonts w:asciiTheme="minorHAnsi" w:hAnsiTheme="minorHAnsi" w:cs="Times New Roman"/>
        </w:rPr>
      </w:pPr>
      <w:r>
        <w:rPr>
          <w:rFonts w:asciiTheme="minorHAnsi" w:hAnsiTheme="minorHAnsi" w:cs="Times New Roman"/>
        </w:rPr>
        <w:t>Deniliquin Local Aboriginal Land Council. (2016). Turtle Project. Government Report.</w:t>
      </w:r>
    </w:p>
    <w:p w14:paraId="17FE6A0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Denzin, N.K. and Lincoln, Y.S. (2003) Collecting and interpreting qualitative materials. Thousand Oaks: Sage Publications.</w:t>
      </w:r>
    </w:p>
    <w:p w14:paraId="163693C5" w14:textId="4BFCA84A" w:rsidR="00CA5FB2"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Department of the Environment and Energy (2017 online) Wateruse in catchments – Mid Murray. URL </w:t>
      </w:r>
      <w:hyperlink r:id="rId69" w:anchor="werai" w:history="1">
        <w:r w:rsidR="009D0D83" w:rsidRPr="008D3D08">
          <w:rPr>
            <w:rStyle w:val="Hyperlink"/>
            <w:rFonts w:asciiTheme="minorHAnsi" w:hAnsiTheme="minorHAnsi" w:cs="Times New Roman"/>
          </w:rPr>
          <w:t>https://www.dcceew.gov.au/water/cewo/catchment/mid-murray/history#werai</w:t>
        </w:r>
      </w:hyperlink>
      <w:r w:rsidR="009D0D83">
        <w:rPr>
          <w:rFonts w:asciiTheme="minorHAnsi" w:hAnsiTheme="minorHAnsi" w:cs="Times New Roman"/>
        </w:rPr>
        <w:t xml:space="preserve"> </w:t>
      </w:r>
    </w:p>
    <w:p w14:paraId="2B795AC6" w14:textId="52931270" w:rsidR="00996E8C" w:rsidRDefault="00996E8C" w:rsidP="00CA5FB2">
      <w:pPr>
        <w:pStyle w:val="EndNoteBibliography"/>
        <w:snapToGrid w:val="0"/>
        <w:spacing w:after="240"/>
        <w:ind w:left="720" w:hanging="720"/>
        <w:jc w:val="both"/>
      </w:pPr>
      <w:r>
        <w:t xml:space="preserve">Department of Environment and Energy (2019). NSW Central Murray Forests </w:t>
      </w:r>
      <w:hyperlink r:id="rId70" w:history="1">
        <w:r w:rsidRPr="009B283C">
          <w:rPr>
            <w:rStyle w:val="Hyperlink"/>
          </w:rPr>
          <w:t>http://www.environment.gov.au/cgi-bin/wetlands/ramsardetails.pl?refcode=64</w:t>
        </w:r>
      </w:hyperlink>
    </w:p>
    <w:p w14:paraId="46CF9E6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de Souza, L.S., Godwin, J.C., Renshaw, M.A., &amp; Larson, E. (2016) Environmental DNA (eDNA) Detection Probability Is Influenced by Seasonal Activity of Organisms. </w:t>
      </w:r>
      <w:r w:rsidRPr="0024032B">
        <w:rPr>
          <w:rFonts w:asciiTheme="minorHAnsi" w:hAnsiTheme="minorHAnsi" w:cs="Times New Roman"/>
          <w:i/>
        </w:rPr>
        <w:t>PLoS ONE</w:t>
      </w:r>
      <w:r w:rsidRPr="003A6FA1">
        <w:rPr>
          <w:rFonts w:asciiTheme="minorHAnsi" w:hAnsiTheme="minorHAnsi" w:cs="Times New Roman"/>
        </w:rPr>
        <w:t>, 11(10), e0165273. doi:10.1371/journal.pone.0165273</w:t>
      </w:r>
    </w:p>
    <w:p w14:paraId="25FC5A8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Foster, N., Ison, R., Blackmore, C., &amp; Collins, K. (2019) Revisiting deliberative policy analysis through systemic co-inquiry: some experiences from the implementation of the Water Framework Directive in England. </w:t>
      </w:r>
      <w:r w:rsidRPr="0024032B">
        <w:rPr>
          <w:rFonts w:asciiTheme="minorHAnsi" w:hAnsiTheme="minorHAnsi" w:cs="Times New Roman"/>
          <w:i/>
        </w:rPr>
        <w:t>Policy Studies</w:t>
      </w:r>
      <w:r w:rsidRPr="003A6FA1">
        <w:rPr>
          <w:rFonts w:asciiTheme="minorHAnsi" w:hAnsiTheme="minorHAnsi" w:cs="Times New Roman"/>
        </w:rPr>
        <w:t>, 1-24. doi:10.1080/01442872.2019.1618816</w:t>
      </w:r>
    </w:p>
    <w:p w14:paraId="5D293AEA"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Freeman, D.M. (2000) Wicked Water Problems: Sociology and Local Water Organizations in Addressing Water Resources Policy. </w:t>
      </w:r>
      <w:r w:rsidRPr="0024032B">
        <w:rPr>
          <w:rFonts w:asciiTheme="minorHAnsi" w:hAnsiTheme="minorHAnsi" w:cs="Times New Roman"/>
          <w:i/>
        </w:rPr>
        <w:t>Journal of the American Water Resources Association</w:t>
      </w:r>
      <w:r w:rsidRPr="003A6FA1">
        <w:rPr>
          <w:rFonts w:asciiTheme="minorHAnsi" w:hAnsiTheme="minorHAnsi" w:cs="Times New Roman"/>
        </w:rPr>
        <w:t xml:space="preserve">, 36(3), 483-491. </w:t>
      </w:r>
    </w:p>
    <w:p w14:paraId="11C60F5B"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 xml:space="preserve">Furlan, E.M. and Gleeson, D. (2017) Improving reliability in environmental DNA detection surveys through enhanced quality control. </w:t>
      </w:r>
      <w:r w:rsidRPr="0024032B">
        <w:rPr>
          <w:rFonts w:asciiTheme="minorHAnsi" w:hAnsiTheme="minorHAnsi" w:cs="Times New Roman"/>
          <w:i/>
        </w:rPr>
        <w:t>Marine and Freshwater Research</w:t>
      </w:r>
      <w:r w:rsidRPr="003A6FA1">
        <w:rPr>
          <w:rFonts w:asciiTheme="minorHAnsi" w:hAnsiTheme="minorHAnsi" w:cs="Times New Roman"/>
        </w:rPr>
        <w:t>, 68(2) 388-395</w:t>
      </w:r>
    </w:p>
    <w:p w14:paraId="7647E28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Gawne, B., Brooks, S., Butcher, R., Cottingham, P., Everingham, P., Hale, J., Nielson, D., Stewardson, M., &amp; Stoffels, R. (2013) Long Term Intervention Monitoring Logic and Rationale Document Final Report prepared for the Commonwealth Environmental Water Office by The Murray-Darling Freshwater Research Centre, MDFRC Publication 01/2013, May, 109pp.</w:t>
      </w:r>
    </w:p>
    <w:p w14:paraId="3ECB733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Gilligan, D.M., Vey, A., &amp; Asmus, M. (2009) Identifying drought refuges in the Wakool system and assessing status of fish populations and water quality before, during and after the provision of environmental, stock and domestic flows. 58 pp.</w:t>
      </w:r>
    </w:p>
    <w:p w14:paraId="1E1115E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Green, D. (2001) The Edward-Wakool System: River Regulation and Environmental Flows. Department of Land and Water Conservation. Unpublished Report.</w:t>
      </w:r>
    </w:p>
    <w:p w14:paraId="1082D701"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Hale, J. and SKM. (2011) Environmental Water Delivery: Edward-Wakool. Prepared for Commonwealth Environmental Water, Department of Sustainability, Environment, Water, Population and Communities.</w:t>
      </w:r>
    </w:p>
    <w:p w14:paraId="067EF3CB"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Hale, J., Stoffels, R., Butcher, R., Shackleton, M., Brooks, S., &amp; Gawne, B. (2014) Commonwealth Environmental Water Office Long Term Intervention Monitoring Project – Standard Methods. Final Report prepared for the Commonwealth Environmental Water Office by The Murray-Darling Freshwater Research Centre, MDFRC Publication 29.2/2014, January, 182 pp.</w:t>
      </w:r>
    </w:p>
    <w:p w14:paraId="4F5B6F9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Hinlo, R., Gleeson, D., Lintermans, M., &amp; Furlan, E. (2017) Methods to maximise recovery of environmental DNA from water samples. </w:t>
      </w:r>
      <w:r w:rsidRPr="0024032B">
        <w:rPr>
          <w:rFonts w:asciiTheme="minorHAnsi" w:hAnsiTheme="minorHAnsi" w:cs="Times New Roman"/>
          <w:i/>
        </w:rPr>
        <w:t>PLoS ONE</w:t>
      </w:r>
      <w:r w:rsidRPr="003A6FA1">
        <w:rPr>
          <w:rFonts w:asciiTheme="minorHAnsi" w:hAnsiTheme="minorHAnsi" w:cs="Times New Roman"/>
        </w:rPr>
        <w:t>, 12(6), e0179251. doi:10.1371/journal.pone.0179251</w:t>
      </w:r>
    </w:p>
    <w:p w14:paraId="01D4BA3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bookmarkStart w:id="108" w:name="_ENREF_2"/>
      <w:r w:rsidRPr="003A6FA1">
        <w:rPr>
          <w:rFonts w:asciiTheme="minorHAnsi" w:hAnsiTheme="minorHAnsi" w:cs="Times New Roman"/>
        </w:rPr>
        <w:t xml:space="preserve">Hladyz, S., Watkins, S.C., Whitworth, K.L., &amp; Baldwin, D.S. (2011) Flows and hypoxic blackwater events in managed ephemeral river channels. </w:t>
      </w:r>
      <w:r w:rsidRPr="0024032B">
        <w:rPr>
          <w:rFonts w:asciiTheme="minorHAnsi" w:hAnsiTheme="minorHAnsi" w:cs="Times New Roman"/>
          <w:i/>
        </w:rPr>
        <w:t>Journal of Hydrology</w:t>
      </w:r>
      <w:r w:rsidRPr="003A6FA1">
        <w:rPr>
          <w:rFonts w:asciiTheme="minorHAnsi" w:hAnsiTheme="minorHAnsi" w:cs="Times New Roman"/>
        </w:rPr>
        <w:t>, 401(1-2), 117-125.</w:t>
      </w:r>
    </w:p>
    <w:p w14:paraId="58F898F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bookmarkStart w:id="109" w:name="_ENREF_3"/>
      <w:bookmarkEnd w:id="108"/>
      <w:r w:rsidRPr="003A6FA1">
        <w:rPr>
          <w:rFonts w:asciiTheme="minorHAnsi" w:hAnsiTheme="minorHAnsi" w:cs="Times New Roman"/>
        </w:rPr>
        <w:t xml:space="preserve">Howitt, J.A., Baldwin, D.S., Rees, G.N., and Williams, J.L. (2007) Modelling blackwater: predicting water quality during flooding of lowland river forests. </w:t>
      </w:r>
      <w:r w:rsidRPr="0024032B">
        <w:rPr>
          <w:rFonts w:asciiTheme="minorHAnsi" w:hAnsiTheme="minorHAnsi" w:cs="Times New Roman"/>
          <w:i/>
        </w:rPr>
        <w:t>Ecological Modelling</w:t>
      </w:r>
      <w:r w:rsidRPr="003A6FA1">
        <w:rPr>
          <w:rFonts w:asciiTheme="minorHAnsi" w:hAnsiTheme="minorHAnsi" w:cs="Times New Roman"/>
        </w:rPr>
        <w:t>, 203(3-4), 229-242.</w:t>
      </w:r>
    </w:p>
    <w:p w14:paraId="5410EC1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Howitt, J.A., Baldwin, D.S., Rees, G.N., &amp; Hart, B.T. (2008) Photodegradation, interaction with iron oxides and bioavailability of dissolved organic matter from forested floodplain sources. </w:t>
      </w:r>
      <w:r w:rsidRPr="0024032B">
        <w:rPr>
          <w:rFonts w:asciiTheme="minorHAnsi" w:hAnsiTheme="minorHAnsi" w:cs="Times New Roman"/>
          <w:i/>
        </w:rPr>
        <w:t>Marine and Freshwater Research</w:t>
      </w:r>
      <w:r w:rsidRPr="003A6FA1">
        <w:rPr>
          <w:rFonts w:asciiTheme="minorHAnsi" w:hAnsiTheme="minorHAnsi" w:cs="Times New Roman"/>
        </w:rPr>
        <w:t>, 59(9), 780-791.</w:t>
      </w:r>
    </w:p>
    <w:bookmarkEnd w:id="109"/>
    <w:p w14:paraId="283CF25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Humphries, P., King, A.J., &amp; Koehn, J.D. (1999) Fish, flows and flood plains: links between freshwater fishes and their environment in the Murray-Darling River system, Australia. </w:t>
      </w:r>
      <w:r w:rsidRPr="0024032B">
        <w:rPr>
          <w:rFonts w:asciiTheme="minorHAnsi" w:hAnsiTheme="minorHAnsi" w:cs="Times New Roman"/>
          <w:i/>
        </w:rPr>
        <w:t>Environmental Biology of Fishes</w:t>
      </w:r>
      <w:r w:rsidRPr="003A6FA1">
        <w:rPr>
          <w:rFonts w:asciiTheme="minorHAnsi" w:hAnsiTheme="minorHAnsi" w:cs="Times New Roman"/>
        </w:rPr>
        <w:t>, 56, 129-151.</w:t>
      </w:r>
    </w:p>
    <w:p w14:paraId="452A976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Humphries, P. and Lake, P.S. (2000) Fish larvae and the management of regulated rivers. </w:t>
      </w:r>
      <w:r w:rsidRPr="0024032B">
        <w:rPr>
          <w:rFonts w:asciiTheme="minorHAnsi" w:hAnsiTheme="minorHAnsi" w:cs="Times New Roman"/>
          <w:i/>
        </w:rPr>
        <w:t>Regulated Rivers:</w:t>
      </w:r>
      <w:r w:rsidRPr="003A6FA1">
        <w:rPr>
          <w:rFonts w:asciiTheme="minorHAnsi" w:hAnsiTheme="minorHAnsi" w:cs="Times New Roman"/>
        </w:rPr>
        <w:t xml:space="preserve"> </w:t>
      </w:r>
      <w:r w:rsidRPr="0024032B">
        <w:rPr>
          <w:rFonts w:asciiTheme="minorHAnsi" w:hAnsiTheme="minorHAnsi" w:cs="Times New Roman"/>
          <w:i/>
        </w:rPr>
        <w:t>Research &amp; Management</w:t>
      </w:r>
      <w:r w:rsidRPr="003A6FA1">
        <w:rPr>
          <w:rFonts w:asciiTheme="minorHAnsi" w:hAnsiTheme="minorHAnsi" w:cs="Times New Roman"/>
        </w:rPr>
        <w:t>, 16(5), 421-432.</w:t>
      </w:r>
    </w:p>
    <w:p w14:paraId="0DFE238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Humphries, P., Serafini, L.G., &amp; King, A.J. (2002) River regulation and fish larvae: variation through space and time. </w:t>
      </w:r>
      <w:r w:rsidRPr="0024032B">
        <w:rPr>
          <w:rFonts w:asciiTheme="minorHAnsi" w:hAnsiTheme="minorHAnsi" w:cs="Times New Roman"/>
          <w:i/>
        </w:rPr>
        <w:t>Freshwater Biology</w:t>
      </w:r>
      <w:r w:rsidRPr="003A6FA1">
        <w:rPr>
          <w:rFonts w:asciiTheme="minorHAnsi" w:hAnsiTheme="minorHAnsi" w:cs="Times New Roman"/>
        </w:rPr>
        <w:t>, 47(7), 1307-1331.</w:t>
      </w:r>
    </w:p>
    <w:p w14:paraId="69A6C4B7"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Humphries, P., Cook, R.A., Richardson, A.J., &amp; Serafini, L.G. (2006) Creating a disturbance: manipulating slackwaters in a lowland river. </w:t>
      </w:r>
      <w:r w:rsidRPr="0024032B">
        <w:rPr>
          <w:rFonts w:asciiTheme="minorHAnsi" w:hAnsiTheme="minorHAnsi" w:cs="Times New Roman"/>
          <w:i/>
        </w:rPr>
        <w:t>River Research Applications</w:t>
      </w:r>
      <w:r w:rsidRPr="003A6FA1">
        <w:rPr>
          <w:rFonts w:asciiTheme="minorHAnsi" w:hAnsiTheme="minorHAnsi" w:cs="Times New Roman"/>
        </w:rPr>
        <w:t>, 22, 525-542.</w:t>
      </w:r>
    </w:p>
    <w:p w14:paraId="3DD5A14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 xml:space="preserve">Ison, R.L., Alexandra, J., &amp; Wallis, P.J. (2018) Governing in the Anthropocene: are there cyber-systemic antidotes to the malaise of modern governance? </w:t>
      </w:r>
      <w:r w:rsidRPr="0024032B">
        <w:rPr>
          <w:rFonts w:asciiTheme="minorHAnsi" w:hAnsiTheme="minorHAnsi" w:cs="Times New Roman"/>
          <w:i/>
        </w:rPr>
        <w:t>Sustainability Science</w:t>
      </w:r>
      <w:r w:rsidRPr="003A6FA1">
        <w:rPr>
          <w:rFonts w:asciiTheme="minorHAnsi" w:hAnsiTheme="minorHAnsi" w:cs="Times New Roman"/>
        </w:rPr>
        <w:t>. doi:10.1007/s11625-018-0570-5</w:t>
      </w:r>
    </w:p>
    <w:p w14:paraId="47992A3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Johansson, M.E. and Nilsson, C. (2002) Responses of Riparian Plants to Flooding in Free-Flowing and Regulated Boreal Rivers: an Experimental Study. </w:t>
      </w:r>
      <w:r w:rsidRPr="0024032B">
        <w:rPr>
          <w:rFonts w:asciiTheme="minorHAnsi" w:hAnsiTheme="minorHAnsi" w:cs="Times New Roman"/>
          <w:i/>
        </w:rPr>
        <w:t>Journal of Applied Ecology</w:t>
      </w:r>
      <w:r w:rsidRPr="003A6FA1">
        <w:rPr>
          <w:rFonts w:asciiTheme="minorHAnsi" w:hAnsiTheme="minorHAnsi" w:cs="Times New Roman"/>
        </w:rPr>
        <w:t>, 39, 971-986.</w:t>
      </w:r>
    </w:p>
    <w:p w14:paraId="59F5386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King, A.J., Humphries, P., &amp; Lake, P.S. (2003) Fish recruitment on floodplains: the roles of patterns of flooding and life history characteristics. </w:t>
      </w:r>
      <w:r w:rsidRPr="0024032B">
        <w:rPr>
          <w:rFonts w:asciiTheme="minorHAnsi" w:hAnsiTheme="minorHAnsi" w:cs="Times New Roman"/>
          <w:i/>
        </w:rPr>
        <w:t>Canadian Journal of Fisheries and Aquatic Sciences</w:t>
      </w:r>
      <w:r w:rsidRPr="003A6FA1">
        <w:rPr>
          <w:rFonts w:asciiTheme="minorHAnsi" w:hAnsiTheme="minorHAnsi" w:cs="Times New Roman"/>
        </w:rPr>
        <w:t>, 60(7), 773-786.</w:t>
      </w:r>
    </w:p>
    <w:p w14:paraId="2F8198A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King, A.J., Ward, K.A., O'Connor, P., Green, D., Tonkin, Z., &amp; Mahoney, J. (2009) Adaptive management of an environmental watering event to enhance native fish spawning and recruitment. </w:t>
      </w:r>
      <w:r w:rsidRPr="0024032B">
        <w:rPr>
          <w:rFonts w:asciiTheme="minorHAnsi" w:hAnsiTheme="minorHAnsi" w:cs="Times New Roman"/>
          <w:i/>
        </w:rPr>
        <w:t>Freshwater Biology</w:t>
      </w:r>
      <w:r w:rsidRPr="003A6FA1">
        <w:rPr>
          <w:rFonts w:asciiTheme="minorHAnsi" w:hAnsiTheme="minorHAnsi" w:cs="Times New Roman"/>
        </w:rPr>
        <w:t>, 55, 17-31</w:t>
      </w:r>
    </w:p>
    <w:p w14:paraId="19C9A18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Leigh, S.J. and Zampatti, B.P. (2013) Movement and mortality of Murray cod, </w:t>
      </w:r>
      <w:r w:rsidRPr="000D1E3B">
        <w:rPr>
          <w:rFonts w:asciiTheme="minorHAnsi" w:hAnsiTheme="minorHAnsi" w:cs="Times New Roman"/>
          <w:i/>
        </w:rPr>
        <w:t>Maccullochella peelii</w:t>
      </w:r>
      <w:r w:rsidRPr="003A6FA1">
        <w:rPr>
          <w:rFonts w:asciiTheme="minorHAnsi" w:hAnsiTheme="minorHAnsi" w:cs="Times New Roman"/>
        </w:rPr>
        <w:t xml:space="preserve">, during overbank flows in the lower River Murray, Australia. </w:t>
      </w:r>
      <w:r w:rsidRPr="00A6582A">
        <w:rPr>
          <w:rFonts w:asciiTheme="minorHAnsi" w:hAnsiTheme="minorHAnsi" w:cs="Times New Roman"/>
          <w:i/>
        </w:rPr>
        <w:t>Australian Journal of Zoology</w:t>
      </w:r>
      <w:r w:rsidRPr="003A6FA1">
        <w:rPr>
          <w:rFonts w:asciiTheme="minorHAnsi" w:hAnsiTheme="minorHAnsi" w:cs="Times New Roman"/>
        </w:rPr>
        <w:t>, 61(2), 160-169.</w:t>
      </w:r>
    </w:p>
    <w:p w14:paraId="6746524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Lowe, B.J. (2002) Impacts of altered flow regime on riverbank vegetation in a lowland floodplain river. Unpublished PhD thesis, Charles Sturt University.</w:t>
      </w:r>
    </w:p>
    <w:p w14:paraId="0FCEEA93"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Lowe, B.J., Watts, R.J., Roberts J., &amp; Robertson, A. (2010) The effect of experimental inundation and sediment deposition on the survival and growth of two herbaceous riverbank plant species. </w:t>
      </w:r>
      <w:r w:rsidRPr="00A6582A">
        <w:rPr>
          <w:rFonts w:asciiTheme="minorHAnsi" w:hAnsiTheme="minorHAnsi" w:cs="Times New Roman"/>
          <w:i/>
        </w:rPr>
        <w:t>Plant Ecology</w:t>
      </w:r>
      <w:r w:rsidRPr="003A6FA1">
        <w:rPr>
          <w:rFonts w:asciiTheme="minorHAnsi" w:hAnsiTheme="minorHAnsi" w:cs="Times New Roman"/>
        </w:rPr>
        <w:t>, 209(1), 57-69.</w:t>
      </w:r>
    </w:p>
    <w:p w14:paraId="1009C42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Lucas, M.C., Baras, E., Thom, T.J., Duncan, A., &amp; Slavík, O. (2001) Migration of freshwater fishes.</w:t>
      </w:r>
    </w:p>
    <w:p w14:paraId="61B6A8D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Lyon, J., Stuart, I., Ramsey, D., &amp; O'Mahony, J. (2010) The effect of water level on lateral movements of fish between river and off-channel habitats and implications for management. </w:t>
      </w:r>
      <w:r w:rsidRPr="00A6582A">
        <w:rPr>
          <w:rFonts w:asciiTheme="minorHAnsi" w:hAnsiTheme="minorHAnsi" w:cs="Times New Roman"/>
          <w:i/>
        </w:rPr>
        <w:t>Marine and Freshwater Research</w:t>
      </w:r>
      <w:r w:rsidRPr="003A6FA1">
        <w:rPr>
          <w:rFonts w:asciiTheme="minorHAnsi" w:hAnsiTheme="minorHAnsi" w:cs="Times New Roman"/>
        </w:rPr>
        <w:t>, 61(3), 271-278.</w:t>
      </w:r>
    </w:p>
    <w:p w14:paraId="377915E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Mackay, M., Allan, C., Colliver, R., &amp; Howard, J. (2014) Systems Approaches Enable Improved Collaboration in Two Regional Australian Natural Resource Governance Situations. </w:t>
      </w:r>
      <w:r w:rsidRPr="00A6582A">
        <w:rPr>
          <w:rFonts w:asciiTheme="minorHAnsi" w:hAnsiTheme="minorHAnsi" w:cs="Times New Roman"/>
          <w:i/>
        </w:rPr>
        <w:t>International Journal of Systems and Society</w:t>
      </w:r>
      <w:r w:rsidRPr="003A6FA1">
        <w:rPr>
          <w:rFonts w:asciiTheme="minorHAnsi" w:hAnsiTheme="minorHAnsi" w:cs="Times New Roman"/>
        </w:rPr>
        <w:t>, 1(2), 1-21. doi:10.4018/ijss.2014070101</w:t>
      </w:r>
    </w:p>
    <w:p w14:paraId="3B4B17AA"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Maheshwari, B.L., Walker, K.F., &amp; McMahon, T.A. (1995) Effects of regulation on the flow regime of the river Murray, Australia. </w:t>
      </w:r>
      <w:r w:rsidRPr="00A6582A">
        <w:rPr>
          <w:rFonts w:asciiTheme="minorHAnsi" w:hAnsiTheme="minorHAnsi" w:cs="Times New Roman"/>
          <w:i/>
        </w:rPr>
        <w:t>Regulated Rivers Research and Management</w:t>
      </w:r>
      <w:r w:rsidRPr="003A6FA1">
        <w:rPr>
          <w:rFonts w:asciiTheme="minorHAnsi" w:hAnsiTheme="minorHAnsi" w:cs="Times New Roman"/>
        </w:rPr>
        <w:t>, 10, 15-38.</w:t>
      </w:r>
    </w:p>
    <w:p w14:paraId="4AD7A42E"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Mallen‐Cooper, M. and Stuart, I.G. (2003) Age, growth and non‐flood recruitment of two potamodromous fishes in a large semi‐arid/temperate river system. </w:t>
      </w:r>
      <w:r w:rsidRPr="00A6582A">
        <w:rPr>
          <w:rFonts w:asciiTheme="minorHAnsi" w:hAnsiTheme="minorHAnsi" w:cs="Times New Roman"/>
          <w:i/>
        </w:rPr>
        <w:t>River Research and Applications</w:t>
      </w:r>
      <w:r w:rsidRPr="003A6FA1">
        <w:rPr>
          <w:rFonts w:asciiTheme="minorHAnsi" w:hAnsiTheme="minorHAnsi" w:cs="Times New Roman"/>
        </w:rPr>
        <w:t>, 19(7), 697-719.</w:t>
      </w:r>
    </w:p>
    <w:p w14:paraId="4DC2673B"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MDFRC (2013) Long-term Intervention Monitoring – Generic Cause and Effect Diagrams. Final report prepared for the Commonwealth Environmental Water Office by the Murray-Darling Freshwater Research centre, MDFRC Publication 01/2013, May, 163pp.</w:t>
      </w:r>
    </w:p>
    <w:p w14:paraId="24458D37" w14:textId="77777777" w:rsidR="001B181F" w:rsidRPr="003A6FA1" w:rsidRDefault="001B181F" w:rsidP="001B181F">
      <w:pPr>
        <w:pStyle w:val="EndNoteBibliography"/>
        <w:snapToGrid w:val="0"/>
        <w:spacing w:after="240"/>
        <w:ind w:left="720" w:hanging="720"/>
        <w:jc w:val="both"/>
        <w:rPr>
          <w:rFonts w:asciiTheme="minorHAnsi" w:hAnsiTheme="minorHAnsi" w:cs="Times New Roman"/>
        </w:rPr>
      </w:pPr>
      <w:r>
        <w:rPr>
          <w:rFonts w:asciiTheme="minorHAnsi" w:hAnsiTheme="minorHAnsi" w:cs="Times New Roman"/>
        </w:rPr>
        <w:lastRenderedPageBreak/>
        <w:t>Moama Local Aboriginal Land Council. (2016). Koondrook-Perricoota Cultural Knowledge Project Turtle Monitoring Report: An Indigenous Partnerships Project Under The Living Murray Initiative. Government Report.</w:t>
      </w:r>
    </w:p>
    <w:p w14:paraId="35FF193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Murray Darling Basin Authority (2011) Murray-Darling Basin Authority Annual Report 2010-11. MDBA publication No. 218/11. MDBA, Canberra. </w:t>
      </w:r>
    </w:p>
    <w:p w14:paraId="1676A06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Murray Darling Basin Authority (2014) Basin-wide environmental watering strategy. Murray-Darling Basin Authority.</w:t>
      </w:r>
    </w:p>
    <w:p w14:paraId="5FF47851"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Murray-Darling Basin Commission (2004) Native fish strategy for the Murray-Darling Basin 2003-2013. Murray-Darling Basin Commission Publication No. 25/04.MDBC, Canberra, Australia.</w:t>
      </w:r>
    </w:p>
    <w:p w14:paraId="1C0B45EE" w14:textId="1CAF8C55" w:rsidR="00996E8C" w:rsidRDefault="00996E8C" w:rsidP="00CA5FB2">
      <w:pPr>
        <w:pStyle w:val="EndNoteBibliography"/>
        <w:snapToGrid w:val="0"/>
        <w:spacing w:after="240"/>
        <w:ind w:left="720" w:hanging="720"/>
        <w:jc w:val="both"/>
      </w:pPr>
      <w:r>
        <w:t xml:space="preserve">NSW Office of Environment and Heritage (2018). NSW Central Murray Forests. </w:t>
      </w:r>
      <w:hyperlink r:id="rId71" w:history="1">
        <w:r w:rsidRPr="009B283C">
          <w:rPr>
            <w:rStyle w:val="Hyperlink"/>
          </w:rPr>
          <w:t>https://www.environment.nsw.gov.au/topics/water/wetlands/internationally-significant-wetlands/nsw-central-murray-forests</w:t>
        </w:r>
      </w:hyperlink>
    </w:p>
    <w:p w14:paraId="40B8A0A7" w14:textId="77867FDE"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Nicol, J. (2004) Vegetation Dynamics of the Menindee Lakes with Reference to the Seed Bank. PhD Thesis. The University of Adelaide, Adelaide, SA.</w:t>
      </w:r>
    </w:p>
    <w:p w14:paraId="05F80FB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O'Connell, M., Baldwin, D.S., Robertson, A.I., &amp; Rees, G. (2000) Release and bioavailability of dissolved organic matter from floodplain litter: influence of origin and oxygen levels. </w:t>
      </w:r>
      <w:r w:rsidRPr="0024032B">
        <w:rPr>
          <w:rFonts w:asciiTheme="minorHAnsi" w:hAnsiTheme="minorHAnsi" w:cs="Times New Roman"/>
          <w:i/>
        </w:rPr>
        <w:t>Freshwater Biology</w:t>
      </w:r>
      <w:r w:rsidRPr="003A6FA1">
        <w:rPr>
          <w:rFonts w:asciiTheme="minorHAnsi" w:hAnsiTheme="minorHAnsi" w:cs="Times New Roman"/>
        </w:rPr>
        <w:t>, 45, 333-342</w:t>
      </w:r>
    </w:p>
    <w:p w14:paraId="187FD2A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O'Connor, J.P., O'Mahony, D.J., &amp; O'Mahony, J.M. (2005) Movements of </w:t>
      </w:r>
      <w:r w:rsidRPr="001452FB">
        <w:rPr>
          <w:rFonts w:asciiTheme="minorHAnsi" w:hAnsiTheme="minorHAnsi" w:cs="Times New Roman"/>
          <w:i/>
        </w:rPr>
        <w:t>Macquaria ambigua</w:t>
      </w:r>
      <w:r w:rsidRPr="003A6FA1">
        <w:rPr>
          <w:rFonts w:asciiTheme="minorHAnsi" w:hAnsiTheme="minorHAnsi" w:cs="Times New Roman"/>
        </w:rPr>
        <w:t xml:space="preserve">, in the Murray River, south‐eastern Australia. </w:t>
      </w:r>
      <w:r w:rsidRPr="0024032B">
        <w:rPr>
          <w:rFonts w:asciiTheme="minorHAnsi" w:hAnsiTheme="minorHAnsi" w:cs="Times New Roman"/>
          <w:i/>
        </w:rPr>
        <w:t>Journal of Fish Biology</w:t>
      </w:r>
      <w:r w:rsidRPr="003A6FA1">
        <w:rPr>
          <w:rFonts w:asciiTheme="minorHAnsi" w:hAnsiTheme="minorHAnsi" w:cs="Times New Roman"/>
        </w:rPr>
        <w:t>, 66(2), 392-403.</w:t>
      </w:r>
    </w:p>
    <w:p w14:paraId="7AC0E4B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Pahl-Wostl, C., Vörösmarty, C., Bhaduri, A., Bogardi, J., Rockström, J., &amp; Alcamo, J. (2013) Towards a sustainable water future: shaping the next decade of global water research. </w:t>
      </w:r>
      <w:r w:rsidRPr="00A6582A">
        <w:rPr>
          <w:rFonts w:asciiTheme="minorHAnsi" w:hAnsiTheme="minorHAnsi" w:cs="Times New Roman"/>
          <w:i/>
        </w:rPr>
        <w:t>Current Opinion in Environmental Sustainability</w:t>
      </w:r>
      <w:r w:rsidRPr="003A6FA1">
        <w:rPr>
          <w:rFonts w:asciiTheme="minorHAnsi" w:hAnsiTheme="minorHAnsi" w:cs="Times New Roman"/>
        </w:rPr>
        <w:t>. doi:10.1016/j.cosust.2013.10.012</w:t>
      </w:r>
    </w:p>
    <w:p w14:paraId="5514674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Peig, J. and Green, A.J. (2009) New perspectives for estimating body condition from mass/length data: the scaled mass index as an alternative method. Oikos, 118, 1883-1891.</w:t>
      </w:r>
    </w:p>
    <w:p w14:paraId="0ACBCED1"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Petrov, K., Lewis, J., Malkiewicz, N., Van Dyke, J.U., &amp; Spencer, R.J. (2018) Food abundance and diet variation in freshwater turtles from the mid-Murray River, Australia. </w:t>
      </w:r>
      <w:r w:rsidRPr="00A6582A">
        <w:rPr>
          <w:rFonts w:asciiTheme="minorHAnsi" w:hAnsiTheme="minorHAnsi" w:cs="Times New Roman"/>
          <w:i/>
        </w:rPr>
        <w:t>Australian Journal of Zoology</w:t>
      </w:r>
      <w:r w:rsidRPr="003A6FA1">
        <w:rPr>
          <w:rFonts w:asciiTheme="minorHAnsi" w:hAnsiTheme="minorHAnsi" w:cs="Times New Roman"/>
        </w:rPr>
        <w:t>, 66, 67-76.</w:t>
      </w:r>
    </w:p>
    <w:p w14:paraId="47C9D33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R Development Core Team (2013) R: A Language and Environment for Statistical Computing. R Foundation for Statistical Computing, Vienna, Austria.</w:t>
      </w:r>
    </w:p>
    <w:p w14:paraId="24B97E3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Reynolds, L.F. (1983) Migration patterns of five fish species in the Murray-Darling River system. </w:t>
      </w:r>
      <w:r w:rsidRPr="00A6582A">
        <w:rPr>
          <w:rFonts w:asciiTheme="minorHAnsi" w:hAnsiTheme="minorHAnsi" w:cs="Times New Roman"/>
          <w:i/>
        </w:rPr>
        <w:t>Marine and Freshwater Research</w:t>
      </w:r>
      <w:r w:rsidRPr="003A6FA1">
        <w:rPr>
          <w:rFonts w:asciiTheme="minorHAnsi" w:hAnsiTheme="minorHAnsi" w:cs="Times New Roman"/>
        </w:rPr>
        <w:t>, 34(6), 857-871.</w:t>
      </w:r>
    </w:p>
    <w:p w14:paraId="7B2AC5A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Roberts, D.T., Duivenvoorden. L.J., &amp; Stuart, I.G. (2008) Factors influencing recruitment patterns of Golden Perch (</w:t>
      </w:r>
      <w:r w:rsidRPr="001452FB">
        <w:rPr>
          <w:rFonts w:asciiTheme="minorHAnsi" w:hAnsiTheme="minorHAnsi" w:cs="Times New Roman"/>
          <w:i/>
        </w:rPr>
        <w:t>Macquaria ambigua oriens</w:t>
      </w:r>
      <w:r w:rsidRPr="003A6FA1">
        <w:rPr>
          <w:rFonts w:asciiTheme="minorHAnsi" w:hAnsiTheme="minorHAnsi" w:cs="Times New Roman"/>
        </w:rPr>
        <w:t xml:space="preserve">) within a hydrologically variable and regulated Australian tropical river system. </w:t>
      </w:r>
      <w:r w:rsidRPr="00A6582A">
        <w:rPr>
          <w:rFonts w:asciiTheme="minorHAnsi" w:hAnsiTheme="minorHAnsi" w:cs="Times New Roman"/>
          <w:i/>
        </w:rPr>
        <w:t>Ecology of Freshwater Fish</w:t>
      </w:r>
      <w:r w:rsidRPr="003A6FA1">
        <w:rPr>
          <w:rFonts w:asciiTheme="minorHAnsi" w:hAnsiTheme="minorHAnsi" w:cs="Times New Roman"/>
        </w:rPr>
        <w:t>, 17, 577-589</w:t>
      </w:r>
    </w:p>
    <w:p w14:paraId="32EDD683"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Roberts, J. and Marston, F. (2011) Water regime for wetland and floodplain plants: A source book for the Murray-Darling Basin. National Water Commission, Canberra.</w:t>
      </w:r>
    </w:p>
    <w:p w14:paraId="694B2BA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Robinson, W.A. (2012) Calculating statistics, metrics, sub-indicators and the SRA Fish theme index: A Sustainable Rivers Audit Technical report. Consultancy report to the Murray-Darling Basin Authority.</w:t>
      </w:r>
    </w:p>
    <w:p w14:paraId="03D61A6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Santori, C., Spencer, R.J., Van Dyke, J.U., &amp; Thompson, M.B. (2018) Road mortality of the eastern long-necked turtle (Chelodina longicollis) along the Murray River, Australia: an assessment using citizen science. </w:t>
      </w:r>
      <w:r w:rsidRPr="00A6582A">
        <w:rPr>
          <w:rFonts w:asciiTheme="minorHAnsi" w:hAnsiTheme="minorHAnsi" w:cs="Times New Roman"/>
          <w:i/>
        </w:rPr>
        <w:t>Australian Journal of Zoology</w:t>
      </w:r>
      <w:r w:rsidRPr="003A6FA1">
        <w:rPr>
          <w:rFonts w:asciiTheme="minorHAnsi" w:hAnsiTheme="minorHAnsi" w:cs="Times New Roman"/>
        </w:rPr>
        <w:t>, 66, 41-49.</w:t>
      </w:r>
    </w:p>
    <w:p w14:paraId="47C0BE5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Secor, D.H., Dean, J.M., &amp; Laban, E.H. (1992) Otolith removal and preparation for microstructural examination. In Otolith Microstructure Examination and Analysis. Edited by D.K. Stevensen and S.E. Campana. </w:t>
      </w:r>
      <w:r w:rsidRPr="00A6582A">
        <w:rPr>
          <w:rFonts w:asciiTheme="minorHAnsi" w:hAnsiTheme="minorHAnsi" w:cs="Times New Roman"/>
          <w:i/>
        </w:rPr>
        <w:t>Canadian Special Publication in Fisheries and Aquatic Science</w:t>
      </w:r>
      <w:r w:rsidRPr="003A6FA1">
        <w:rPr>
          <w:rFonts w:asciiTheme="minorHAnsi" w:hAnsiTheme="minorHAnsi" w:cs="Times New Roman"/>
        </w:rPr>
        <w:t>. 117. pp. 19-57.</w:t>
      </w:r>
    </w:p>
    <w:p w14:paraId="4853A57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Serafini, L.G. and Humphries, P. (2004) A preliminary guide to the identification of the larvae of species of freshwater fish from the Murray-Darling Basin. CRC for Freshwater Ecology, February 2004.</w:t>
      </w:r>
    </w:p>
    <w:p w14:paraId="4BFEA79B"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Simpson, R.R. and Mapleston, A.J. (2002) Movements and habitat use by the endangered Australian freshwater Mary River cod, </w:t>
      </w:r>
      <w:r w:rsidRPr="000D1E3B">
        <w:rPr>
          <w:rFonts w:asciiTheme="minorHAnsi" w:hAnsiTheme="minorHAnsi" w:cs="Times New Roman"/>
          <w:i/>
        </w:rPr>
        <w:t>Maccullochella peelii mariensis</w:t>
      </w:r>
      <w:r w:rsidRPr="003A6FA1">
        <w:rPr>
          <w:rFonts w:asciiTheme="minorHAnsi" w:hAnsiTheme="minorHAnsi" w:cs="Times New Roman"/>
        </w:rPr>
        <w:t xml:space="preserve">. </w:t>
      </w:r>
      <w:r w:rsidRPr="00A6582A">
        <w:rPr>
          <w:rFonts w:asciiTheme="minorHAnsi" w:hAnsiTheme="minorHAnsi" w:cs="Times New Roman"/>
          <w:i/>
        </w:rPr>
        <w:t>Environmental Biology of Fishes</w:t>
      </w:r>
      <w:r w:rsidRPr="003A6FA1">
        <w:rPr>
          <w:rFonts w:asciiTheme="minorHAnsi" w:hAnsiTheme="minorHAnsi" w:cs="Times New Roman"/>
        </w:rPr>
        <w:t>, 65(4), 401-410.</w:t>
      </w:r>
    </w:p>
    <w:p w14:paraId="0370D10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Spencer, R.J. and Thompson, M.B. (2005) Experimental analysis of the impact of foxes on freshwater turtle populations. </w:t>
      </w:r>
      <w:r w:rsidRPr="00A6582A">
        <w:rPr>
          <w:rFonts w:asciiTheme="minorHAnsi" w:hAnsiTheme="minorHAnsi" w:cs="Times New Roman"/>
          <w:i/>
        </w:rPr>
        <w:t>Conservation Biology</w:t>
      </w:r>
      <w:r w:rsidRPr="003A6FA1">
        <w:rPr>
          <w:rFonts w:asciiTheme="minorHAnsi" w:hAnsiTheme="minorHAnsi" w:cs="Times New Roman"/>
        </w:rPr>
        <w:t>, 19, 845-854.</w:t>
      </w:r>
    </w:p>
    <w:p w14:paraId="1A10E792"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Steyaert, P. and Jiggins, J. (2007) Governance of complex environmental situations through social learning: a synthesis of SLIM's lessons for research, policy and practice. </w:t>
      </w:r>
      <w:r w:rsidRPr="00A6582A">
        <w:rPr>
          <w:rFonts w:asciiTheme="minorHAnsi" w:hAnsiTheme="minorHAnsi" w:cs="Times New Roman"/>
          <w:i/>
        </w:rPr>
        <w:t>Environmental Science &amp; Policy</w:t>
      </w:r>
      <w:r w:rsidRPr="003A6FA1">
        <w:rPr>
          <w:rFonts w:asciiTheme="minorHAnsi" w:hAnsiTheme="minorHAnsi" w:cs="Times New Roman"/>
        </w:rPr>
        <w:t>, 10(6), 575-586. doi:10.1016/j.envsci.2007.01.011</w:t>
      </w:r>
    </w:p>
    <w:p w14:paraId="15908B9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Summerfelt, R.C. and Smith, L.S. (1990) Anesthesia, surgery and related techniques. Pages 213-272 In C. B. Schreck and P. B. Moyle, (eds.) Methods for ﬁsh biology. American Fisheries Society, Bethesda, Maryland.</w:t>
      </w:r>
    </w:p>
    <w:p w14:paraId="654787C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Taylor, M.K. and Cooke, S.J. (2012) Meta-analyses of the effects of river flow on fish movement and activity. </w:t>
      </w:r>
      <w:r w:rsidRPr="00A6582A">
        <w:rPr>
          <w:rFonts w:asciiTheme="minorHAnsi" w:hAnsiTheme="minorHAnsi" w:cs="Times New Roman"/>
          <w:i/>
        </w:rPr>
        <w:t>Environmental Reviews</w:t>
      </w:r>
      <w:r w:rsidRPr="003A6FA1">
        <w:rPr>
          <w:rFonts w:asciiTheme="minorHAnsi" w:hAnsiTheme="minorHAnsi" w:cs="Times New Roman"/>
        </w:rPr>
        <w:t>, 20(4), 211-219.</w:t>
      </w:r>
    </w:p>
    <w:p w14:paraId="0431B7EA"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Thiem, J.D., Hatin, D., Dumont, P., Van Der Kraak, G., &amp; Cooke, S.J. (2013) Biology of lake sturgeon (Acipenser fulvescens) spawning below a dam on the Richelieu River, Quebec: behaviour, egg deposition, and endocrinology. </w:t>
      </w:r>
      <w:r w:rsidRPr="00A6582A">
        <w:rPr>
          <w:rFonts w:asciiTheme="minorHAnsi" w:hAnsiTheme="minorHAnsi" w:cs="Times New Roman"/>
          <w:i/>
        </w:rPr>
        <w:t>Canadian Journal of Zoology</w:t>
      </w:r>
      <w:r w:rsidRPr="003A6FA1">
        <w:rPr>
          <w:rFonts w:asciiTheme="minorHAnsi" w:hAnsiTheme="minorHAnsi" w:cs="Times New Roman"/>
        </w:rPr>
        <w:t>, 91(3), 175-186.</w:t>
      </w:r>
    </w:p>
    <w:p w14:paraId="026949D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Thompson, M.B. (1983) Populations of the Murray River Tortoise, Emydura (Chelodina): the effect of egg predation by the Red Fox, Vulpes vulpes. </w:t>
      </w:r>
      <w:r w:rsidRPr="00A6582A">
        <w:rPr>
          <w:rFonts w:asciiTheme="minorHAnsi" w:hAnsiTheme="minorHAnsi" w:cs="Times New Roman"/>
          <w:i/>
        </w:rPr>
        <w:t>Australian Wildlife Research</w:t>
      </w:r>
      <w:r w:rsidRPr="003A6FA1">
        <w:rPr>
          <w:rFonts w:asciiTheme="minorHAnsi" w:hAnsiTheme="minorHAnsi" w:cs="Times New Roman"/>
        </w:rPr>
        <w:t>, 10, 363-371.</w:t>
      </w:r>
    </w:p>
    <w:p w14:paraId="1C41F7E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Thompson, M.B. (1993) Hypothetical considerations of the biomass of chelid tortoises in the River Murray and the possible influences of predation by introduced fox., Pages 219-224 in D. Lunney, and D. Ayes, eds. Herpetology in Australia. Sydney, NSW, Australia, Surrey Beatty and Sons.</w:t>
      </w:r>
    </w:p>
    <w:p w14:paraId="29CF062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Thoms, M.C. and Sheldon, F. (2000) Lowland rivers: an Australian introduction. </w:t>
      </w:r>
      <w:r w:rsidRPr="00A6582A">
        <w:rPr>
          <w:rFonts w:asciiTheme="minorHAnsi" w:hAnsiTheme="minorHAnsi" w:cs="Times New Roman"/>
          <w:i/>
        </w:rPr>
        <w:t>Regulated Rivers: Research &amp; Management</w:t>
      </w:r>
      <w:r w:rsidRPr="003A6FA1">
        <w:rPr>
          <w:rFonts w:asciiTheme="minorHAnsi" w:hAnsiTheme="minorHAnsi" w:cs="Times New Roman"/>
        </w:rPr>
        <w:t>, 16(5), 375-383.</w:t>
      </w:r>
    </w:p>
    <w:p w14:paraId="062BAC03"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 xml:space="preserve">Toner, M. and Keddy, P. (1997) River hydrology and riparian wetlands - a predictive model for ecological assembly. </w:t>
      </w:r>
      <w:r w:rsidRPr="00A6582A">
        <w:rPr>
          <w:rFonts w:asciiTheme="minorHAnsi" w:hAnsiTheme="minorHAnsi" w:cs="Times New Roman"/>
          <w:i/>
        </w:rPr>
        <w:t>Ecological Applications</w:t>
      </w:r>
      <w:r w:rsidRPr="003A6FA1">
        <w:rPr>
          <w:rFonts w:asciiTheme="minorHAnsi" w:hAnsiTheme="minorHAnsi" w:cs="Times New Roman"/>
        </w:rPr>
        <w:t>, 7(1), 236-246.</w:t>
      </w:r>
    </w:p>
    <w:p w14:paraId="54729826"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van Dijk, A.I.J.M., Beck, H.E., Crosbie, R.S., de Jeu, R.A.M., Liu, Y.Y., Podger, G.M., Timbal, B., &amp; Viney, N.R. (2013) The Millennium Drought in southeast Australia (2001-2009): natural and human causes and implications for water resources, ecosystems, economy, and society. </w:t>
      </w:r>
      <w:r w:rsidRPr="00A6582A">
        <w:rPr>
          <w:rFonts w:asciiTheme="minorHAnsi" w:hAnsiTheme="minorHAnsi" w:cs="Times New Roman"/>
          <w:i/>
        </w:rPr>
        <w:t>Water Resources Research</w:t>
      </w:r>
      <w:r w:rsidRPr="003A6FA1">
        <w:rPr>
          <w:rFonts w:asciiTheme="minorHAnsi" w:hAnsiTheme="minorHAnsi" w:cs="Times New Roman"/>
        </w:rPr>
        <w:t>, 49, doi:10.1002/wrcr.20123.</w:t>
      </w:r>
    </w:p>
    <w:p w14:paraId="4B43D853"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Van Dyke, J.U., Ferronato, B., &amp; Spencer, R.J. (2018) Current conservation status of Australian freshwater turtles. </w:t>
      </w:r>
      <w:r w:rsidRPr="00A6582A">
        <w:rPr>
          <w:rFonts w:asciiTheme="minorHAnsi" w:hAnsiTheme="minorHAnsi" w:cs="Times New Roman"/>
          <w:i/>
        </w:rPr>
        <w:t>Australian Journal of Zoology</w:t>
      </w:r>
      <w:r w:rsidRPr="003A6FA1">
        <w:rPr>
          <w:rFonts w:asciiTheme="minorHAnsi" w:hAnsiTheme="minorHAnsi" w:cs="Times New Roman"/>
        </w:rPr>
        <w:t>, 66, 1-3.</w:t>
      </w:r>
    </w:p>
    <w:p w14:paraId="04CEBEE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Van Dyke, J.U., Spencer, R.J., Thompson, M.B., Chessman, B., Howard, K., &amp; Georges, A. (2019) Conservation implications of turtle declines in Australia’s Murray River system. </w:t>
      </w:r>
      <w:r w:rsidRPr="0055435B">
        <w:rPr>
          <w:rFonts w:asciiTheme="minorHAnsi" w:hAnsiTheme="minorHAnsi" w:cs="Times New Roman"/>
          <w:i/>
        </w:rPr>
        <w:t>Scientific Reports</w:t>
      </w:r>
      <w:r w:rsidRPr="003A6FA1">
        <w:rPr>
          <w:rFonts w:asciiTheme="minorHAnsi" w:hAnsiTheme="minorHAnsi" w:cs="Times New Roman"/>
        </w:rPr>
        <w:t>, 9, 1-12.</w:t>
      </w:r>
    </w:p>
    <w:p w14:paraId="0A7F244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Walsh, C.T., Reinfelds, I.V., Ives, M.C., Gray, C.A., West, R.J., &amp; van der Meulen, D.E. (2013) Environmental influences on the spatial ecology and spawning behaviour of an estuarine-resident fish, </w:t>
      </w:r>
      <w:r w:rsidRPr="001452FB">
        <w:rPr>
          <w:rFonts w:asciiTheme="minorHAnsi" w:hAnsiTheme="minorHAnsi" w:cs="Times New Roman"/>
          <w:i/>
        </w:rPr>
        <w:t>Macquaria colonorum</w:t>
      </w:r>
      <w:r w:rsidRPr="003A6FA1">
        <w:rPr>
          <w:rFonts w:asciiTheme="minorHAnsi" w:hAnsiTheme="minorHAnsi" w:cs="Times New Roman"/>
        </w:rPr>
        <w:t xml:space="preserve">. </w:t>
      </w:r>
      <w:r w:rsidRPr="00C61D98">
        <w:rPr>
          <w:rFonts w:asciiTheme="minorHAnsi" w:hAnsiTheme="minorHAnsi" w:cs="Times New Roman"/>
          <w:i/>
        </w:rPr>
        <w:t>Estuarine, Coastal and Shelf Science</w:t>
      </w:r>
      <w:r w:rsidRPr="003A6FA1">
        <w:rPr>
          <w:rFonts w:asciiTheme="minorHAnsi" w:hAnsiTheme="minorHAnsi" w:cs="Times New Roman"/>
        </w:rPr>
        <w:t>, 118, 60-71.</w:t>
      </w:r>
    </w:p>
    <w:p w14:paraId="4A9E6DC9"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Warfe, D. and Barmuta, L. (2006) Habitat structural complexity mediates food web dynamics in a freshwater macrophyte community. </w:t>
      </w:r>
      <w:r w:rsidRPr="00C61D98">
        <w:rPr>
          <w:rFonts w:asciiTheme="minorHAnsi" w:hAnsiTheme="minorHAnsi" w:cs="Times New Roman"/>
          <w:i/>
        </w:rPr>
        <w:t>Oecologia</w:t>
      </w:r>
      <w:r w:rsidRPr="003A6FA1">
        <w:rPr>
          <w:rFonts w:asciiTheme="minorHAnsi" w:hAnsiTheme="minorHAnsi" w:cs="Times New Roman"/>
        </w:rPr>
        <w:t>, 150(1), 141-154.</w:t>
      </w:r>
    </w:p>
    <w:p w14:paraId="3AE69D4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Wassens, S., Hall, A., Osborne, W., &amp; Watts, R.J. (2010) Habitat characteristics predict occupancy patterns of the endangered amphibian Litoria raniformis in flow-regulated flood plain wetlands. </w:t>
      </w:r>
      <w:r w:rsidRPr="00C61D98">
        <w:rPr>
          <w:rFonts w:asciiTheme="minorHAnsi" w:hAnsiTheme="minorHAnsi" w:cs="Times New Roman"/>
          <w:i/>
        </w:rPr>
        <w:t>Austral Ecology</w:t>
      </w:r>
      <w:r w:rsidRPr="003A6FA1">
        <w:rPr>
          <w:rFonts w:asciiTheme="minorHAnsi" w:hAnsiTheme="minorHAnsi" w:cs="Times New Roman"/>
        </w:rPr>
        <w:t>, 35(8), 944-955.</w:t>
      </w:r>
    </w:p>
    <w:p w14:paraId="3C2B62F0"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Waters, C.N., Zalasiewicz, J., Summerhayes, C., Barnosky, A.D., Poirier, C., Gałuszka, A., &amp; Wolfe, A.P. (2016) The Anthropocene is functionally and stratigraphically distinct from the Holocene. </w:t>
      </w:r>
      <w:r w:rsidRPr="00C61D98">
        <w:rPr>
          <w:rFonts w:asciiTheme="minorHAnsi" w:hAnsiTheme="minorHAnsi" w:cs="Times New Roman"/>
          <w:i/>
        </w:rPr>
        <w:t>Science</w:t>
      </w:r>
      <w:r w:rsidRPr="003A6FA1">
        <w:rPr>
          <w:rFonts w:asciiTheme="minorHAnsi" w:hAnsiTheme="minorHAnsi" w:cs="Times New Roman"/>
        </w:rPr>
        <w:t xml:space="preserve"> (New York, N.Y.), 351(6269). doi:10.1126/science.aad2622</w:t>
      </w:r>
    </w:p>
    <w:p w14:paraId="677F5DF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 Kopf, R.K., Hladyz, S., Grace, M., Thompson, R., McCasker, N., Wassens, S., Howitt, J.A., Burns, A., &amp; Conallin, J. (2013) Monitoring of ecosystem responses to the delivery of environmental water in the Edwards-Wakool river system, 2011-2012. Report 2. . Institute for Land, Water and Society.</w:t>
      </w:r>
    </w:p>
    <w:p w14:paraId="1C4593B8"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Watts, R.J., McCasker, N., Baumgartner, L., Bond, N., Bowen, P., Conallin, A., Grace, M., Healy, S., Howitt, J.A., Kopf, R.K., Scott, N., Thiem, J., &amp; Wooden, I. (2014a) Monitoring and Evaluation Plan for the Edward-Wakool Selected Area. Insititute for Land, Water and Society, Charles Sturt University. Prepared for Commonwealth Environmental Water Office. </w:t>
      </w:r>
    </w:p>
    <w:p w14:paraId="3440C76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R.J., McCasker, N., Thiem, J., Howitt, J.A., Grace, M., Healy, S., Kopf, R.K., Dyer, J.G., Conallin, A., Wooden, I., Baumgartner, L., &amp; Bowen, P. (2014b) Monitoring the ecosystem responses to Commonwealth environmental water delivered to the Edward-Wakool river system, 2013-14. Institute for Land, Water and Society, Charles Sturt</w:t>
      </w:r>
    </w:p>
    <w:p w14:paraId="342E477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R.J., Scott, N., Bowen, P., Conallin, A., Grace, M., Healy, S., Abell, J., &amp; Thiem, J. (2014c) Workplace Health and Safety and Environment Plan for the Edward-Wakool Selected Area. Commonwealth of Australia.</w:t>
      </w:r>
    </w:p>
    <w:p w14:paraId="6E781E3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lastRenderedPageBreak/>
        <w:t>Watts, R., McCasker, N., Thiem, J., Howitt, J., Grace, M., Kopf, R., &amp; Healy, S. (2015) Commonwealth Environmental Water Office Long Term Intervention Monitoring project: Edward-Wakool Selected Area Synthesis Report 2014-15. Canberra, ACT, Australia, Institute for Land, Water and Society, Charles Sturt University.</w:t>
      </w:r>
    </w:p>
    <w:p w14:paraId="112BB4C5"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R.J., McCasker, N., Howitt, J.A., Thiem, J., Grace, M., Kopf, R.K., Healy, S., &amp; Bond, N. (2016) ‘Commonwealth Environmental Water Office Long Term Intervention Monitoring Project: Edward-Wakool River System Selected Area Evaluation Report, 2015-16’. Report prepared for Commonwealth Environmental Water Office. Commonwealth of Australia.</w:t>
      </w:r>
    </w:p>
    <w:p w14:paraId="54C2910D"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Watts, R.J., Kopf, R.K., McCasker, N., Howitt, J.A., Conallin, J., Wooden, I., &amp; Baumgartner, L. (2017a) Adaptive management of environmental flows: Using irrigation infrastructure to deliver environmental benefits during a large hypoxic blackwater event in the southern Murray-Darling Basin. Environmental Management. DOI 10.1007/s00267-017-0941-1. </w:t>
      </w:r>
    </w:p>
    <w:p w14:paraId="4743955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R.J., McCasker, N., Howitt, J.A., Thiem, J., Grace, M., Kopf, R.K., Healy, S., &amp; Bond, N. (2017b) ‘Commonwealth Environmental Water Office Long Term Intervention Monitoring Project: Edward-Wakool River System Selected Area Evaluation Report, 2016-17’. Report prepared for Commonwealth Environmental Water Office. Commonwealth of Australia</w:t>
      </w:r>
    </w:p>
    <w:p w14:paraId="06C5CB02"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Watts, R.J., Wolfenden, B., Howitt, J.A., Jenkins, K., &amp; McCasker, N. (2017c) Contribution of Koondrook-Perricoota floodplain runoff to the productivity of the Wakool River – Draft report. Report prepared for Forestry Corporation of New South Wales.</w:t>
      </w:r>
    </w:p>
    <w:p w14:paraId="6D09C45F"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Watts, R.J., McCasker, N., Howitt, J., Trethewie, J., Thiem, J., &amp; Grace, M. (2018) Addendum: Monitorig and Evaluation Plan for the Edward-Wakool Selected Area, Commonwealth of Australia 2014’. Report trepared for the Commonwealth Environmental Water Holder. Charles Sturt University, May 2018. </w:t>
      </w:r>
    </w:p>
    <w:p w14:paraId="2ABF56A4"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 xml:space="preserve">Webb, J.A., Watts, R.J., Allan, C., &amp; Conallin, J.C. (2018) Adaptive Management of Environmental Flows. </w:t>
      </w:r>
      <w:r w:rsidRPr="00C61D98">
        <w:rPr>
          <w:rFonts w:asciiTheme="minorHAnsi" w:hAnsiTheme="minorHAnsi" w:cs="Times New Roman"/>
          <w:i/>
        </w:rPr>
        <w:t>Environmental Management</w:t>
      </w:r>
      <w:r w:rsidRPr="003A6FA1">
        <w:rPr>
          <w:rFonts w:asciiTheme="minorHAnsi" w:hAnsiTheme="minorHAnsi" w:cs="Times New Roman"/>
        </w:rPr>
        <w:t>. Retrieved from https://www.ncbi.nlm.nih.gov/pubmed/29362893. doi:10.1007/s00267-017-0981-6</w:t>
      </w:r>
    </w:p>
    <w:p w14:paraId="096B9B3C"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Wengraf, T. (2001) Qualitative research interviewing. London: Sage Publications.</w:t>
      </w:r>
      <w:bookmarkStart w:id="110" w:name="_ENREF_7"/>
      <w:r w:rsidRPr="003A6FA1">
        <w:rPr>
          <w:rFonts w:asciiTheme="minorHAnsi" w:hAnsiTheme="minorHAnsi" w:cs="Times New Roman"/>
        </w:rPr>
        <w:t xml:space="preserve"> </w:t>
      </w:r>
    </w:p>
    <w:p w14:paraId="002F157B" w14:textId="77777777" w:rsidR="00CA5FB2" w:rsidRPr="003A6FA1" w:rsidRDefault="00CA5FB2" w:rsidP="00CA5FB2">
      <w:pPr>
        <w:pStyle w:val="EndNoteBibliography"/>
        <w:snapToGrid w:val="0"/>
        <w:spacing w:after="240"/>
        <w:ind w:left="720" w:hanging="720"/>
        <w:jc w:val="both"/>
        <w:rPr>
          <w:rFonts w:asciiTheme="minorHAnsi" w:hAnsiTheme="minorHAnsi" w:cs="Times New Roman"/>
        </w:rPr>
      </w:pPr>
      <w:r w:rsidRPr="003A6FA1">
        <w:rPr>
          <w:rFonts w:asciiTheme="minorHAnsi" w:hAnsiTheme="minorHAnsi" w:cs="Times New Roman"/>
        </w:rPr>
        <w:t>Whitworth, K.L., Baldwin, D.S., &amp; Kerr, J.L. (2012) Drou</w:t>
      </w:r>
      <w:r>
        <w:rPr>
          <w:rFonts w:asciiTheme="minorHAnsi" w:hAnsiTheme="minorHAnsi" w:cs="Times New Roman"/>
        </w:rPr>
        <w:t>ght, floods and water quality: d</w:t>
      </w:r>
      <w:r w:rsidRPr="003A6FA1">
        <w:rPr>
          <w:rFonts w:asciiTheme="minorHAnsi" w:hAnsiTheme="minorHAnsi" w:cs="Times New Roman"/>
        </w:rPr>
        <w:t xml:space="preserve">rivers of a severe hypoxic blackwater event in a major river system (the southern Murray-Darling Basin, Australia). </w:t>
      </w:r>
      <w:r w:rsidRPr="00C61D98">
        <w:rPr>
          <w:rFonts w:asciiTheme="minorHAnsi" w:hAnsiTheme="minorHAnsi" w:cs="Times New Roman"/>
          <w:i/>
        </w:rPr>
        <w:t>Journal of Hydrology</w:t>
      </w:r>
      <w:r w:rsidRPr="003A6FA1">
        <w:rPr>
          <w:rFonts w:asciiTheme="minorHAnsi" w:hAnsiTheme="minorHAnsi" w:cs="Times New Roman"/>
        </w:rPr>
        <w:t>, 450-451(0), 190-198.</w:t>
      </w:r>
    </w:p>
    <w:bookmarkEnd w:id="110"/>
    <w:p w14:paraId="76ECBB95" w14:textId="262AF064" w:rsidR="001002E7" w:rsidRPr="0071516B" w:rsidRDefault="0071516B" w:rsidP="0071516B">
      <w:pPr>
        <w:pStyle w:val="EndNoteBibliography"/>
        <w:snapToGrid w:val="0"/>
        <w:spacing w:after="240"/>
        <w:ind w:left="720" w:hanging="720"/>
        <w:jc w:val="both"/>
        <w:rPr>
          <w:rFonts w:asciiTheme="minorHAnsi" w:hAnsiTheme="minorHAnsi" w:cs="Times New Roman"/>
        </w:rPr>
      </w:pPr>
      <w:r w:rsidRPr="0071516B">
        <w:rPr>
          <w:rFonts w:asciiTheme="minorHAnsi" w:hAnsiTheme="minorHAnsi" w:cs="Times New Roman"/>
        </w:rPr>
        <w:t>Yarkuwa Indigenous Knowledge Centre (no date). Sustainable Indigenous use of the natural resources. Information sheet published by Yarkuwa Indigenous Knowledge Centre.</w:t>
      </w:r>
    </w:p>
    <w:p w14:paraId="280080E5" w14:textId="77777777" w:rsidR="00CA5FB2" w:rsidRDefault="00CA5FB2">
      <w:pPr>
        <w:rPr>
          <w:rFonts w:ascii="Calibri" w:eastAsiaTheme="majorEastAsia" w:hAnsi="Calibri" w:cs="Calibri"/>
          <w:b/>
          <w:color w:val="308298"/>
          <w:sz w:val="32"/>
          <w:szCs w:val="32"/>
        </w:rPr>
      </w:pPr>
      <w:r>
        <w:rPr>
          <w:rFonts w:ascii="Calibri" w:hAnsi="Calibri" w:cs="Calibri"/>
          <w:b/>
          <w:color w:val="308298"/>
        </w:rPr>
        <w:br w:type="page"/>
      </w:r>
    </w:p>
    <w:p w14:paraId="57E868C4" w14:textId="4AF6BB2B" w:rsidR="00445BC7" w:rsidRDefault="00103B1F" w:rsidP="00CE502C">
      <w:pPr>
        <w:pStyle w:val="Heading1"/>
        <w:numPr>
          <w:ilvl w:val="0"/>
          <w:numId w:val="167"/>
        </w:numPr>
        <w:rPr>
          <w:rFonts w:ascii="Calibri" w:hAnsi="Calibri" w:cs="Calibri"/>
          <w:b/>
          <w:color w:val="308298"/>
        </w:rPr>
      </w:pPr>
      <w:bookmarkStart w:id="111" w:name="_Toc132883722"/>
      <w:r w:rsidRPr="009C03F2">
        <w:rPr>
          <w:rFonts w:ascii="Calibri" w:hAnsi="Calibri" w:cs="Calibri"/>
          <w:b/>
          <w:color w:val="308298"/>
        </w:rPr>
        <w:lastRenderedPageBreak/>
        <w:t>Budget</w:t>
      </w:r>
      <w:bookmarkEnd w:id="111"/>
    </w:p>
    <w:p w14:paraId="4502AE85" w14:textId="77777777" w:rsidR="00567FFD" w:rsidRDefault="00567FFD" w:rsidP="00567FFD">
      <w:r>
        <w:t>The budget has been removed for Commercial in Confidence reasons.</w:t>
      </w:r>
    </w:p>
    <w:p w14:paraId="2EAD5FA1" w14:textId="77777777" w:rsidR="000A72C1" w:rsidRPr="000A72C1" w:rsidRDefault="000A72C1" w:rsidP="000A72C1"/>
    <w:p w14:paraId="2409A8A9" w14:textId="77777777" w:rsidR="001526DE" w:rsidRDefault="001526DE" w:rsidP="000A72C1">
      <w:pPr>
        <w:rPr>
          <w:rFonts w:cstheme="minorHAnsi"/>
          <w:lang w:eastAsia="en-AU"/>
        </w:rPr>
        <w:sectPr w:rsidR="001526DE" w:rsidSect="008E26E5">
          <w:pgSz w:w="12240" w:h="15840"/>
          <w:pgMar w:top="1584" w:right="1440" w:bottom="567" w:left="1440" w:header="708" w:footer="822" w:gutter="0"/>
          <w:cols w:space="708"/>
          <w:docGrid w:linePitch="360"/>
        </w:sectPr>
      </w:pPr>
    </w:p>
    <w:p w14:paraId="7CE4C00B" w14:textId="44F65B98" w:rsidR="00574354" w:rsidRPr="009C03F2" w:rsidRDefault="00574354" w:rsidP="00CE502C">
      <w:pPr>
        <w:pStyle w:val="Heading1"/>
        <w:numPr>
          <w:ilvl w:val="0"/>
          <w:numId w:val="167"/>
        </w:numPr>
        <w:rPr>
          <w:rFonts w:ascii="Calibri" w:hAnsi="Calibri" w:cs="Calibri"/>
          <w:b/>
          <w:color w:val="308298"/>
        </w:rPr>
      </w:pPr>
      <w:bookmarkStart w:id="112" w:name="_Toc132883723"/>
      <w:r w:rsidRPr="009C03F2">
        <w:rPr>
          <w:rFonts w:ascii="Calibri" w:hAnsi="Calibri" w:cs="Calibri"/>
          <w:b/>
          <w:color w:val="308298"/>
        </w:rPr>
        <w:lastRenderedPageBreak/>
        <w:t>Appendices</w:t>
      </w:r>
      <w:bookmarkEnd w:id="112"/>
    </w:p>
    <w:p w14:paraId="7DD28073" w14:textId="01DE12E9" w:rsidR="00A57BC9" w:rsidRDefault="00A57BC9" w:rsidP="00A57BC9">
      <w:pPr>
        <w:pStyle w:val="LegalHeading3"/>
      </w:pPr>
      <w:bookmarkStart w:id="113" w:name="_Toc132883724"/>
      <w:r>
        <w:t>Edward-Wakool MER Plan Appendix 1.</w:t>
      </w:r>
      <w:bookmarkEnd w:id="113"/>
    </w:p>
    <w:p w14:paraId="0F96A91A" w14:textId="35E90B97" w:rsidR="00A57BC9" w:rsidRDefault="00A57BC9" w:rsidP="00A57BC9">
      <w:pPr>
        <w:pStyle w:val="LegalHeading3"/>
      </w:pPr>
      <w:bookmarkStart w:id="114" w:name="_Toc132883725"/>
      <w:r>
        <w:t>Workplace Health &amp; Safety Plan</w:t>
      </w:r>
      <w:bookmarkEnd w:id="114"/>
    </w:p>
    <w:p w14:paraId="21E1FE86" w14:textId="77777777" w:rsidR="00A57BC9" w:rsidRDefault="00A57BC9" w:rsidP="00A57BC9">
      <w:pPr>
        <w:spacing w:after="200" w:line="276" w:lineRule="auto"/>
        <w:rPr>
          <w:color w:val="000000" w:themeColor="text1"/>
        </w:rPr>
      </w:pPr>
    </w:p>
    <w:p w14:paraId="75EE175E" w14:textId="77777777" w:rsidR="00A57BC9" w:rsidRPr="00A57BC9" w:rsidRDefault="00A57BC9" w:rsidP="00A57BC9">
      <w:pPr>
        <w:spacing w:after="200" w:line="276" w:lineRule="auto"/>
        <w:rPr>
          <w:color w:val="000000" w:themeColor="text1"/>
        </w:rPr>
      </w:pPr>
      <w:r>
        <w:rPr>
          <w:color w:val="000000" w:themeColor="text1"/>
        </w:rPr>
        <w:t>T</w:t>
      </w:r>
      <w:r w:rsidRPr="00A57BC9">
        <w:rPr>
          <w:color w:val="000000" w:themeColor="text1"/>
        </w:rPr>
        <w:t>his document is a stand-alone publication that is available on request from the CEWO.</w:t>
      </w:r>
    </w:p>
    <w:p w14:paraId="695BA962" w14:textId="77777777" w:rsidR="00D83522" w:rsidRPr="00A57BC9" w:rsidRDefault="00D83522" w:rsidP="00A57BC9">
      <w:pPr>
        <w:spacing w:after="200" w:line="276" w:lineRule="auto"/>
        <w:rPr>
          <w:color w:val="000000" w:themeColor="text1"/>
        </w:rPr>
      </w:pPr>
    </w:p>
    <w:p w14:paraId="209A6BF7" w14:textId="5F212856" w:rsidR="00A57BC9" w:rsidRDefault="00CB0038" w:rsidP="00A57BC9">
      <w:pPr>
        <w:pStyle w:val="LegalHeading3"/>
      </w:pPr>
      <w:r>
        <w:rPr>
          <w:color w:val="000000" w:themeColor="text1"/>
        </w:rPr>
        <w:br w:type="page"/>
      </w:r>
      <w:bookmarkStart w:id="115" w:name="_Toc132883726"/>
      <w:bookmarkStart w:id="116" w:name="_Hlk132814758"/>
      <w:r w:rsidR="00A57BC9">
        <w:lastRenderedPageBreak/>
        <w:t>Edward-Wakool MER Plan Appendix 2.</w:t>
      </w:r>
      <w:bookmarkEnd w:id="115"/>
    </w:p>
    <w:p w14:paraId="5F2CA81D" w14:textId="51241650" w:rsidR="00A57BC9" w:rsidRDefault="00A57BC9" w:rsidP="00A57BC9">
      <w:pPr>
        <w:pStyle w:val="LegalHeading3"/>
      </w:pPr>
      <w:bookmarkStart w:id="117" w:name="_Toc132883727"/>
      <w:r>
        <w:t>Progress Report Template</w:t>
      </w:r>
      <w:bookmarkEnd w:id="117"/>
    </w:p>
    <w:p w14:paraId="752791C7" w14:textId="77777777" w:rsidR="00A57BC9" w:rsidRDefault="00A57BC9" w:rsidP="00A57BC9">
      <w:pPr>
        <w:spacing w:after="200" w:line="276" w:lineRule="auto"/>
        <w:rPr>
          <w:color w:val="000000" w:themeColor="text1"/>
        </w:rPr>
      </w:pPr>
    </w:p>
    <w:p w14:paraId="68B17AE3" w14:textId="0A106713" w:rsidR="00A57BC9" w:rsidRPr="00A57BC9" w:rsidRDefault="00A57BC9" w:rsidP="00A57BC9">
      <w:pPr>
        <w:spacing w:after="200" w:line="276" w:lineRule="auto"/>
        <w:rPr>
          <w:color w:val="000000" w:themeColor="text1"/>
        </w:rPr>
      </w:pPr>
      <w:r>
        <w:rPr>
          <w:color w:val="000000" w:themeColor="text1"/>
        </w:rPr>
        <w:t>T</w:t>
      </w:r>
      <w:r w:rsidRPr="00A57BC9">
        <w:rPr>
          <w:color w:val="000000" w:themeColor="text1"/>
        </w:rPr>
        <w:t>his document is a stand-alone publication that is available on request from the CEWO.</w:t>
      </w:r>
    </w:p>
    <w:p w14:paraId="307B7BEA" w14:textId="4F3A4204" w:rsidR="00A57BC9" w:rsidRDefault="00A57BC9">
      <w:pPr>
        <w:rPr>
          <w:rFonts w:ascii="Arial" w:eastAsia="Times New Roman" w:hAnsi="Arial" w:cs="Arial"/>
          <w:bCs/>
          <w:color w:val="000000" w:themeColor="text1"/>
          <w:sz w:val="42"/>
          <w:szCs w:val="42"/>
        </w:rPr>
      </w:pPr>
      <w:r>
        <w:rPr>
          <w:color w:val="000000" w:themeColor="text1"/>
        </w:rPr>
        <w:br w:type="page"/>
      </w:r>
    </w:p>
    <w:p w14:paraId="01F77F23" w14:textId="5334ED2B" w:rsidR="009C09D6" w:rsidRDefault="009C09D6" w:rsidP="009C09D6">
      <w:pPr>
        <w:pStyle w:val="LegalHeading3"/>
      </w:pPr>
      <w:bookmarkStart w:id="118" w:name="_Toc132883728"/>
      <w:r>
        <w:lastRenderedPageBreak/>
        <w:t>Edward-Wakool MER Plan Appendix 3.</w:t>
      </w:r>
      <w:bookmarkEnd w:id="118"/>
    </w:p>
    <w:p w14:paraId="0ED50AB4" w14:textId="77777777" w:rsidR="009C09D6" w:rsidRDefault="009C09D6" w:rsidP="009C09D6">
      <w:pPr>
        <w:pStyle w:val="LegalHeading3"/>
      </w:pPr>
      <w:bookmarkStart w:id="119" w:name="_Toc132883729"/>
      <w:r>
        <w:t>Schedule 6 –Work Order 1</w:t>
      </w:r>
      <w:bookmarkEnd w:id="119"/>
    </w:p>
    <w:p w14:paraId="1E085C95" w14:textId="77777777" w:rsidR="009C09D6" w:rsidRPr="001E7C9A" w:rsidRDefault="009C09D6" w:rsidP="009C09D6"/>
    <w:tbl>
      <w:tblPr>
        <w:tblStyle w:val="TableGrid1"/>
        <w:tblW w:w="9634" w:type="dxa"/>
        <w:tblLook w:val="04A0" w:firstRow="1" w:lastRow="0" w:firstColumn="1" w:lastColumn="0" w:noHBand="0" w:noVBand="1"/>
      </w:tblPr>
      <w:tblGrid>
        <w:gridCol w:w="9634"/>
      </w:tblGrid>
      <w:tr w:rsidR="009C09D6" w:rsidRPr="00795AD3" w14:paraId="11FE8978" w14:textId="77777777" w:rsidTr="007B3B1A">
        <w:tc>
          <w:tcPr>
            <w:tcW w:w="9634" w:type="dxa"/>
            <w:shd w:val="clear" w:color="auto" w:fill="8496B0" w:themeFill="text2" w:themeFillTint="99"/>
          </w:tcPr>
          <w:p w14:paraId="41D48BA8" w14:textId="77777777" w:rsidR="009C09D6" w:rsidRPr="00795AD3" w:rsidRDefault="009C09D6" w:rsidP="007B3B1A">
            <w:pPr>
              <w:keepNext/>
              <w:tabs>
                <w:tab w:val="num" w:pos="34"/>
              </w:tabs>
              <w:spacing w:before="120" w:after="120"/>
              <w:ind w:left="34"/>
              <w:outlineLvl w:val="2"/>
              <w:rPr>
                <w:rFonts w:ascii="Arial" w:hAnsi="Arial" w:cs="Arial"/>
                <w:b/>
                <w:bCs/>
                <w:color w:val="FFFFFF" w:themeColor="background1"/>
              </w:rPr>
            </w:pPr>
            <w:bookmarkStart w:id="120" w:name="_Toc132883730"/>
            <w:r w:rsidRPr="00795AD3">
              <w:rPr>
                <w:rFonts w:ascii="Arial" w:hAnsi="Arial" w:cs="Arial"/>
                <w:b/>
                <w:bCs/>
                <w:color w:val="FFFFFF" w:themeColor="background1"/>
              </w:rPr>
              <w:t>Order</w:t>
            </w:r>
            <w:bookmarkEnd w:id="120"/>
            <w:r w:rsidRPr="00795AD3">
              <w:rPr>
                <w:rFonts w:ascii="Arial" w:hAnsi="Arial" w:cs="Arial"/>
                <w:b/>
                <w:bCs/>
                <w:color w:val="FFFFFF" w:themeColor="background1"/>
              </w:rPr>
              <w:t xml:space="preserve"> </w:t>
            </w:r>
          </w:p>
        </w:tc>
      </w:tr>
      <w:tr w:rsidR="009C09D6" w:rsidRPr="00CE506D" w14:paraId="491626B7" w14:textId="77777777" w:rsidTr="007B3B1A">
        <w:tc>
          <w:tcPr>
            <w:tcW w:w="9634" w:type="dxa"/>
          </w:tcPr>
          <w:p w14:paraId="6CEC8779" w14:textId="77777777" w:rsidR="009C09D6" w:rsidRPr="00CE506D" w:rsidRDefault="009C09D6" w:rsidP="007B3B1A">
            <w:pPr>
              <w:spacing w:before="120"/>
              <w:rPr>
                <w:rFonts w:ascii="Arial" w:hAnsi="Arial" w:cs="Arial"/>
              </w:rPr>
            </w:pPr>
            <w:r w:rsidRPr="00CE506D">
              <w:rPr>
                <w:rFonts w:ascii="Arial" w:hAnsi="Arial" w:cs="Arial"/>
              </w:rPr>
              <w:t>The parties have agreed in accordance with clause 7 of the Agreement that the Provider will provide the Additional Project Services specified in this Work Order.</w:t>
            </w:r>
          </w:p>
        </w:tc>
      </w:tr>
    </w:tbl>
    <w:p w14:paraId="71D81AC3" w14:textId="77777777" w:rsidR="009C09D6" w:rsidRPr="001B124B" w:rsidRDefault="009C09D6" w:rsidP="009C09D6">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9C09D6" w:rsidRPr="004F4E2C" w14:paraId="656976DF" w14:textId="77777777" w:rsidTr="009C09D6">
        <w:trPr>
          <w:tblHeader/>
        </w:trPr>
        <w:tc>
          <w:tcPr>
            <w:tcW w:w="675" w:type="dxa"/>
            <w:shd w:val="clear" w:color="auto" w:fill="8496B0" w:themeFill="text2" w:themeFillTint="99"/>
            <w:vAlign w:val="center"/>
          </w:tcPr>
          <w:p w14:paraId="0A879458" w14:textId="77777777" w:rsidR="009C09D6" w:rsidRPr="004F4E2C" w:rsidRDefault="009C09D6" w:rsidP="007B3B1A">
            <w:pPr>
              <w:keepNext/>
              <w:spacing w:before="60" w:after="60"/>
              <w:jc w:val="center"/>
              <w:outlineLvl w:val="0"/>
              <w:rPr>
                <w:rFonts w:ascii="Arial" w:hAnsi="Arial" w:cs="Arial"/>
                <w:b/>
                <w:bCs/>
                <w:color w:val="FFFFFF" w:themeColor="background1"/>
              </w:rPr>
            </w:pPr>
            <w:bookmarkStart w:id="121" w:name="_Toc132883731"/>
            <w:r w:rsidRPr="004F4E2C">
              <w:rPr>
                <w:rFonts w:ascii="Arial" w:hAnsi="Arial" w:cs="Arial"/>
                <w:b/>
                <w:bCs/>
                <w:color w:val="FFFFFF" w:themeColor="background1"/>
              </w:rPr>
              <w:t>Item</w:t>
            </w:r>
            <w:bookmarkEnd w:id="121"/>
          </w:p>
        </w:tc>
        <w:tc>
          <w:tcPr>
            <w:tcW w:w="1985" w:type="dxa"/>
            <w:shd w:val="clear" w:color="auto" w:fill="8496B0" w:themeFill="text2" w:themeFillTint="99"/>
            <w:vAlign w:val="center"/>
          </w:tcPr>
          <w:p w14:paraId="0E529DDB" w14:textId="77777777" w:rsidR="009C09D6" w:rsidRPr="004F4E2C" w:rsidRDefault="009C09D6" w:rsidP="007B3B1A">
            <w:pPr>
              <w:keepNext/>
              <w:tabs>
                <w:tab w:val="num" w:pos="34"/>
              </w:tabs>
              <w:spacing w:before="60" w:after="60"/>
              <w:ind w:left="34"/>
              <w:jc w:val="center"/>
              <w:outlineLvl w:val="2"/>
              <w:rPr>
                <w:rFonts w:ascii="Arial" w:hAnsi="Arial" w:cs="Arial"/>
                <w:b/>
                <w:bCs/>
                <w:color w:val="FFFFFF" w:themeColor="background1"/>
              </w:rPr>
            </w:pPr>
            <w:bookmarkStart w:id="122" w:name="_Toc132883732"/>
            <w:r w:rsidRPr="004F4E2C">
              <w:rPr>
                <w:rFonts w:ascii="Arial" w:hAnsi="Arial" w:cs="Arial"/>
                <w:b/>
                <w:bCs/>
                <w:color w:val="FFFFFF" w:themeColor="background1"/>
              </w:rPr>
              <w:t>Description</w:t>
            </w:r>
            <w:bookmarkEnd w:id="122"/>
          </w:p>
        </w:tc>
        <w:tc>
          <w:tcPr>
            <w:tcW w:w="1021" w:type="dxa"/>
            <w:shd w:val="clear" w:color="auto" w:fill="8496B0" w:themeFill="text2" w:themeFillTint="99"/>
            <w:vAlign w:val="center"/>
          </w:tcPr>
          <w:p w14:paraId="127EA2A5" w14:textId="77777777" w:rsidR="009C09D6" w:rsidRPr="004F4E2C" w:rsidRDefault="009C09D6" w:rsidP="007B3B1A">
            <w:pPr>
              <w:keepNext/>
              <w:tabs>
                <w:tab w:val="num" w:pos="34"/>
              </w:tabs>
              <w:spacing w:before="60" w:after="60"/>
              <w:ind w:left="34"/>
              <w:jc w:val="center"/>
              <w:outlineLvl w:val="2"/>
              <w:rPr>
                <w:rFonts w:ascii="Arial" w:hAnsi="Arial" w:cs="Arial"/>
                <w:b/>
                <w:bCs/>
                <w:color w:val="FFFFFF" w:themeColor="background1"/>
              </w:rPr>
            </w:pPr>
            <w:bookmarkStart w:id="123" w:name="_Toc132883733"/>
            <w:r w:rsidRPr="004F4E2C">
              <w:rPr>
                <w:rFonts w:ascii="Arial" w:hAnsi="Arial" w:cs="Arial"/>
                <w:b/>
                <w:bCs/>
                <w:color w:val="FFFFFF" w:themeColor="background1"/>
              </w:rPr>
              <w:t>Clause</w:t>
            </w:r>
            <w:bookmarkEnd w:id="123"/>
          </w:p>
        </w:tc>
        <w:tc>
          <w:tcPr>
            <w:tcW w:w="5953" w:type="dxa"/>
            <w:shd w:val="clear" w:color="auto" w:fill="8496B0" w:themeFill="text2" w:themeFillTint="99"/>
            <w:vAlign w:val="center"/>
          </w:tcPr>
          <w:p w14:paraId="1F323D61" w14:textId="77777777" w:rsidR="009C09D6" w:rsidRPr="004F4E2C" w:rsidRDefault="009C09D6" w:rsidP="007B3B1A">
            <w:pPr>
              <w:keepNext/>
              <w:tabs>
                <w:tab w:val="num" w:pos="0"/>
              </w:tabs>
              <w:spacing w:before="60" w:after="60"/>
              <w:ind w:left="33" w:hanging="8"/>
              <w:jc w:val="center"/>
              <w:outlineLvl w:val="2"/>
              <w:rPr>
                <w:rFonts w:ascii="Arial" w:hAnsi="Arial" w:cs="Arial"/>
                <w:b/>
                <w:bCs/>
                <w:color w:val="FFFFFF" w:themeColor="background1"/>
              </w:rPr>
            </w:pPr>
            <w:bookmarkStart w:id="124" w:name="_Toc132883734"/>
            <w:r w:rsidRPr="004F4E2C">
              <w:rPr>
                <w:rFonts w:ascii="Arial" w:hAnsi="Arial" w:cs="Arial"/>
                <w:b/>
                <w:bCs/>
                <w:color w:val="FFFFFF" w:themeColor="background1"/>
              </w:rPr>
              <w:t>Details</w:t>
            </w:r>
            <w:bookmarkEnd w:id="124"/>
          </w:p>
        </w:tc>
      </w:tr>
      <w:tr w:rsidR="009C09D6" w:rsidRPr="004F4E2C" w14:paraId="037D5D00" w14:textId="77777777" w:rsidTr="009C09D6">
        <w:tc>
          <w:tcPr>
            <w:tcW w:w="675" w:type="dxa"/>
          </w:tcPr>
          <w:p w14:paraId="1A02318A" w14:textId="77777777" w:rsidR="009C09D6" w:rsidRPr="004F4E2C" w:rsidRDefault="009C09D6" w:rsidP="009C09D6">
            <w:pPr>
              <w:pStyle w:val="ListNumber"/>
              <w:numPr>
                <w:ilvl w:val="0"/>
                <w:numId w:val="107"/>
              </w:numPr>
              <w:spacing w:before="60" w:after="60" w:line="280" w:lineRule="atLeast"/>
              <w:contextualSpacing w:val="0"/>
            </w:pPr>
          </w:p>
        </w:tc>
        <w:tc>
          <w:tcPr>
            <w:tcW w:w="1985" w:type="dxa"/>
            <w:shd w:val="clear" w:color="auto" w:fill="auto"/>
          </w:tcPr>
          <w:p w14:paraId="61333D85" w14:textId="77777777" w:rsidR="009C09D6" w:rsidRPr="004F4E2C" w:rsidRDefault="009C09D6" w:rsidP="007B3B1A">
            <w:pPr>
              <w:spacing w:before="60" w:after="60" w:line="240" w:lineRule="auto"/>
              <w:rPr>
                <w:rFonts w:ascii="Arial" w:hAnsi="Arial" w:cs="Arial"/>
                <w:b/>
              </w:rPr>
            </w:pPr>
            <w:r>
              <w:rPr>
                <w:rFonts w:ascii="Arial" w:hAnsi="Arial" w:cs="Arial"/>
                <w:b/>
              </w:rPr>
              <w:t xml:space="preserve">Agreement </w:t>
            </w:r>
            <w:r w:rsidRPr="004F4E2C">
              <w:rPr>
                <w:rFonts w:ascii="Arial" w:hAnsi="Arial" w:cs="Arial"/>
                <w:b/>
              </w:rPr>
              <w:t>description</w:t>
            </w:r>
          </w:p>
        </w:tc>
        <w:tc>
          <w:tcPr>
            <w:tcW w:w="1021" w:type="dxa"/>
            <w:shd w:val="clear" w:color="auto" w:fill="auto"/>
          </w:tcPr>
          <w:p w14:paraId="05CBEE9D" w14:textId="77777777" w:rsidR="009C09D6" w:rsidRPr="004F4E2C" w:rsidRDefault="009C09D6" w:rsidP="007B3B1A">
            <w:pPr>
              <w:spacing w:before="60" w:after="60" w:line="240" w:lineRule="auto"/>
              <w:jc w:val="center"/>
              <w:rPr>
                <w:rFonts w:ascii="Arial" w:hAnsi="Arial" w:cs="Arial"/>
                <w:b/>
              </w:rPr>
            </w:pPr>
            <w:r w:rsidRPr="004F4E2C">
              <w:rPr>
                <w:rFonts w:ascii="Arial" w:hAnsi="Arial" w:cs="Arial"/>
                <w:b/>
              </w:rPr>
              <w:t>N/A</w:t>
            </w:r>
          </w:p>
        </w:tc>
        <w:tc>
          <w:tcPr>
            <w:tcW w:w="5953" w:type="dxa"/>
            <w:shd w:val="clear" w:color="auto" w:fill="auto"/>
          </w:tcPr>
          <w:p w14:paraId="7B8DA199" w14:textId="77777777" w:rsidR="009C09D6" w:rsidRPr="003D2559" w:rsidRDefault="009C09D6" w:rsidP="007B3B1A">
            <w:pPr>
              <w:spacing w:before="60" w:after="60"/>
              <w:rPr>
                <w:rFonts w:ascii="Arial" w:hAnsi="Arial" w:cs="Arial"/>
              </w:rPr>
            </w:pPr>
            <w:r w:rsidRPr="003D2559">
              <w:rPr>
                <w:rFonts w:ascii="Arial" w:hAnsi="Arial" w:cs="Arial"/>
              </w:rPr>
              <w:t xml:space="preserve">Agreement for Additional Project Services in respect of </w:t>
            </w:r>
            <w:r w:rsidRPr="003D2559">
              <w:rPr>
                <w:rFonts w:ascii="Arial" w:hAnsi="Arial" w:cs="Arial"/>
                <w:b/>
                <w:i/>
              </w:rPr>
              <w:t xml:space="preserve">Edward-Wakool Selected Area: Additional research projects </w:t>
            </w:r>
            <w:r w:rsidRPr="003D2559">
              <w:rPr>
                <w:rFonts w:ascii="Arial" w:hAnsi="Arial" w:cs="Arial"/>
                <w:b/>
              </w:rPr>
              <w:t>(Work Order number 1</w:t>
            </w:r>
            <w:r w:rsidRPr="003D2559">
              <w:rPr>
                <w:rFonts w:ascii="Arial" w:hAnsi="Arial" w:cs="Arial"/>
                <w:b/>
                <w:i/>
              </w:rPr>
              <w:t xml:space="preserve">) </w:t>
            </w:r>
            <w:r w:rsidRPr="003D2559">
              <w:rPr>
                <w:rFonts w:ascii="Arial" w:hAnsi="Arial" w:cs="Arial"/>
              </w:rPr>
              <w:t xml:space="preserve">dated </w:t>
            </w:r>
            <w:r w:rsidRPr="00FF5FDC">
              <w:rPr>
                <w:rFonts w:ascii="Arial" w:hAnsi="Arial" w:cs="Arial"/>
              </w:rPr>
              <w:t>16 July 2019.</w:t>
            </w:r>
          </w:p>
        </w:tc>
      </w:tr>
      <w:tr w:rsidR="009C09D6" w:rsidRPr="004F4E2C" w14:paraId="3A987BCB" w14:textId="77777777" w:rsidTr="009C09D6">
        <w:tc>
          <w:tcPr>
            <w:tcW w:w="675" w:type="dxa"/>
          </w:tcPr>
          <w:p w14:paraId="7B658A8F" w14:textId="77777777" w:rsidR="009C09D6" w:rsidRDefault="009C09D6" w:rsidP="009C09D6">
            <w:pPr>
              <w:pStyle w:val="ListNumber"/>
              <w:spacing w:before="60" w:after="60" w:line="280" w:lineRule="atLeast"/>
              <w:contextualSpacing w:val="0"/>
              <w:rPr>
                <w:lang w:eastAsia="en-AU"/>
              </w:rPr>
            </w:pPr>
          </w:p>
        </w:tc>
        <w:tc>
          <w:tcPr>
            <w:tcW w:w="1985" w:type="dxa"/>
            <w:shd w:val="clear" w:color="auto" w:fill="auto"/>
          </w:tcPr>
          <w:p w14:paraId="01818DAF" w14:textId="77777777" w:rsidR="009C09D6" w:rsidRPr="004F4E2C" w:rsidRDefault="009C09D6" w:rsidP="007B3B1A">
            <w:pPr>
              <w:spacing w:before="60" w:after="60" w:line="240" w:lineRule="auto"/>
              <w:rPr>
                <w:rFonts w:ascii="Arial" w:hAnsi="Arial" w:cs="Arial"/>
                <w:b/>
              </w:rPr>
            </w:pPr>
            <w:r w:rsidRPr="004F4E2C">
              <w:rPr>
                <w:rFonts w:ascii="Arial" w:hAnsi="Arial" w:cs="Arial"/>
                <w:b/>
              </w:rPr>
              <w:t xml:space="preserve">Names of Parties to the </w:t>
            </w:r>
            <w:r>
              <w:rPr>
                <w:rFonts w:ascii="Arial" w:hAnsi="Arial" w:cs="Arial"/>
                <w:b/>
              </w:rPr>
              <w:t>Agreement</w:t>
            </w:r>
          </w:p>
        </w:tc>
        <w:tc>
          <w:tcPr>
            <w:tcW w:w="1021" w:type="dxa"/>
            <w:shd w:val="clear" w:color="auto" w:fill="auto"/>
          </w:tcPr>
          <w:p w14:paraId="62251E41" w14:textId="77777777" w:rsidR="009C09D6" w:rsidRPr="004F4E2C" w:rsidRDefault="009C09D6" w:rsidP="007B3B1A">
            <w:pPr>
              <w:spacing w:before="60" w:after="60" w:line="240" w:lineRule="auto"/>
              <w:jc w:val="center"/>
              <w:rPr>
                <w:rFonts w:ascii="Arial" w:hAnsi="Arial" w:cs="Arial"/>
                <w:b/>
              </w:rPr>
            </w:pPr>
            <w:r w:rsidRPr="004F4E2C">
              <w:rPr>
                <w:rFonts w:ascii="Arial" w:hAnsi="Arial" w:cs="Arial"/>
                <w:b/>
              </w:rPr>
              <w:t>N/A</w:t>
            </w:r>
          </w:p>
        </w:tc>
        <w:tc>
          <w:tcPr>
            <w:tcW w:w="5953" w:type="dxa"/>
            <w:shd w:val="clear" w:color="auto" w:fill="auto"/>
          </w:tcPr>
          <w:p w14:paraId="45069FD8" w14:textId="77777777" w:rsidR="009C09D6" w:rsidRPr="003D2559" w:rsidRDefault="009C09D6" w:rsidP="007B3B1A">
            <w:pPr>
              <w:spacing w:before="60" w:after="60" w:line="240" w:lineRule="auto"/>
              <w:rPr>
                <w:rFonts w:ascii="Arial" w:hAnsi="Arial" w:cs="Arial"/>
              </w:rPr>
            </w:pPr>
            <w:r w:rsidRPr="003D2559">
              <w:rPr>
                <w:rFonts w:ascii="Arial" w:hAnsi="Arial" w:cs="Arial"/>
              </w:rPr>
              <w:t>The Commonwealth of Australia as represented by the Department of the Environment and Energy</w:t>
            </w:r>
          </w:p>
          <w:p w14:paraId="2A2F0CEB" w14:textId="77777777" w:rsidR="009C09D6" w:rsidRPr="003D2559" w:rsidRDefault="009C09D6" w:rsidP="007B3B1A">
            <w:pPr>
              <w:spacing w:before="60" w:after="60" w:line="240" w:lineRule="auto"/>
              <w:rPr>
                <w:rFonts w:ascii="Arial" w:hAnsi="Arial" w:cs="Arial"/>
              </w:rPr>
            </w:pPr>
            <w:r w:rsidRPr="003D2559">
              <w:rPr>
                <w:rFonts w:ascii="Arial" w:hAnsi="Arial" w:cs="Arial"/>
              </w:rPr>
              <w:t>ABN 34 190 894 983</w:t>
            </w:r>
          </w:p>
          <w:p w14:paraId="6A0F58FA" w14:textId="77777777" w:rsidR="009C09D6" w:rsidRPr="003D2559" w:rsidRDefault="009C09D6" w:rsidP="007B3B1A">
            <w:pPr>
              <w:spacing w:before="60" w:after="60" w:line="240" w:lineRule="auto"/>
              <w:rPr>
                <w:rFonts w:ascii="Arial" w:hAnsi="Arial" w:cs="Arial"/>
              </w:rPr>
            </w:pPr>
            <w:r w:rsidRPr="003D2559">
              <w:rPr>
                <w:rFonts w:ascii="Arial" w:hAnsi="Arial" w:cs="Arial"/>
              </w:rPr>
              <w:t>Charles Sturt University</w:t>
            </w:r>
          </w:p>
          <w:p w14:paraId="69D56534" w14:textId="77777777" w:rsidR="009C09D6" w:rsidRPr="003D2559" w:rsidRDefault="009C09D6" w:rsidP="007B3B1A">
            <w:pPr>
              <w:spacing w:before="60" w:after="60"/>
              <w:rPr>
                <w:rFonts w:ascii="Arial" w:hAnsi="Arial" w:cs="Arial"/>
              </w:rPr>
            </w:pPr>
            <w:r w:rsidRPr="003D2559">
              <w:rPr>
                <w:rFonts w:ascii="Arial" w:hAnsi="Arial" w:cs="Arial"/>
              </w:rPr>
              <w:t>ABN: 83 878 708 551</w:t>
            </w:r>
          </w:p>
        </w:tc>
      </w:tr>
      <w:tr w:rsidR="009C09D6" w:rsidRPr="004F4E2C" w14:paraId="665F6BAC" w14:textId="77777777" w:rsidTr="009C09D6">
        <w:tc>
          <w:tcPr>
            <w:tcW w:w="675" w:type="dxa"/>
          </w:tcPr>
          <w:p w14:paraId="06D1F6E9" w14:textId="77777777" w:rsidR="009C09D6" w:rsidRDefault="009C09D6" w:rsidP="009C09D6">
            <w:pPr>
              <w:pStyle w:val="ListNumber"/>
              <w:spacing w:before="60" w:after="60" w:line="280" w:lineRule="atLeast"/>
              <w:contextualSpacing w:val="0"/>
              <w:rPr>
                <w:lang w:eastAsia="en-AU"/>
              </w:rPr>
            </w:pPr>
          </w:p>
        </w:tc>
        <w:tc>
          <w:tcPr>
            <w:tcW w:w="1985" w:type="dxa"/>
            <w:shd w:val="clear" w:color="auto" w:fill="auto"/>
          </w:tcPr>
          <w:p w14:paraId="3FFA0C28" w14:textId="77777777" w:rsidR="009C09D6" w:rsidRPr="004F4E2C" w:rsidRDefault="009C09D6" w:rsidP="007B3B1A">
            <w:pPr>
              <w:spacing w:before="60" w:after="60" w:line="240" w:lineRule="auto"/>
              <w:rPr>
                <w:rFonts w:ascii="Arial" w:hAnsi="Arial" w:cs="Arial"/>
                <w:b/>
              </w:rPr>
            </w:pPr>
            <w:r>
              <w:rPr>
                <w:rFonts w:ascii="Arial" w:hAnsi="Arial" w:cs="Arial"/>
                <w:b/>
              </w:rPr>
              <w:t xml:space="preserve">Additional Project </w:t>
            </w:r>
            <w:r w:rsidRPr="004F4E2C">
              <w:rPr>
                <w:rFonts w:ascii="Arial" w:hAnsi="Arial" w:cs="Arial"/>
                <w:b/>
              </w:rPr>
              <w:t>Start Date</w:t>
            </w:r>
          </w:p>
        </w:tc>
        <w:tc>
          <w:tcPr>
            <w:tcW w:w="1021" w:type="dxa"/>
            <w:shd w:val="clear" w:color="auto" w:fill="auto"/>
          </w:tcPr>
          <w:p w14:paraId="76B12741"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shd w:val="clear" w:color="auto" w:fill="auto"/>
          </w:tcPr>
          <w:p w14:paraId="053BE8D2" w14:textId="77777777" w:rsidR="009C09D6" w:rsidRPr="003D2559" w:rsidRDefault="009C09D6" w:rsidP="007B3B1A">
            <w:pPr>
              <w:spacing w:before="60" w:after="60"/>
              <w:rPr>
                <w:rFonts w:ascii="Arial" w:hAnsi="Arial" w:cs="Arial"/>
              </w:rPr>
            </w:pPr>
            <w:r w:rsidRPr="00FF5FDC">
              <w:rPr>
                <w:rFonts w:ascii="Arial" w:hAnsi="Arial" w:cs="Arial"/>
              </w:rPr>
              <w:t>16 July 2019</w:t>
            </w:r>
          </w:p>
        </w:tc>
      </w:tr>
      <w:tr w:rsidR="009C09D6" w:rsidRPr="004F4E2C" w14:paraId="2493D5E9" w14:textId="77777777" w:rsidTr="009C09D6">
        <w:tc>
          <w:tcPr>
            <w:tcW w:w="675" w:type="dxa"/>
          </w:tcPr>
          <w:p w14:paraId="75B285D7" w14:textId="77777777" w:rsidR="009C09D6" w:rsidRDefault="009C09D6" w:rsidP="009C09D6">
            <w:pPr>
              <w:pStyle w:val="ListNumber"/>
              <w:spacing w:before="60" w:after="60" w:line="280" w:lineRule="atLeast"/>
              <w:contextualSpacing w:val="0"/>
              <w:rPr>
                <w:lang w:eastAsia="en-AU"/>
              </w:rPr>
            </w:pPr>
          </w:p>
        </w:tc>
        <w:tc>
          <w:tcPr>
            <w:tcW w:w="1985" w:type="dxa"/>
            <w:shd w:val="clear" w:color="auto" w:fill="auto"/>
          </w:tcPr>
          <w:p w14:paraId="5CC57992" w14:textId="77777777" w:rsidR="009C09D6" w:rsidRPr="004F4E2C" w:rsidRDefault="009C09D6" w:rsidP="007B3B1A">
            <w:pPr>
              <w:spacing w:before="60" w:after="60" w:line="240" w:lineRule="auto"/>
              <w:rPr>
                <w:rFonts w:ascii="Arial" w:hAnsi="Arial" w:cs="Arial"/>
                <w:b/>
              </w:rPr>
            </w:pPr>
            <w:r>
              <w:rPr>
                <w:rFonts w:ascii="Arial" w:hAnsi="Arial" w:cs="Arial"/>
                <w:b/>
              </w:rPr>
              <w:t>Additional Project Timeframe</w:t>
            </w:r>
          </w:p>
        </w:tc>
        <w:tc>
          <w:tcPr>
            <w:tcW w:w="1021" w:type="dxa"/>
            <w:shd w:val="clear" w:color="auto" w:fill="auto"/>
          </w:tcPr>
          <w:p w14:paraId="1ED5C89B"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shd w:val="clear" w:color="auto" w:fill="auto"/>
          </w:tcPr>
          <w:p w14:paraId="0A7DB1BC" w14:textId="77777777" w:rsidR="009C09D6" w:rsidRDefault="009C09D6" w:rsidP="007B3B1A">
            <w:pPr>
              <w:spacing w:before="60" w:after="60"/>
              <w:rPr>
                <w:rFonts w:ascii="Arial" w:hAnsi="Arial" w:cs="Arial"/>
              </w:rPr>
            </w:pPr>
            <w:r w:rsidRPr="002D3944">
              <w:rPr>
                <w:rFonts w:ascii="Arial" w:hAnsi="Arial" w:cs="Arial"/>
              </w:rPr>
              <w:t xml:space="preserve">From the </w:t>
            </w:r>
            <w:r>
              <w:rPr>
                <w:rFonts w:ascii="Arial" w:hAnsi="Arial" w:cs="Arial"/>
              </w:rPr>
              <w:t>Additional Project Services</w:t>
            </w:r>
            <w:r w:rsidRPr="002D3944">
              <w:rPr>
                <w:rFonts w:ascii="Arial" w:hAnsi="Arial" w:cs="Arial"/>
              </w:rPr>
              <w:t xml:space="preserve"> Start Date until </w:t>
            </w:r>
          </w:p>
          <w:p w14:paraId="13184175" w14:textId="77777777" w:rsidR="009C09D6" w:rsidRPr="003D2559" w:rsidRDefault="009C09D6" w:rsidP="007B3B1A">
            <w:pPr>
              <w:spacing w:before="60" w:after="60"/>
              <w:rPr>
                <w:rFonts w:ascii="Arial" w:hAnsi="Arial" w:cs="Arial"/>
              </w:rPr>
            </w:pPr>
            <w:r w:rsidRPr="003D2559">
              <w:rPr>
                <w:rFonts w:ascii="Arial" w:hAnsi="Arial" w:cs="Arial"/>
              </w:rPr>
              <w:t>31/12/2022</w:t>
            </w:r>
          </w:p>
        </w:tc>
      </w:tr>
      <w:tr w:rsidR="009C09D6" w:rsidRPr="004F4E2C" w14:paraId="6ACD7236" w14:textId="77777777" w:rsidTr="009C09D6">
        <w:tc>
          <w:tcPr>
            <w:tcW w:w="675" w:type="dxa"/>
          </w:tcPr>
          <w:p w14:paraId="56820C28" w14:textId="77777777" w:rsidR="009C09D6" w:rsidRDefault="009C09D6" w:rsidP="009C09D6">
            <w:pPr>
              <w:pStyle w:val="ListNumber"/>
              <w:spacing w:before="60" w:after="60" w:line="280" w:lineRule="atLeast"/>
              <w:contextualSpacing w:val="0"/>
              <w:rPr>
                <w:lang w:eastAsia="en-AU"/>
              </w:rPr>
            </w:pPr>
          </w:p>
        </w:tc>
        <w:tc>
          <w:tcPr>
            <w:tcW w:w="1985" w:type="dxa"/>
          </w:tcPr>
          <w:p w14:paraId="5619436E" w14:textId="77777777" w:rsidR="009C09D6" w:rsidRPr="004F4E2C" w:rsidRDefault="009C09D6" w:rsidP="007B3B1A">
            <w:pPr>
              <w:spacing w:before="60" w:after="60" w:line="240" w:lineRule="auto"/>
              <w:rPr>
                <w:rFonts w:ascii="Arial" w:hAnsi="Arial" w:cs="Arial"/>
                <w:b/>
              </w:rPr>
            </w:pPr>
            <w:r w:rsidRPr="004F4E2C">
              <w:rPr>
                <w:rFonts w:ascii="Arial" w:hAnsi="Arial" w:cs="Arial"/>
                <w:b/>
              </w:rPr>
              <w:t>Category of Services</w:t>
            </w:r>
          </w:p>
        </w:tc>
        <w:tc>
          <w:tcPr>
            <w:tcW w:w="1021" w:type="dxa"/>
          </w:tcPr>
          <w:p w14:paraId="223CB831" w14:textId="77777777" w:rsidR="009C09D6" w:rsidRPr="004F4E2C" w:rsidRDefault="009C09D6" w:rsidP="007B3B1A">
            <w:pPr>
              <w:spacing w:before="60" w:after="60" w:line="240" w:lineRule="auto"/>
              <w:jc w:val="center"/>
              <w:rPr>
                <w:rFonts w:ascii="Arial" w:hAnsi="Arial" w:cs="Arial"/>
                <w:b/>
              </w:rPr>
            </w:pPr>
            <w:r>
              <w:rPr>
                <w:rFonts w:ascii="Arial" w:hAnsi="Arial" w:cs="Arial"/>
                <w:b/>
              </w:rPr>
              <w:t>7</w:t>
            </w:r>
          </w:p>
        </w:tc>
        <w:tc>
          <w:tcPr>
            <w:tcW w:w="5953" w:type="dxa"/>
          </w:tcPr>
          <w:p w14:paraId="0E72F27E" w14:textId="77777777" w:rsidR="009C09D6" w:rsidRPr="003D2559" w:rsidRDefault="009C09D6" w:rsidP="007B3B1A">
            <w:pPr>
              <w:spacing w:before="60" w:after="60" w:line="240" w:lineRule="auto"/>
              <w:rPr>
                <w:rFonts w:ascii="Arial" w:hAnsi="Arial" w:cs="Arial"/>
              </w:rPr>
            </w:pPr>
            <w:r w:rsidRPr="003D2559">
              <w:rPr>
                <w:rFonts w:ascii="Arial" w:hAnsi="Arial" w:cs="Arial"/>
              </w:rPr>
              <w:t>Research</w:t>
            </w:r>
          </w:p>
        </w:tc>
      </w:tr>
      <w:tr w:rsidR="009C09D6" w:rsidRPr="004F4E2C" w14:paraId="056DDAA0" w14:textId="77777777" w:rsidTr="009C09D6">
        <w:tc>
          <w:tcPr>
            <w:tcW w:w="675" w:type="dxa"/>
          </w:tcPr>
          <w:p w14:paraId="66A3626C" w14:textId="77777777" w:rsidR="009C09D6" w:rsidRDefault="009C09D6" w:rsidP="009C09D6">
            <w:pPr>
              <w:pStyle w:val="ListNumber"/>
              <w:spacing w:before="60" w:after="60" w:line="280" w:lineRule="atLeast"/>
              <w:contextualSpacing w:val="0"/>
              <w:rPr>
                <w:lang w:eastAsia="en-AU"/>
              </w:rPr>
            </w:pPr>
          </w:p>
        </w:tc>
        <w:tc>
          <w:tcPr>
            <w:tcW w:w="1985" w:type="dxa"/>
          </w:tcPr>
          <w:p w14:paraId="2503BD27" w14:textId="77777777" w:rsidR="009C09D6" w:rsidRPr="004F4E2C" w:rsidRDefault="009C09D6" w:rsidP="007B3B1A">
            <w:pPr>
              <w:spacing w:before="60" w:after="60" w:line="240" w:lineRule="auto"/>
              <w:rPr>
                <w:rFonts w:ascii="Arial" w:hAnsi="Arial" w:cs="Arial"/>
                <w:b/>
              </w:rPr>
            </w:pPr>
            <w:r>
              <w:rPr>
                <w:rFonts w:ascii="Arial" w:hAnsi="Arial" w:cs="Arial"/>
                <w:b/>
              </w:rPr>
              <w:t xml:space="preserve">Additional Project </w:t>
            </w:r>
            <w:r w:rsidRPr="004F4E2C">
              <w:rPr>
                <w:rFonts w:ascii="Arial" w:hAnsi="Arial" w:cs="Arial"/>
                <w:b/>
              </w:rPr>
              <w:t>Services</w:t>
            </w:r>
          </w:p>
        </w:tc>
        <w:tc>
          <w:tcPr>
            <w:tcW w:w="1021" w:type="dxa"/>
          </w:tcPr>
          <w:p w14:paraId="1B7C3492" w14:textId="77777777" w:rsidR="009C09D6" w:rsidRPr="004F4E2C" w:rsidRDefault="009C09D6" w:rsidP="007B3B1A">
            <w:pPr>
              <w:spacing w:before="60" w:after="60" w:line="240" w:lineRule="auto"/>
              <w:jc w:val="center"/>
              <w:rPr>
                <w:rFonts w:ascii="Arial" w:hAnsi="Arial" w:cs="Arial"/>
                <w:b/>
              </w:rPr>
            </w:pPr>
            <w:r>
              <w:rPr>
                <w:rFonts w:ascii="Arial" w:hAnsi="Arial" w:cs="Arial"/>
                <w:b/>
              </w:rPr>
              <w:t>7</w:t>
            </w:r>
          </w:p>
        </w:tc>
        <w:tc>
          <w:tcPr>
            <w:tcW w:w="5953" w:type="dxa"/>
          </w:tcPr>
          <w:p w14:paraId="06F98FBF" w14:textId="77777777" w:rsidR="009C09D6" w:rsidRDefault="009C09D6" w:rsidP="007B3B1A">
            <w:pPr>
              <w:spacing w:before="60" w:after="60" w:line="240" w:lineRule="auto"/>
              <w:rPr>
                <w:rFonts w:ascii="Arial" w:hAnsi="Arial" w:cs="Arial"/>
              </w:rPr>
            </w:pPr>
            <w:r>
              <w:rPr>
                <w:rFonts w:ascii="Arial" w:hAnsi="Arial" w:cs="Arial"/>
              </w:rPr>
              <w:t>See Attachment A that includes details of services, deliverables and milestones.</w:t>
            </w:r>
          </w:p>
          <w:p w14:paraId="2F0C4989" w14:textId="77777777" w:rsidR="009C09D6" w:rsidRPr="002D3944" w:rsidRDefault="009C09D6" w:rsidP="007B3B1A">
            <w:pPr>
              <w:spacing w:before="60" w:after="60" w:line="240" w:lineRule="auto"/>
              <w:rPr>
                <w:rFonts w:ascii="Arial" w:hAnsi="Arial" w:cs="Arial"/>
              </w:rPr>
            </w:pPr>
            <w:r w:rsidRPr="003D2559">
              <w:rPr>
                <w:rFonts w:ascii="Arial" w:hAnsi="Arial" w:cs="Arial"/>
              </w:rPr>
              <w:t xml:space="preserve">Service levels are as per the signed agreement </w:t>
            </w:r>
            <w:r w:rsidRPr="00FF5FDC">
              <w:rPr>
                <w:rFonts w:ascii="Arial" w:hAnsi="Arial" w:cs="Arial"/>
              </w:rPr>
              <w:t>and/or as outlined in the ‘Quality Assurance’ section of the Monitoring, Evaluation and Research Plan (2019-2022).</w:t>
            </w:r>
          </w:p>
        </w:tc>
      </w:tr>
      <w:tr w:rsidR="009C09D6" w:rsidRPr="004F4E2C" w14:paraId="53084D2D" w14:textId="77777777" w:rsidTr="009C09D6">
        <w:tc>
          <w:tcPr>
            <w:tcW w:w="675" w:type="dxa"/>
          </w:tcPr>
          <w:p w14:paraId="6268D509" w14:textId="77777777" w:rsidR="009C09D6" w:rsidRDefault="009C09D6" w:rsidP="009C09D6">
            <w:pPr>
              <w:pStyle w:val="ListNumber"/>
              <w:spacing w:before="60" w:after="60" w:line="280" w:lineRule="atLeast"/>
              <w:contextualSpacing w:val="0"/>
              <w:rPr>
                <w:lang w:eastAsia="en-AU"/>
              </w:rPr>
            </w:pPr>
          </w:p>
        </w:tc>
        <w:tc>
          <w:tcPr>
            <w:tcW w:w="1985" w:type="dxa"/>
          </w:tcPr>
          <w:p w14:paraId="6AC19ADA" w14:textId="77777777" w:rsidR="009C09D6" w:rsidRPr="004F4E2C" w:rsidRDefault="009C09D6" w:rsidP="007B3B1A">
            <w:pPr>
              <w:spacing w:before="60" w:after="60" w:line="240" w:lineRule="auto"/>
              <w:rPr>
                <w:rFonts w:ascii="Arial" w:hAnsi="Arial" w:cs="Arial"/>
                <w:b/>
              </w:rPr>
            </w:pPr>
            <w:r w:rsidRPr="004F4E2C">
              <w:rPr>
                <w:rFonts w:ascii="Arial" w:hAnsi="Arial" w:cs="Arial"/>
                <w:b/>
              </w:rPr>
              <w:t>Subcontractors</w:t>
            </w:r>
          </w:p>
        </w:tc>
        <w:tc>
          <w:tcPr>
            <w:tcW w:w="1021" w:type="dxa"/>
          </w:tcPr>
          <w:p w14:paraId="205E7C35" w14:textId="77777777" w:rsidR="009C09D6" w:rsidRPr="004F4E2C" w:rsidRDefault="009C09D6" w:rsidP="007B3B1A">
            <w:pPr>
              <w:spacing w:before="60" w:after="60" w:line="240" w:lineRule="auto"/>
              <w:jc w:val="center"/>
              <w:rPr>
                <w:rFonts w:ascii="Arial" w:hAnsi="Arial" w:cs="Arial"/>
                <w:b/>
              </w:rPr>
            </w:pPr>
            <w:r>
              <w:rPr>
                <w:rFonts w:ascii="Arial" w:hAnsi="Arial" w:cs="Arial"/>
                <w:b/>
              </w:rPr>
              <w:t>6.5</w:t>
            </w:r>
          </w:p>
        </w:tc>
        <w:tc>
          <w:tcPr>
            <w:tcW w:w="5953" w:type="dxa"/>
          </w:tcPr>
          <w:p w14:paraId="63CFBD04" w14:textId="77777777" w:rsidR="009C09D6" w:rsidRPr="009C09D6" w:rsidRDefault="009C09D6" w:rsidP="007B3B1A">
            <w:pPr>
              <w:spacing w:before="60" w:after="60" w:line="240" w:lineRule="auto"/>
              <w:rPr>
                <w:rFonts w:ascii="Arial" w:hAnsi="Arial" w:cs="Arial"/>
                <w:color w:val="000000" w:themeColor="text1"/>
                <w:u w:val="single"/>
              </w:rPr>
            </w:pPr>
            <w:r w:rsidRPr="009C09D6">
              <w:rPr>
                <w:rFonts w:ascii="Arial" w:hAnsi="Arial" w:cs="Arial"/>
                <w:color w:val="000000" w:themeColor="text1"/>
                <w:u w:val="single"/>
              </w:rPr>
              <w:t xml:space="preserve">Edward River </w:t>
            </w:r>
            <w:r w:rsidRPr="009C09D6">
              <w:rPr>
                <w:rFonts w:ascii="Arial" w:hAnsi="Arial" w:cs="Arial"/>
                <w:bCs/>
                <w:color w:val="000000" w:themeColor="text1"/>
                <w:u w:val="single"/>
              </w:rPr>
              <w:t>- P</w:t>
            </w:r>
            <w:r w:rsidRPr="009C09D6">
              <w:rPr>
                <w:rFonts w:ascii="Arial" w:hAnsi="Arial" w:cs="Arial"/>
                <w:color w:val="000000" w:themeColor="text1"/>
                <w:u w:val="single"/>
              </w:rPr>
              <w:t>rimary productivity and ecosystem respiration research</w:t>
            </w:r>
          </w:p>
          <w:p w14:paraId="33933266" w14:textId="77777777" w:rsidR="009C09D6" w:rsidRPr="009C09D6" w:rsidRDefault="009C09D6" w:rsidP="007B3B1A">
            <w:pPr>
              <w:spacing w:before="60" w:after="60" w:line="240" w:lineRule="auto"/>
              <w:rPr>
                <w:rFonts w:ascii="Arial" w:hAnsi="Arial" w:cs="Arial"/>
                <w:color w:val="000000" w:themeColor="text1"/>
              </w:rPr>
            </w:pPr>
            <w:r w:rsidRPr="009C09D6">
              <w:rPr>
                <w:rFonts w:ascii="Arial" w:hAnsi="Arial" w:cs="Arial"/>
                <w:color w:val="000000" w:themeColor="text1"/>
              </w:rPr>
              <w:t xml:space="preserve">La Trobe University, </w:t>
            </w:r>
          </w:p>
          <w:p w14:paraId="310134C5"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25" w:name="_Toc132883735"/>
            <w:r w:rsidRPr="009C09D6">
              <w:rPr>
                <w:rFonts w:ascii="Arial" w:hAnsi="Arial" w:cs="Arial"/>
                <w:color w:val="000000" w:themeColor="text1"/>
                <w:sz w:val="22"/>
                <w:szCs w:val="22"/>
                <w:lang w:eastAsia="zh-CN" w:bidi="th-TH"/>
              </w:rPr>
              <w:lastRenderedPageBreak/>
              <w:t>ABN 64 804 735 113</w:t>
            </w:r>
            <w:bookmarkEnd w:id="125"/>
          </w:p>
          <w:p w14:paraId="16522882"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26" w:name="_Toc132883736"/>
            <w:r w:rsidRPr="009C09D6">
              <w:rPr>
                <w:rFonts w:ascii="Arial" w:hAnsi="Arial" w:cs="Arial"/>
                <w:color w:val="000000" w:themeColor="text1"/>
                <w:sz w:val="22"/>
                <w:szCs w:val="22"/>
                <w:u w:val="single"/>
                <w:lang w:eastAsia="zh-CN" w:bidi="th-TH"/>
              </w:rPr>
              <w:t>Edward River - Vegetation research</w:t>
            </w:r>
            <w:bookmarkEnd w:id="126"/>
          </w:p>
          <w:p w14:paraId="68E8CCE1"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27" w:name="_Toc132883737"/>
            <w:r w:rsidRPr="009C09D6">
              <w:rPr>
                <w:rFonts w:ascii="Arial" w:hAnsi="Arial" w:cs="Arial"/>
                <w:color w:val="000000" w:themeColor="text1"/>
                <w:sz w:val="22"/>
                <w:szCs w:val="22"/>
                <w:lang w:eastAsia="zh-CN" w:bidi="th-TH"/>
              </w:rPr>
              <w:t>NSW Office of Environment and Heritage</w:t>
            </w:r>
            <w:bookmarkEnd w:id="127"/>
          </w:p>
          <w:p w14:paraId="4608C2C8"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28" w:name="_Toc132883738"/>
            <w:r w:rsidRPr="009C09D6">
              <w:rPr>
                <w:rFonts w:ascii="Arial" w:hAnsi="Arial" w:cs="Arial"/>
                <w:color w:val="000000" w:themeColor="text1"/>
                <w:sz w:val="22"/>
                <w:szCs w:val="22"/>
                <w:lang w:eastAsia="zh-CN" w:bidi="th-TH"/>
              </w:rPr>
              <w:t>ABN 30 841 387 271</w:t>
            </w:r>
            <w:bookmarkEnd w:id="128"/>
          </w:p>
          <w:p w14:paraId="592553D6"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29" w:name="_Toc132883739"/>
            <w:r w:rsidRPr="009C09D6">
              <w:rPr>
                <w:rFonts w:ascii="Arial" w:hAnsi="Arial" w:cs="Arial"/>
                <w:color w:val="000000" w:themeColor="text1"/>
                <w:sz w:val="22"/>
                <w:szCs w:val="22"/>
                <w:u w:val="single"/>
                <w:lang w:eastAsia="zh-CN" w:bidi="th-TH"/>
              </w:rPr>
              <w:t>Edward River – Turtle research</w:t>
            </w:r>
            <w:bookmarkEnd w:id="129"/>
          </w:p>
          <w:p w14:paraId="080E2923"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0" w:name="_Toc132883740"/>
            <w:r w:rsidRPr="009C09D6">
              <w:rPr>
                <w:rFonts w:ascii="Arial" w:hAnsi="Arial" w:cs="Arial"/>
                <w:color w:val="000000" w:themeColor="text1"/>
                <w:sz w:val="22"/>
                <w:szCs w:val="22"/>
                <w:lang w:eastAsia="zh-CN" w:bidi="th-TH"/>
              </w:rPr>
              <w:t>La Trobe University</w:t>
            </w:r>
            <w:bookmarkEnd w:id="130"/>
          </w:p>
          <w:p w14:paraId="224CE8E0"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1" w:name="_Toc132883741"/>
            <w:r w:rsidRPr="009C09D6">
              <w:rPr>
                <w:rFonts w:ascii="Arial" w:hAnsi="Arial" w:cs="Arial"/>
                <w:color w:val="000000" w:themeColor="text1"/>
                <w:sz w:val="22"/>
                <w:szCs w:val="22"/>
                <w:lang w:eastAsia="zh-CN" w:bidi="th-TH"/>
              </w:rPr>
              <w:t>ABN 64 804 735 113</w:t>
            </w:r>
            <w:bookmarkEnd w:id="131"/>
          </w:p>
          <w:p w14:paraId="2A814D8B"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32" w:name="_Toc132883742"/>
            <w:r w:rsidRPr="009C09D6">
              <w:rPr>
                <w:rFonts w:ascii="Arial" w:hAnsi="Arial" w:cs="Arial"/>
                <w:color w:val="000000" w:themeColor="text1"/>
                <w:sz w:val="22"/>
                <w:szCs w:val="22"/>
                <w:u w:val="single"/>
                <w:lang w:eastAsia="zh-CN" w:bidi="th-TH"/>
              </w:rPr>
              <w:t>Physical habitat research</w:t>
            </w:r>
            <w:bookmarkEnd w:id="132"/>
          </w:p>
          <w:p w14:paraId="3D88A77C"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3" w:name="_Toc132883743"/>
            <w:r w:rsidRPr="009C09D6">
              <w:rPr>
                <w:rFonts w:ascii="Arial" w:hAnsi="Arial" w:cs="Arial"/>
                <w:color w:val="000000" w:themeColor="text1"/>
                <w:sz w:val="22"/>
                <w:szCs w:val="22"/>
                <w:lang w:eastAsia="zh-CN" w:bidi="th-TH"/>
              </w:rPr>
              <w:t>Streamology</w:t>
            </w:r>
            <w:bookmarkEnd w:id="133"/>
          </w:p>
          <w:p w14:paraId="3E8E1FA8"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4" w:name="_Toc132883744"/>
            <w:r w:rsidRPr="009C09D6">
              <w:rPr>
                <w:rFonts w:ascii="Arial" w:hAnsi="Arial" w:cs="Arial"/>
                <w:color w:val="000000" w:themeColor="text1"/>
                <w:sz w:val="22"/>
                <w:szCs w:val="22"/>
                <w:lang w:eastAsia="zh-CN" w:bidi="th-TH"/>
              </w:rPr>
              <w:t>ABN 34 336 739 166</w:t>
            </w:r>
            <w:bookmarkEnd w:id="134"/>
          </w:p>
          <w:p w14:paraId="6D61412D"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35" w:name="_Toc132883745"/>
            <w:r w:rsidRPr="009C09D6">
              <w:rPr>
                <w:rFonts w:ascii="Arial" w:hAnsi="Arial" w:cs="Arial"/>
                <w:color w:val="000000" w:themeColor="text1"/>
                <w:sz w:val="22"/>
                <w:szCs w:val="22"/>
                <w:u w:val="single"/>
                <w:lang w:eastAsia="zh-CN" w:bidi="th-TH"/>
              </w:rPr>
              <w:t>eDNA biodiversity research</w:t>
            </w:r>
            <w:bookmarkEnd w:id="135"/>
          </w:p>
          <w:p w14:paraId="470E50AF"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6" w:name="_Toc132883746"/>
            <w:r w:rsidRPr="009C09D6">
              <w:rPr>
                <w:rFonts w:ascii="Arial" w:hAnsi="Arial" w:cs="Arial"/>
                <w:color w:val="000000" w:themeColor="text1"/>
                <w:sz w:val="22"/>
                <w:szCs w:val="22"/>
                <w:lang w:eastAsia="zh-CN" w:bidi="th-TH"/>
              </w:rPr>
              <w:t>NSW DPI Fisheries</w:t>
            </w:r>
            <w:bookmarkEnd w:id="136"/>
          </w:p>
          <w:p w14:paraId="0B3A34CD"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37" w:name="_Toc132883747"/>
            <w:r w:rsidRPr="009C09D6">
              <w:rPr>
                <w:rFonts w:ascii="Arial" w:hAnsi="Arial" w:cs="Arial"/>
                <w:color w:val="000000" w:themeColor="text1"/>
                <w:sz w:val="22"/>
                <w:szCs w:val="22"/>
                <w:lang w:eastAsia="zh-CN" w:bidi="th-TH"/>
              </w:rPr>
              <w:t>ABN 72 189 919 072</w:t>
            </w:r>
            <w:bookmarkEnd w:id="137"/>
          </w:p>
        </w:tc>
      </w:tr>
      <w:tr w:rsidR="009C09D6" w:rsidRPr="004F4E2C" w14:paraId="6BDFFD8A" w14:textId="77777777" w:rsidTr="009C09D6">
        <w:tc>
          <w:tcPr>
            <w:tcW w:w="675" w:type="dxa"/>
          </w:tcPr>
          <w:p w14:paraId="008593BD" w14:textId="77777777" w:rsidR="009C09D6" w:rsidRDefault="009C09D6" w:rsidP="009C09D6">
            <w:pPr>
              <w:pStyle w:val="ListNumber"/>
              <w:spacing w:before="60" w:after="60" w:line="280" w:lineRule="atLeast"/>
              <w:contextualSpacing w:val="0"/>
              <w:rPr>
                <w:lang w:eastAsia="en-AU"/>
              </w:rPr>
            </w:pPr>
          </w:p>
        </w:tc>
        <w:tc>
          <w:tcPr>
            <w:tcW w:w="1985" w:type="dxa"/>
          </w:tcPr>
          <w:p w14:paraId="1F816BB7" w14:textId="77777777" w:rsidR="009C09D6" w:rsidRPr="004F4E2C" w:rsidRDefault="009C09D6" w:rsidP="007B3B1A">
            <w:pPr>
              <w:spacing w:before="60" w:after="60" w:line="240" w:lineRule="auto"/>
              <w:rPr>
                <w:rFonts w:ascii="Arial" w:hAnsi="Arial" w:cs="Arial"/>
                <w:b/>
              </w:rPr>
            </w:pPr>
            <w:r w:rsidRPr="004F4E2C">
              <w:rPr>
                <w:rFonts w:ascii="Arial" w:hAnsi="Arial" w:cs="Arial"/>
                <w:b/>
              </w:rPr>
              <w:t>Progress meetings and reports</w:t>
            </w:r>
          </w:p>
        </w:tc>
        <w:tc>
          <w:tcPr>
            <w:tcW w:w="1021" w:type="dxa"/>
          </w:tcPr>
          <w:p w14:paraId="430E0BD8"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tcPr>
          <w:p w14:paraId="0CE943F0" w14:textId="77777777" w:rsidR="009C09D6" w:rsidRPr="00C75E95" w:rsidRDefault="009C09D6" w:rsidP="007B3B1A">
            <w:pPr>
              <w:spacing w:before="60" w:after="60" w:line="240" w:lineRule="auto"/>
              <w:rPr>
                <w:rFonts w:ascii="Arial" w:hAnsi="Arial" w:cs="Arial"/>
              </w:rPr>
            </w:pPr>
            <w:r w:rsidRPr="00C75E95">
              <w:rPr>
                <w:rFonts w:ascii="Arial" w:hAnsi="Arial" w:cs="Arial"/>
              </w:rPr>
              <w:t>Details of reporting requirements</w:t>
            </w:r>
            <w:r>
              <w:rPr>
                <w:rFonts w:ascii="Arial" w:hAnsi="Arial" w:cs="Arial"/>
              </w:rPr>
              <w:t>, progress meetings and r</w:t>
            </w:r>
            <w:r w:rsidRPr="00C75E95">
              <w:rPr>
                <w:rFonts w:ascii="Arial" w:hAnsi="Arial" w:cs="Arial"/>
              </w:rPr>
              <w:t>eports are outlined in Attachment A</w:t>
            </w:r>
            <w:r>
              <w:rPr>
                <w:rFonts w:ascii="Arial" w:hAnsi="Arial" w:cs="Arial"/>
              </w:rPr>
              <w:t>.</w:t>
            </w:r>
          </w:p>
        </w:tc>
      </w:tr>
      <w:tr w:rsidR="009C09D6" w:rsidRPr="004F4E2C" w14:paraId="6FA96E39" w14:textId="77777777" w:rsidTr="009C09D6">
        <w:tc>
          <w:tcPr>
            <w:tcW w:w="675" w:type="dxa"/>
          </w:tcPr>
          <w:p w14:paraId="0B0E8F8C" w14:textId="77777777" w:rsidR="009C09D6" w:rsidRDefault="009C09D6" w:rsidP="009C09D6">
            <w:pPr>
              <w:pStyle w:val="ListNumber"/>
              <w:spacing w:before="60" w:after="60" w:line="280" w:lineRule="atLeast"/>
              <w:contextualSpacing w:val="0"/>
              <w:rPr>
                <w:lang w:eastAsia="en-AU"/>
              </w:rPr>
            </w:pPr>
          </w:p>
        </w:tc>
        <w:tc>
          <w:tcPr>
            <w:tcW w:w="1985" w:type="dxa"/>
          </w:tcPr>
          <w:p w14:paraId="48A59D70" w14:textId="77777777" w:rsidR="009C09D6" w:rsidRPr="00ED5F63" w:rsidRDefault="009C09D6" w:rsidP="007B3B1A">
            <w:pPr>
              <w:spacing w:before="60" w:after="60" w:line="240" w:lineRule="auto"/>
              <w:rPr>
                <w:rFonts w:ascii="Arial" w:hAnsi="Arial" w:cs="Arial"/>
                <w:b/>
              </w:rPr>
            </w:pPr>
            <w:r>
              <w:rPr>
                <w:rFonts w:ascii="Arial" w:hAnsi="Arial" w:cs="Arial"/>
                <w:b/>
              </w:rPr>
              <w:t xml:space="preserve">Performance Criteria </w:t>
            </w:r>
          </w:p>
        </w:tc>
        <w:tc>
          <w:tcPr>
            <w:tcW w:w="1021" w:type="dxa"/>
          </w:tcPr>
          <w:p w14:paraId="1495B8A4" w14:textId="77777777" w:rsidR="009C09D6" w:rsidRDefault="009C09D6" w:rsidP="007B3B1A">
            <w:pPr>
              <w:spacing w:before="60" w:after="60" w:line="240" w:lineRule="auto"/>
              <w:jc w:val="center"/>
              <w:rPr>
                <w:rFonts w:ascii="Arial" w:hAnsi="Arial" w:cs="Arial"/>
                <w:b/>
              </w:rPr>
            </w:pPr>
            <w:r>
              <w:rPr>
                <w:rFonts w:ascii="Arial" w:hAnsi="Arial" w:cs="Arial"/>
                <w:b/>
              </w:rPr>
              <w:t>12</w:t>
            </w:r>
          </w:p>
        </w:tc>
        <w:tc>
          <w:tcPr>
            <w:tcW w:w="5953" w:type="dxa"/>
          </w:tcPr>
          <w:p w14:paraId="4ED93515" w14:textId="77777777" w:rsidR="009C09D6" w:rsidRPr="003D2559" w:rsidRDefault="009C09D6" w:rsidP="007B3B1A">
            <w:pPr>
              <w:spacing w:before="60" w:after="60" w:line="240" w:lineRule="auto"/>
              <w:rPr>
                <w:rFonts w:ascii="Arial" w:eastAsia="Calibri" w:hAnsi="Arial" w:cs="Arial"/>
              </w:rPr>
            </w:pPr>
            <w:r>
              <w:rPr>
                <w:rFonts w:ascii="Arial" w:eastAsia="Calibri" w:hAnsi="Arial" w:cs="Arial"/>
              </w:rPr>
              <w:t xml:space="preserve">Must be in </w:t>
            </w:r>
            <w:r w:rsidRPr="003D2559">
              <w:rPr>
                <w:rFonts w:ascii="Arial" w:eastAsia="Calibri" w:hAnsi="Arial" w:cs="Arial"/>
              </w:rPr>
              <w:t>accordance with the Work Order and/or the</w:t>
            </w:r>
            <w:r w:rsidRPr="003D2559">
              <w:rPr>
                <w:rFonts w:ascii="Arial" w:hAnsi="Arial" w:cs="Arial"/>
              </w:rPr>
              <w:t xml:space="preserve"> Monitoring, Evaluation and Research Plan (2019-2022)</w:t>
            </w:r>
            <w:r w:rsidRPr="003D2559">
              <w:rPr>
                <w:rFonts w:ascii="Arial" w:eastAsia="Calibri" w:hAnsi="Arial" w:cs="Arial"/>
              </w:rPr>
              <w:t>.</w:t>
            </w:r>
          </w:p>
          <w:p w14:paraId="7DD647BC" w14:textId="77777777" w:rsidR="009C09D6" w:rsidRPr="003D2559" w:rsidRDefault="009C09D6" w:rsidP="007B3B1A">
            <w:pPr>
              <w:spacing w:before="60" w:after="60" w:line="240" w:lineRule="auto"/>
              <w:rPr>
                <w:rFonts w:ascii="Arial" w:eastAsia="Calibri" w:hAnsi="Arial" w:cs="Arial"/>
              </w:rPr>
            </w:pPr>
            <w:r w:rsidRPr="003D2559">
              <w:rPr>
                <w:rFonts w:ascii="Arial" w:eastAsia="Calibri" w:hAnsi="Arial" w:cs="Arial"/>
              </w:rPr>
              <w:t>Must be completed to a professional standard.</w:t>
            </w:r>
          </w:p>
          <w:p w14:paraId="208AE0B9" w14:textId="77777777" w:rsidR="009C09D6" w:rsidRPr="003D2559" w:rsidRDefault="009C09D6" w:rsidP="007B3B1A">
            <w:pPr>
              <w:spacing w:before="60" w:after="60" w:line="240" w:lineRule="auto"/>
              <w:rPr>
                <w:rFonts w:ascii="Arial" w:hAnsi="Arial" w:cs="Arial"/>
              </w:rPr>
            </w:pPr>
            <w:r w:rsidRPr="003D2559">
              <w:rPr>
                <w:rFonts w:ascii="Arial" w:eastAsia="Calibri" w:hAnsi="Arial" w:cs="Arial"/>
              </w:rPr>
              <w:t>Must be undertaken in accordance with the dates and timeframes specified the Work Order</w:t>
            </w:r>
            <w:r w:rsidRPr="003D2559">
              <w:rPr>
                <w:rFonts w:ascii="Arial" w:hAnsi="Arial" w:cs="Arial"/>
              </w:rPr>
              <w:t>.</w:t>
            </w:r>
          </w:p>
          <w:p w14:paraId="0ADBE291" w14:textId="77777777" w:rsidR="009C09D6" w:rsidRPr="00510013" w:rsidRDefault="009C09D6" w:rsidP="007B3B1A">
            <w:pPr>
              <w:spacing w:before="60" w:after="60" w:line="240" w:lineRule="auto"/>
              <w:rPr>
                <w:rFonts w:ascii="Arial" w:eastAsia="Calibri" w:hAnsi="Arial" w:cs="Arial"/>
              </w:rPr>
            </w:pPr>
            <w:r w:rsidRPr="00510013">
              <w:rPr>
                <w:rFonts w:ascii="Arial" w:eastAsia="Calibri" w:hAnsi="Arial" w:cs="Arial"/>
              </w:rPr>
              <w:t xml:space="preserve">Must demonstrate how the research undertaken has improved understanding of the processes that drive ecological responses to flow and / or other drivers in the Edward-Wakool Selected Area; </w:t>
            </w:r>
          </w:p>
          <w:p w14:paraId="308F817C" w14:textId="77777777" w:rsidR="009C09D6" w:rsidRDefault="009C09D6" w:rsidP="007B3B1A">
            <w:pPr>
              <w:spacing w:before="60" w:after="60" w:line="240" w:lineRule="auto"/>
              <w:rPr>
                <w:rFonts w:ascii="Arial" w:eastAsia="Calibri" w:hAnsi="Arial" w:cs="Arial"/>
              </w:rPr>
            </w:pPr>
            <w:r w:rsidRPr="00510013">
              <w:rPr>
                <w:rFonts w:ascii="Arial" w:eastAsia="Calibri" w:hAnsi="Arial" w:cs="Arial"/>
              </w:rPr>
              <w:t>Must provide recommendations for how Commonwealth environmental water can best be managed to influence these processes and encourage desired responses in the Edward-Wakool Selected Area i.e. to directly inform adaptive management.</w:t>
            </w:r>
            <w:r w:rsidRPr="003D2559">
              <w:rPr>
                <w:rFonts w:ascii="Arial" w:eastAsia="Calibri" w:hAnsi="Arial" w:cs="Arial"/>
              </w:rPr>
              <w:t xml:space="preserve"> </w:t>
            </w:r>
          </w:p>
          <w:p w14:paraId="0C673D5A" w14:textId="77777777" w:rsidR="009C09D6" w:rsidRPr="006216BF" w:rsidRDefault="009C09D6" w:rsidP="007B3B1A">
            <w:pPr>
              <w:spacing w:before="60" w:after="60" w:line="240" w:lineRule="auto"/>
              <w:rPr>
                <w:rFonts w:ascii="Arial" w:hAnsi="Arial" w:cs="Arial"/>
                <w:b/>
                <w:bCs/>
              </w:rPr>
            </w:pPr>
            <w:r>
              <w:rPr>
                <w:rFonts w:ascii="Arial" w:eastAsia="Calibri" w:hAnsi="Arial" w:cs="Arial"/>
              </w:rPr>
              <w:t xml:space="preserve">Must address relevant feedback previously provided by the Department. </w:t>
            </w:r>
          </w:p>
        </w:tc>
      </w:tr>
      <w:tr w:rsidR="009C09D6" w:rsidRPr="004F4E2C" w14:paraId="55DC9C10" w14:textId="77777777" w:rsidTr="009C09D6">
        <w:tc>
          <w:tcPr>
            <w:tcW w:w="675" w:type="dxa"/>
          </w:tcPr>
          <w:p w14:paraId="51F67A51" w14:textId="77777777" w:rsidR="009C09D6" w:rsidRDefault="009C09D6" w:rsidP="009C09D6">
            <w:pPr>
              <w:pStyle w:val="ListNumber"/>
              <w:spacing w:before="60" w:after="60" w:line="280" w:lineRule="atLeast"/>
              <w:contextualSpacing w:val="0"/>
              <w:rPr>
                <w:lang w:eastAsia="en-AU"/>
              </w:rPr>
            </w:pPr>
          </w:p>
        </w:tc>
        <w:tc>
          <w:tcPr>
            <w:tcW w:w="1985" w:type="dxa"/>
          </w:tcPr>
          <w:p w14:paraId="77BF47C5" w14:textId="77777777" w:rsidR="009C09D6" w:rsidRPr="004F4E2C" w:rsidRDefault="009C09D6" w:rsidP="007B3B1A">
            <w:pPr>
              <w:spacing w:before="60" w:after="60" w:line="240" w:lineRule="auto"/>
              <w:rPr>
                <w:rFonts w:ascii="Arial" w:hAnsi="Arial" w:cs="Arial"/>
                <w:b/>
              </w:rPr>
            </w:pPr>
            <w:r>
              <w:rPr>
                <w:rFonts w:ascii="Arial" w:hAnsi="Arial" w:cs="Arial"/>
                <w:b/>
              </w:rPr>
              <w:t>Project Officers</w:t>
            </w:r>
          </w:p>
        </w:tc>
        <w:tc>
          <w:tcPr>
            <w:tcW w:w="1021" w:type="dxa"/>
          </w:tcPr>
          <w:p w14:paraId="00314250"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tcPr>
          <w:p w14:paraId="7CC9A058" w14:textId="77777777" w:rsidR="009C09D6" w:rsidRPr="002D3944" w:rsidRDefault="009C09D6" w:rsidP="007B3B1A">
            <w:pPr>
              <w:spacing w:before="60" w:after="60" w:line="240" w:lineRule="auto"/>
              <w:rPr>
                <w:rFonts w:ascii="Arial" w:hAnsi="Arial" w:cs="Arial"/>
                <w:b/>
                <w:bCs/>
              </w:rPr>
            </w:pPr>
            <w:r w:rsidRPr="002D3944">
              <w:rPr>
                <w:rFonts w:ascii="Arial" w:hAnsi="Arial" w:cs="Arial"/>
                <w:b/>
                <w:bCs/>
              </w:rPr>
              <w:t>Department</w:t>
            </w:r>
          </w:p>
          <w:p w14:paraId="5E195365" w14:textId="77777777" w:rsidR="009C09D6" w:rsidRPr="002D3944" w:rsidRDefault="009C09D6" w:rsidP="007B3B1A">
            <w:pPr>
              <w:spacing w:before="60" w:after="60" w:line="240" w:lineRule="auto"/>
              <w:rPr>
                <w:rFonts w:ascii="Arial" w:hAnsi="Arial" w:cs="Arial"/>
                <w:b/>
              </w:rPr>
            </w:pPr>
            <w:r w:rsidRPr="002D3944">
              <w:rPr>
                <w:rFonts w:ascii="Arial" w:hAnsi="Arial" w:cs="Arial"/>
              </w:rPr>
              <w:t xml:space="preserve">Name: </w:t>
            </w:r>
            <w:r>
              <w:rPr>
                <w:rFonts w:ascii="Arial" w:hAnsi="Arial" w:cs="Arial"/>
              </w:rPr>
              <w:t>Damian McRae</w:t>
            </w:r>
          </w:p>
          <w:p w14:paraId="0CA1227C" w14:textId="77777777" w:rsidR="009C09D6" w:rsidRPr="002D3944" w:rsidRDefault="009C09D6" w:rsidP="007B3B1A">
            <w:pPr>
              <w:spacing w:before="60" w:after="60" w:line="240" w:lineRule="auto"/>
              <w:rPr>
                <w:rFonts w:ascii="Arial" w:hAnsi="Arial" w:cs="Arial"/>
              </w:rPr>
            </w:pPr>
            <w:r w:rsidRPr="002D3944">
              <w:rPr>
                <w:rFonts w:ascii="Arial" w:hAnsi="Arial" w:cs="Arial"/>
              </w:rPr>
              <w:t xml:space="preserve">Position: </w:t>
            </w:r>
            <w:r>
              <w:rPr>
                <w:rFonts w:ascii="Arial" w:hAnsi="Arial" w:cs="Arial"/>
              </w:rPr>
              <w:t>Assistant Director for Edward-Wakool Water Delivery, Central Basin Section</w:t>
            </w:r>
          </w:p>
          <w:p w14:paraId="1CB4ABE4" w14:textId="77777777" w:rsidR="009C09D6" w:rsidRPr="002D3944" w:rsidRDefault="009C09D6" w:rsidP="007B3B1A">
            <w:pPr>
              <w:keepNext/>
              <w:spacing w:before="60" w:after="60" w:line="240" w:lineRule="auto"/>
              <w:rPr>
                <w:rFonts w:ascii="Arial" w:hAnsi="Arial" w:cs="Arial"/>
              </w:rPr>
            </w:pPr>
            <w:r>
              <w:rPr>
                <w:rFonts w:ascii="Arial" w:hAnsi="Arial" w:cs="Arial"/>
              </w:rPr>
              <w:lastRenderedPageBreak/>
              <w:t>Phone</w:t>
            </w:r>
            <w:r w:rsidRPr="002D3944">
              <w:rPr>
                <w:rFonts w:ascii="Arial" w:hAnsi="Arial" w:cs="Arial"/>
              </w:rPr>
              <w:t xml:space="preserve">: </w:t>
            </w:r>
            <w:r>
              <w:rPr>
                <w:rFonts w:ascii="Arial" w:hAnsi="Arial" w:cs="Arial"/>
              </w:rPr>
              <w:t>02 6274 2524</w:t>
            </w:r>
          </w:p>
          <w:p w14:paraId="5A33102F" w14:textId="7BF43DF7" w:rsidR="009C09D6" w:rsidRPr="002D3944" w:rsidRDefault="009C09D6" w:rsidP="007B3B1A">
            <w:pPr>
              <w:spacing w:before="60" w:after="60" w:line="240" w:lineRule="auto"/>
              <w:rPr>
                <w:rFonts w:ascii="Arial" w:hAnsi="Arial" w:cs="Arial"/>
              </w:rPr>
            </w:pPr>
            <w:r w:rsidRPr="002D3944">
              <w:rPr>
                <w:rFonts w:ascii="Arial" w:hAnsi="Arial" w:cs="Arial"/>
              </w:rPr>
              <w:t xml:space="preserve">Email: </w:t>
            </w:r>
            <w:hyperlink r:id="rId72" w:history="1">
              <w:r w:rsidR="002E4EE2" w:rsidRPr="002E4EE2">
                <w:rPr>
                  <w:rStyle w:val="Hyperlink"/>
                  <w:rFonts w:ascii="Arial" w:hAnsi="Arial" w:cs="Arial"/>
                </w:rPr>
                <w:t>damian.mcrae@dcceew.gov.au</w:t>
              </w:r>
            </w:hyperlink>
            <w:r w:rsidR="002E4EE2" w:rsidRPr="002E4EE2">
              <w:rPr>
                <w:rFonts w:ascii="Arial" w:hAnsi="Arial" w:cs="Arial"/>
              </w:rPr>
              <w:t xml:space="preserve"> </w:t>
            </w:r>
          </w:p>
          <w:p w14:paraId="7400CA6A" w14:textId="77777777" w:rsidR="009C09D6" w:rsidRPr="002D3944" w:rsidRDefault="009C09D6" w:rsidP="007B3B1A">
            <w:pPr>
              <w:spacing w:before="60" w:after="60" w:line="240" w:lineRule="auto"/>
              <w:rPr>
                <w:rFonts w:ascii="Arial" w:hAnsi="Arial" w:cs="Arial"/>
                <w:b/>
                <w:bCs/>
              </w:rPr>
            </w:pPr>
            <w:r>
              <w:rPr>
                <w:rFonts w:ascii="Arial" w:hAnsi="Arial" w:cs="Arial"/>
                <w:b/>
                <w:bCs/>
              </w:rPr>
              <w:t>Provider</w:t>
            </w:r>
          </w:p>
          <w:p w14:paraId="5D624190" w14:textId="77777777" w:rsidR="009C09D6" w:rsidRPr="002D3944" w:rsidRDefault="009C09D6" w:rsidP="007B3B1A">
            <w:pPr>
              <w:spacing w:before="60" w:after="60" w:line="240" w:lineRule="auto"/>
              <w:rPr>
                <w:rFonts w:ascii="Arial" w:hAnsi="Arial" w:cs="Arial"/>
                <w:b/>
              </w:rPr>
            </w:pPr>
            <w:r w:rsidRPr="002D3944">
              <w:rPr>
                <w:rFonts w:ascii="Arial" w:hAnsi="Arial" w:cs="Arial"/>
              </w:rPr>
              <w:t xml:space="preserve">Name: </w:t>
            </w:r>
            <w:r>
              <w:rPr>
                <w:rFonts w:ascii="ArialMT" w:hAnsi="ArialMT" w:cs="ArialMT"/>
                <w:lang w:eastAsia="en-AU"/>
              </w:rPr>
              <w:t>Professor Robyn Watts</w:t>
            </w:r>
          </w:p>
          <w:p w14:paraId="1D7A114C" w14:textId="77777777" w:rsidR="009C09D6" w:rsidRPr="001C5C33" w:rsidRDefault="009C09D6" w:rsidP="007B3B1A">
            <w:pPr>
              <w:autoSpaceDE w:val="0"/>
              <w:autoSpaceDN w:val="0"/>
              <w:adjustRightInd w:val="0"/>
              <w:spacing w:before="60" w:after="60" w:line="240" w:lineRule="auto"/>
              <w:rPr>
                <w:rFonts w:ascii="ArialMT" w:hAnsi="ArialMT" w:cs="ArialMT"/>
                <w:lang w:eastAsia="en-AU"/>
              </w:rPr>
            </w:pPr>
            <w:r w:rsidRPr="002D3944">
              <w:rPr>
                <w:rFonts w:ascii="Arial" w:hAnsi="Arial" w:cs="Arial"/>
              </w:rPr>
              <w:t xml:space="preserve">Position: </w:t>
            </w:r>
            <w:r>
              <w:rPr>
                <w:rFonts w:ascii="ArialMT" w:hAnsi="ArialMT" w:cs="ArialMT"/>
                <w:lang w:eastAsia="en-AU"/>
              </w:rPr>
              <w:t xml:space="preserve">Professor, School of Environmental Sciences </w:t>
            </w:r>
          </w:p>
          <w:p w14:paraId="6EF65E3C" w14:textId="77777777" w:rsidR="009C09D6" w:rsidRPr="002D3944" w:rsidRDefault="009C09D6" w:rsidP="007B3B1A">
            <w:pPr>
              <w:keepNext/>
              <w:spacing w:before="60" w:after="60" w:line="240" w:lineRule="auto"/>
              <w:rPr>
                <w:rFonts w:ascii="Arial" w:hAnsi="Arial" w:cs="Arial"/>
              </w:rPr>
            </w:pPr>
            <w:r>
              <w:rPr>
                <w:rFonts w:ascii="Arial" w:hAnsi="Arial" w:cs="Arial"/>
              </w:rPr>
              <w:t>Phone</w:t>
            </w:r>
            <w:r w:rsidRPr="002D3944">
              <w:rPr>
                <w:rFonts w:ascii="Arial" w:hAnsi="Arial" w:cs="Arial"/>
              </w:rPr>
              <w:t xml:space="preserve">: </w:t>
            </w:r>
            <w:r>
              <w:rPr>
                <w:rFonts w:ascii="Arial" w:hAnsi="Arial" w:cs="Arial"/>
              </w:rPr>
              <w:t>02 6027 1979</w:t>
            </w:r>
          </w:p>
          <w:p w14:paraId="7C8A0487" w14:textId="77777777" w:rsidR="009C09D6" w:rsidRPr="002D3944" w:rsidRDefault="009C09D6" w:rsidP="007B3B1A">
            <w:pPr>
              <w:spacing w:before="60" w:after="60" w:line="240" w:lineRule="auto"/>
              <w:rPr>
                <w:rFonts w:ascii="Arial" w:hAnsi="Arial" w:cs="Arial"/>
              </w:rPr>
            </w:pPr>
            <w:r w:rsidRPr="002D3944">
              <w:rPr>
                <w:rFonts w:ascii="Arial" w:hAnsi="Arial" w:cs="Arial"/>
              </w:rPr>
              <w:t xml:space="preserve">Email: </w:t>
            </w:r>
            <w:hyperlink r:id="rId73" w:history="1">
              <w:r w:rsidRPr="000A2DAD">
                <w:rPr>
                  <w:rStyle w:val="Hyperlink"/>
                  <w:rFonts w:ascii="Arial" w:hAnsi="Arial" w:cs="Arial"/>
                </w:rPr>
                <w:t>rwatts@csu.edu.au</w:t>
              </w:r>
            </w:hyperlink>
          </w:p>
        </w:tc>
      </w:tr>
      <w:tr w:rsidR="009C09D6" w:rsidRPr="004F4E2C" w14:paraId="003EB0B3" w14:textId="77777777" w:rsidTr="009C09D6">
        <w:tc>
          <w:tcPr>
            <w:tcW w:w="675" w:type="dxa"/>
          </w:tcPr>
          <w:p w14:paraId="0B5BF6BF" w14:textId="77777777" w:rsidR="009C09D6" w:rsidRDefault="009C09D6" w:rsidP="009C09D6">
            <w:pPr>
              <w:pStyle w:val="ListNumber"/>
              <w:spacing w:before="60" w:after="60" w:line="280" w:lineRule="atLeast"/>
              <w:contextualSpacing w:val="0"/>
              <w:rPr>
                <w:lang w:eastAsia="en-AU"/>
              </w:rPr>
            </w:pPr>
          </w:p>
        </w:tc>
        <w:tc>
          <w:tcPr>
            <w:tcW w:w="1985" w:type="dxa"/>
          </w:tcPr>
          <w:p w14:paraId="6215A433" w14:textId="77777777" w:rsidR="009C09D6" w:rsidRPr="004F4E2C" w:rsidRDefault="009C09D6" w:rsidP="007B3B1A">
            <w:pPr>
              <w:spacing w:before="60" w:after="60" w:line="240" w:lineRule="auto"/>
              <w:rPr>
                <w:rFonts w:ascii="Arial" w:hAnsi="Arial" w:cs="Arial"/>
                <w:b/>
              </w:rPr>
            </w:pPr>
            <w:r w:rsidRPr="004F4E2C">
              <w:rPr>
                <w:rFonts w:ascii="Arial" w:hAnsi="Arial" w:cs="Arial"/>
                <w:b/>
              </w:rPr>
              <w:t>Specified Personnel</w:t>
            </w:r>
          </w:p>
        </w:tc>
        <w:tc>
          <w:tcPr>
            <w:tcW w:w="1021" w:type="dxa"/>
          </w:tcPr>
          <w:p w14:paraId="734915CF" w14:textId="77777777" w:rsidR="009C09D6" w:rsidRPr="004F4E2C" w:rsidRDefault="009C09D6" w:rsidP="007B3B1A">
            <w:pPr>
              <w:spacing w:before="60" w:after="60" w:line="240" w:lineRule="auto"/>
              <w:jc w:val="center"/>
              <w:rPr>
                <w:rFonts w:ascii="Arial" w:hAnsi="Arial" w:cs="Arial"/>
                <w:b/>
              </w:rPr>
            </w:pPr>
            <w:r>
              <w:rPr>
                <w:rFonts w:ascii="Arial" w:hAnsi="Arial" w:cs="Arial"/>
                <w:b/>
              </w:rPr>
              <w:t>1.1 and 13</w:t>
            </w:r>
          </w:p>
        </w:tc>
        <w:tc>
          <w:tcPr>
            <w:tcW w:w="5953" w:type="dxa"/>
          </w:tcPr>
          <w:p w14:paraId="55D6ABDF"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38" w:name="_Toc132883748"/>
            <w:r w:rsidRPr="009C09D6">
              <w:rPr>
                <w:rFonts w:ascii="Arial" w:hAnsi="Arial" w:cs="Arial"/>
                <w:color w:val="000000" w:themeColor="text1"/>
                <w:sz w:val="22"/>
                <w:szCs w:val="22"/>
                <w:u w:val="single"/>
                <w:lang w:eastAsia="zh-CN" w:bidi="th-TH"/>
              </w:rPr>
              <w:t>Edward River - Primary productivity and ecosystem respiration research</w:t>
            </w:r>
            <w:bookmarkEnd w:id="138"/>
          </w:p>
          <w:p w14:paraId="278C65A7" w14:textId="77777777" w:rsidR="009C09D6" w:rsidRDefault="009C09D6" w:rsidP="007B3B1A">
            <w:pPr>
              <w:spacing w:before="60" w:after="60" w:line="240" w:lineRule="auto"/>
              <w:rPr>
                <w:rFonts w:ascii="Arial" w:hAnsi="Arial" w:cs="Arial"/>
              </w:rPr>
            </w:pPr>
            <w:r>
              <w:rPr>
                <w:rFonts w:ascii="Arial" w:hAnsi="Arial" w:cs="Arial"/>
              </w:rPr>
              <w:t>Prof Nick Bond (La Trobe)</w:t>
            </w:r>
          </w:p>
          <w:p w14:paraId="502470C3" w14:textId="77777777" w:rsidR="009C09D6" w:rsidRDefault="009C09D6" w:rsidP="007B3B1A">
            <w:pPr>
              <w:spacing w:before="60" w:after="60" w:line="240" w:lineRule="auto"/>
              <w:rPr>
                <w:rFonts w:ascii="Arial" w:hAnsi="Arial" w:cs="Arial"/>
              </w:rPr>
            </w:pPr>
            <w:r>
              <w:rPr>
                <w:rFonts w:ascii="Arial" w:hAnsi="Arial" w:cs="Arial"/>
              </w:rPr>
              <w:t>Dr Nicole McCasker (CSU)</w:t>
            </w:r>
          </w:p>
          <w:p w14:paraId="2106D26B" w14:textId="77777777" w:rsidR="009C09D6" w:rsidRDefault="009C09D6" w:rsidP="007B3B1A">
            <w:pPr>
              <w:spacing w:before="60" w:after="60" w:line="240" w:lineRule="auto"/>
              <w:rPr>
                <w:rFonts w:ascii="Arial" w:hAnsi="Arial" w:cs="Arial"/>
              </w:rPr>
            </w:pPr>
            <w:r>
              <w:rPr>
                <w:rFonts w:ascii="Arial" w:hAnsi="Arial" w:cs="Arial"/>
              </w:rPr>
              <w:t>Dr Paul McInerney (La Trobe)</w:t>
            </w:r>
          </w:p>
          <w:p w14:paraId="1DC303BA" w14:textId="77777777" w:rsidR="009C09D6" w:rsidRDefault="009C09D6" w:rsidP="007B3B1A">
            <w:pPr>
              <w:spacing w:before="60" w:after="120" w:line="240" w:lineRule="auto"/>
              <w:rPr>
                <w:rFonts w:ascii="Arial" w:hAnsi="Arial" w:cs="Arial"/>
              </w:rPr>
            </w:pPr>
            <w:r>
              <w:rPr>
                <w:rFonts w:ascii="Arial" w:hAnsi="Arial" w:cs="Arial"/>
              </w:rPr>
              <w:t>Dr Xiaoying Liu ( CSU )</w:t>
            </w:r>
          </w:p>
          <w:p w14:paraId="5D72BA87"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39" w:name="_Toc132883749"/>
            <w:r w:rsidRPr="009C09D6">
              <w:rPr>
                <w:rFonts w:ascii="Arial" w:hAnsi="Arial" w:cs="Arial"/>
                <w:color w:val="000000" w:themeColor="text1"/>
                <w:sz w:val="22"/>
                <w:szCs w:val="22"/>
                <w:u w:val="single"/>
                <w:lang w:eastAsia="zh-CN" w:bidi="th-TH"/>
              </w:rPr>
              <w:lastRenderedPageBreak/>
              <w:t>Edward River - Vegetation research</w:t>
            </w:r>
            <w:bookmarkEnd w:id="139"/>
          </w:p>
          <w:p w14:paraId="156AC395"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0" w:name="_Toc132883750"/>
            <w:r w:rsidRPr="009C09D6">
              <w:rPr>
                <w:rFonts w:ascii="Arial" w:hAnsi="Arial" w:cs="Arial"/>
                <w:color w:val="000000" w:themeColor="text1"/>
                <w:sz w:val="22"/>
                <w:szCs w:val="22"/>
                <w:lang w:eastAsia="zh-CN" w:bidi="th-TH"/>
              </w:rPr>
              <w:t>Prof Robyn Watts</w:t>
            </w:r>
            <w:bookmarkEnd w:id="140"/>
          </w:p>
          <w:p w14:paraId="3BDDEC3E"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1" w:name="_Toc132883751"/>
            <w:r w:rsidRPr="009C09D6">
              <w:rPr>
                <w:rFonts w:ascii="Arial" w:hAnsi="Arial" w:cs="Arial"/>
                <w:color w:val="000000" w:themeColor="text1"/>
                <w:sz w:val="22"/>
                <w:szCs w:val="22"/>
                <w:lang w:eastAsia="zh-CN" w:bidi="th-TH"/>
              </w:rPr>
              <w:t>Ms Sascha Healy (NSW OEH)</w:t>
            </w:r>
            <w:bookmarkEnd w:id="141"/>
          </w:p>
          <w:p w14:paraId="4BBCDA71"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2" w:name="_Toc132883752"/>
            <w:r w:rsidRPr="009C09D6">
              <w:rPr>
                <w:rFonts w:ascii="Arial" w:hAnsi="Arial" w:cs="Arial"/>
                <w:color w:val="000000" w:themeColor="text1"/>
                <w:sz w:val="22"/>
                <w:szCs w:val="22"/>
                <w:lang w:eastAsia="zh-CN" w:bidi="th-TH"/>
              </w:rPr>
              <w:t>Dr Xiaoying Liu (CSU)</w:t>
            </w:r>
            <w:bookmarkEnd w:id="142"/>
          </w:p>
          <w:p w14:paraId="27150BAD"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3" w:name="_Toc132883753"/>
            <w:r w:rsidRPr="009C09D6">
              <w:rPr>
                <w:rFonts w:ascii="Arial" w:hAnsi="Arial" w:cs="Arial"/>
                <w:color w:val="000000" w:themeColor="text1"/>
                <w:sz w:val="22"/>
                <w:szCs w:val="22"/>
                <w:lang w:eastAsia="zh-CN" w:bidi="th-TH"/>
              </w:rPr>
              <w:t>Dr Nicole McCasker (CSU)</w:t>
            </w:r>
            <w:bookmarkEnd w:id="143"/>
          </w:p>
          <w:p w14:paraId="6D6DB187" w14:textId="77777777" w:rsidR="009C09D6" w:rsidRPr="009C09D6" w:rsidRDefault="009C09D6" w:rsidP="007B3B1A">
            <w:pPr>
              <w:pStyle w:val="Heading1"/>
              <w:spacing w:before="60" w:after="120"/>
              <w:rPr>
                <w:rFonts w:ascii="Arial" w:hAnsi="Arial" w:cs="Arial"/>
                <w:b/>
                <w:bCs/>
                <w:color w:val="000000" w:themeColor="text1"/>
                <w:sz w:val="22"/>
                <w:szCs w:val="22"/>
                <w:lang w:eastAsia="zh-CN" w:bidi="th-TH"/>
              </w:rPr>
            </w:pPr>
            <w:bookmarkStart w:id="144" w:name="_Toc132883754"/>
            <w:r w:rsidRPr="009C09D6">
              <w:rPr>
                <w:rFonts w:ascii="Arial" w:hAnsi="Arial" w:cs="Arial"/>
                <w:color w:val="000000" w:themeColor="text1"/>
                <w:sz w:val="22"/>
                <w:szCs w:val="22"/>
                <w:lang w:eastAsia="zh-CN" w:bidi="th-TH"/>
              </w:rPr>
              <w:t>Casual staff (CSU)</w:t>
            </w:r>
            <w:bookmarkEnd w:id="144"/>
          </w:p>
          <w:p w14:paraId="24408566"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45" w:name="_Toc132883755"/>
            <w:r w:rsidRPr="009C09D6">
              <w:rPr>
                <w:rFonts w:ascii="Arial" w:hAnsi="Arial" w:cs="Arial"/>
                <w:color w:val="000000" w:themeColor="text1"/>
                <w:sz w:val="22"/>
                <w:szCs w:val="22"/>
                <w:u w:val="single"/>
                <w:lang w:eastAsia="zh-CN" w:bidi="th-TH"/>
              </w:rPr>
              <w:t>Edward River – fish larvae research</w:t>
            </w:r>
            <w:bookmarkEnd w:id="145"/>
          </w:p>
          <w:p w14:paraId="5A4A6F8C"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6" w:name="_Toc132883756"/>
            <w:r w:rsidRPr="009C09D6">
              <w:rPr>
                <w:rFonts w:ascii="Arial" w:hAnsi="Arial" w:cs="Arial"/>
                <w:color w:val="000000" w:themeColor="text1"/>
                <w:sz w:val="22"/>
                <w:szCs w:val="22"/>
                <w:lang w:eastAsia="zh-CN" w:bidi="th-TH"/>
              </w:rPr>
              <w:t>Prof Robyn Watts (CSU)</w:t>
            </w:r>
            <w:bookmarkEnd w:id="146"/>
          </w:p>
          <w:p w14:paraId="74A6315C"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7" w:name="_Toc132883757"/>
            <w:r w:rsidRPr="009C09D6">
              <w:rPr>
                <w:rFonts w:ascii="Arial" w:hAnsi="Arial" w:cs="Arial"/>
                <w:color w:val="000000" w:themeColor="text1"/>
                <w:sz w:val="22"/>
                <w:szCs w:val="22"/>
                <w:lang w:eastAsia="zh-CN" w:bidi="th-TH"/>
              </w:rPr>
              <w:t>Mr John Trethewie (CSU)</w:t>
            </w:r>
            <w:bookmarkEnd w:id="147"/>
          </w:p>
          <w:p w14:paraId="26C09F05"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8" w:name="_Toc132883758"/>
            <w:r w:rsidRPr="009C09D6">
              <w:rPr>
                <w:rFonts w:ascii="Arial" w:hAnsi="Arial" w:cs="Arial"/>
                <w:color w:val="000000" w:themeColor="text1"/>
                <w:sz w:val="22"/>
                <w:szCs w:val="22"/>
                <w:lang w:eastAsia="zh-CN" w:bidi="th-TH"/>
              </w:rPr>
              <w:t>Dr Nicole McCasker (CSU)</w:t>
            </w:r>
            <w:bookmarkEnd w:id="148"/>
          </w:p>
          <w:p w14:paraId="46A13B63"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49" w:name="_Toc132883759"/>
            <w:r w:rsidRPr="009C09D6">
              <w:rPr>
                <w:rFonts w:ascii="Arial" w:hAnsi="Arial" w:cs="Arial"/>
                <w:color w:val="000000" w:themeColor="text1"/>
                <w:sz w:val="22"/>
                <w:szCs w:val="22"/>
                <w:lang w:eastAsia="zh-CN" w:bidi="th-TH"/>
              </w:rPr>
              <w:t>Casual staff (CSU)</w:t>
            </w:r>
            <w:bookmarkEnd w:id="149"/>
          </w:p>
          <w:p w14:paraId="32702420"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50" w:name="_Toc132883760"/>
            <w:r w:rsidRPr="009C09D6">
              <w:rPr>
                <w:rFonts w:ascii="Arial" w:hAnsi="Arial" w:cs="Arial"/>
                <w:color w:val="000000" w:themeColor="text1"/>
                <w:sz w:val="22"/>
                <w:szCs w:val="22"/>
                <w:u w:val="single"/>
                <w:lang w:eastAsia="zh-CN" w:bidi="th-TH"/>
              </w:rPr>
              <w:t>Edward River – Turtle research</w:t>
            </w:r>
            <w:bookmarkEnd w:id="150"/>
          </w:p>
          <w:p w14:paraId="1326AD54"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1" w:name="_Toc132883761"/>
            <w:r w:rsidRPr="009C09D6">
              <w:rPr>
                <w:rFonts w:ascii="Arial" w:hAnsi="Arial" w:cs="Arial"/>
                <w:color w:val="000000" w:themeColor="text1"/>
                <w:sz w:val="22"/>
                <w:szCs w:val="22"/>
                <w:lang w:eastAsia="zh-CN" w:bidi="th-TH"/>
              </w:rPr>
              <w:t>Dr James Van Dyke (La Trobe)</w:t>
            </w:r>
            <w:bookmarkEnd w:id="151"/>
          </w:p>
          <w:p w14:paraId="4DD430DA"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2" w:name="_Toc132883762"/>
            <w:r w:rsidRPr="009C09D6">
              <w:rPr>
                <w:rFonts w:ascii="Arial" w:hAnsi="Arial" w:cs="Arial"/>
                <w:color w:val="000000" w:themeColor="text1"/>
                <w:sz w:val="22"/>
                <w:szCs w:val="22"/>
                <w:lang w:eastAsia="zh-CN" w:bidi="th-TH"/>
              </w:rPr>
              <w:t>Prof Robyn Watts (CSU)</w:t>
            </w:r>
            <w:bookmarkEnd w:id="152"/>
          </w:p>
          <w:p w14:paraId="60630405"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3" w:name="_Toc132883763"/>
            <w:r w:rsidRPr="009C09D6">
              <w:rPr>
                <w:rFonts w:ascii="Arial" w:hAnsi="Arial" w:cs="Arial"/>
                <w:color w:val="000000" w:themeColor="text1"/>
                <w:sz w:val="22"/>
                <w:szCs w:val="22"/>
                <w:lang w:eastAsia="zh-CN" w:bidi="th-TH"/>
              </w:rPr>
              <w:t>Mr John Trethewie (CSU)</w:t>
            </w:r>
            <w:bookmarkEnd w:id="153"/>
          </w:p>
          <w:p w14:paraId="519E1213"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4" w:name="_Toc132883764"/>
            <w:r w:rsidRPr="009C09D6">
              <w:rPr>
                <w:rFonts w:ascii="Arial" w:hAnsi="Arial" w:cs="Arial"/>
                <w:color w:val="000000" w:themeColor="text1"/>
                <w:sz w:val="22"/>
                <w:szCs w:val="22"/>
                <w:lang w:eastAsia="zh-CN" w:bidi="th-TH"/>
              </w:rPr>
              <w:t>Casual staff (CSU)</w:t>
            </w:r>
            <w:bookmarkEnd w:id="154"/>
          </w:p>
          <w:p w14:paraId="38285013"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55" w:name="_Toc132883765"/>
            <w:r w:rsidRPr="009C09D6">
              <w:rPr>
                <w:rFonts w:ascii="Arial" w:hAnsi="Arial" w:cs="Arial"/>
                <w:color w:val="000000" w:themeColor="text1"/>
                <w:sz w:val="22"/>
                <w:szCs w:val="22"/>
                <w:u w:val="single"/>
                <w:lang w:eastAsia="zh-CN" w:bidi="th-TH"/>
              </w:rPr>
              <w:t>Hydraulic modelling research</w:t>
            </w:r>
            <w:bookmarkEnd w:id="155"/>
          </w:p>
          <w:p w14:paraId="7D94B553"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6" w:name="_Toc132883766"/>
            <w:r w:rsidRPr="009C09D6">
              <w:rPr>
                <w:rFonts w:ascii="Arial" w:hAnsi="Arial" w:cs="Arial"/>
                <w:color w:val="000000" w:themeColor="text1"/>
                <w:sz w:val="22"/>
                <w:szCs w:val="22"/>
                <w:lang w:eastAsia="zh-CN" w:bidi="th-TH"/>
              </w:rPr>
              <w:t>Prof Robyn Watts</w:t>
            </w:r>
            <w:bookmarkEnd w:id="156"/>
          </w:p>
          <w:p w14:paraId="4CFD3BD8"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7" w:name="_Toc132883767"/>
            <w:r w:rsidRPr="009C09D6">
              <w:rPr>
                <w:rFonts w:ascii="Arial" w:hAnsi="Arial" w:cs="Arial"/>
                <w:color w:val="000000" w:themeColor="text1"/>
                <w:sz w:val="22"/>
                <w:szCs w:val="22"/>
                <w:lang w:eastAsia="zh-CN" w:bidi="th-TH"/>
              </w:rPr>
              <w:t>Casual staff (CSU)</w:t>
            </w:r>
            <w:bookmarkEnd w:id="157"/>
          </w:p>
          <w:p w14:paraId="29EDAFB4"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58" w:name="_Toc132883768"/>
            <w:r w:rsidRPr="009C09D6">
              <w:rPr>
                <w:rFonts w:ascii="Arial" w:hAnsi="Arial" w:cs="Arial"/>
                <w:color w:val="000000" w:themeColor="text1"/>
                <w:sz w:val="22"/>
                <w:szCs w:val="22"/>
                <w:lang w:eastAsia="zh-CN" w:bidi="th-TH"/>
              </w:rPr>
              <w:t>Dr Hugh Pederson (consultant)</w:t>
            </w:r>
            <w:bookmarkEnd w:id="158"/>
          </w:p>
          <w:p w14:paraId="1E7A44E4"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59" w:name="_Toc132883769"/>
            <w:r w:rsidRPr="009C09D6">
              <w:rPr>
                <w:rFonts w:ascii="Arial" w:hAnsi="Arial" w:cs="Arial"/>
                <w:color w:val="000000" w:themeColor="text1"/>
                <w:sz w:val="22"/>
                <w:szCs w:val="22"/>
                <w:u w:val="single"/>
                <w:lang w:eastAsia="zh-CN" w:bidi="th-TH"/>
              </w:rPr>
              <w:t>Physical habitat research</w:t>
            </w:r>
            <w:bookmarkEnd w:id="159"/>
          </w:p>
          <w:p w14:paraId="53B190A8"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60" w:name="_Toc132883770"/>
            <w:r w:rsidRPr="009C09D6">
              <w:rPr>
                <w:rFonts w:ascii="Arial" w:hAnsi="Arial" w:cs="Arial"/>
                <w:color w:val="000000" w:themeColor="text1"/>
                <w:sz w:val="22"/>
                <w:szCs w:val="22"/>
                <w:lang w:eastAsia="zh-CN" w:bidi="th-TH"/>
              </w:rPr>
              <w:t>Dr Geoff Vietz (Streamology)</w:t>
            </w:r>
            <w:bookmarkEnd w:id="160"/>
          </w:p>
          <w:p w14:paraId="5E074EDA"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61" w:name="_Toc132883771"/>
            <w:r w:rsidRPr="009C09D6">
              <w:rPr>
                <w:rFonts w:ascii="Arial" w:hAnsi="Arial" w:cs="Arial"/>
                <w:color w:val="000000" w:themeColor="text1"/>
                <w:sz w:val="22"/>
                <w:szCs w:val="22"/>
                <w:lang w:eastAsia="zh-CN" w:bidi="th-TH"/>
              </w:rPr>
              <w:t>Mr Mick Donges (Streamology)</w:t>
            </w:r>
            <w:bookmarkEnd w:id="161"/>
          </w:p>
          <w:p w14:paraId="5968E885" w14:textId="77777777" w:rsidR="009C09D6" w:rsidRPr="009C09D6" w:rsidRDefault="009C09D6" w:rsidP="007B3B1A">
            <w:pPr>
              <w:pStyle w:val="Heading1"/>
              <w:spacing w:after="120"/>
              <w:rPr>
                <w:rFonts w:ascii="Arial" w:hAnsi="Arial" w:cs="Arial"/>
                <w:b/>
                <w:bCs/>
                <w:color w:val="000000" w:themeColor="text1"/>
                <w:sz w:val="22"/>
                <w:szCs w:val="22"/>
                <w:u w:val="single"/>
                <w:lang w:eastAsia="zh-CN" w:bidi="th-TH"/>
              </w:rPr>
            </w:pPr>
            <w:bookmarkStart w:id="162" w:name="_Toc132883772"/>
            <w:r w:rsidRPr="009C09D6">
              <w:rPr>
                <w:rFonts w:ascii="Arial" w:hAnsi="Arial" w:cs="Arial"/>
                <w:color w:val="000000" w:themeColor="text1"/>
                <w:sz w:val="22"/>
                <w:szCs w:val="22"/>
                <w:u w:val="single"/>
                <w:lang w:eastAsia="zh-CN" w:bidi="th-TH"/>
              </w:rPr>
              <w:t>eDNA biodiversity research</w:t>
            </w:r>
            <w:bookmarkEnd w:id="162"/>
          </w:p>
          <w:p w14:paraId="28AD22AA" w14:textId="77777777" w:rsidR="009C09D6" w:rsidRPr="009C09D6" w:rsidRDefault="009C09D6" w:rsidP="007B3B1A">
            <w:pPr>
              <w:spacing w:before="60" w:after="60" w:line="240" w:lineRule="auto"/>
              <w:rPr>
                <w:rFonts w:ascii="Arial" w:hAnsi="Arial" w:cs="Arial"/>
                <w:color w:val="000000" w:themeColor="text1"/>
              </w:rPr>
            </w:pPr>
            <w:r w:rsidRPr="009C09D6">
              <w:rPr>
                <w:rFonts w:ascii="Arial" w:hAnsi="Arial" w:cs="Arial"/>
                <w:color w:val="000000" w:themeColor="text1"/>
              </w:rPr>
              <w:t>Dr Meaghan Duncan (NSW DPI Fisheries)</w:t>
            </w:r>
          </w:p>
          <w:p w14:paraId="1517A043" w14:textId="77777777" w:rsidR="009C09D6" w:rsidRPr="009C09D6" w:rsidRDefault="009C09D6" w:rsidP="007B3B1A">
            <w:pPr>
              <w:spacing w:before="60" w:after="60" w:line="240" w:lineRule="auto"/>
              <w:rPr>
                <w:rFonts w:ascii="Arial" w:hAnsi="Arial" w:cs="Arial"/>
                <w:color w:val="000000" w:themeColor="text1"/>
              </w:rPr>
            </w:pPr>
            <w:r w:rsidRPr="009C09D6">
              <w:rPr>
                <w:rFonts w:ascii="Arial" w:hAnsi="Arial" w:cs="Arial"/>
                <w:color w:val="000000" w:themeColor="text1"/>
              </w:rPr>
              <w:t>Casual staff (NSW DPI Fisheries)</w:t>
            </w:r>
          </w:p>
          <w:p w14:paraId="466BEF46" w14:textId="77777777" w:rsidR="009C09D6" w:rsidRPr="009C09D6" w:rsidRDefault="009C09D6" w:rsidP="007B3B1A">
            <w:pPr>
              <w:spacing w:before="60" w:after="60" w:line="240" w:lineRule="auto"/>
              <w:rPr>
                <w:rFonts w:ascii="Arial" w:hAnsi="Arial" w:cs="Arial"/>
                <w:color w:val="000000" w:themeColor="text1"/>
              </w:rPr>
            </w:pPr>
            <w:r w:rsidRPr="009C09D6">
              <w:rPr>
                <w:rFonts w:ascii="Arial" w:hAnsi="Arial" w:cs="Arial"/>
                <w:color w:val="000000" w:themeColor="text1"/>
              </w:rPr>
              <w:t>Dr Xiaoying Liu (CSU)</w:t>
            </w:r>
          </w:p>
          <w:p w14:paraId="35C72E77" w14:textId="77777777" w:rsidR="009C09D6" w:rsidRPr="009C09D6" w:rsidRDefault="009C09D6" w:rsidP="007B3B1A">
            <w:pPr>
              <w:pStyle w:val="Heading1"/>
              <w:spacing w:before="60" w:after="60"/>
              <w:rPr>
                <w:rFonts w:ascii="Arial" w:hAnsi="Arial" w:cs="Arial"/>
                <w:b/>
                <w:bCs/>
                <w:color w:val="000000" w:themeColor="text1"/>
                <w:sz w:val="22"/>
                <w:szCs w:val="22"/>
                <w:lang w:eastAsia="zh-CN" w:bidi="th-TH"/>
              </w:rPr>
            </w:pPr>
            <w:bookmarkStart w:id="163" w:name="_Toc132883773"/>
            <w:r w:rsidRPr="009C09D6">
              <w:rPr>
                <w:rFonts w:ascii="Arial" w:hAnsi="Arial" w:cs="Arial"/>
                <w:color w:val="000000" w:themeColor="text1"/>
                <w:sz w:val="22"/>
                <w:szCs w:val="22"/>
                <w:lang w:eastAsia="zh-CN" w:bidi="th-TH"/>
              </w:rPr>
              <w:t>Casual staff (CSU)</w:t>
            </w:r>
            <w:bookmarkEnd w:id="163"/>
          </w:p>
          <w:p w14:paraId="354E637F" w14:textId="77777777" w:rsidR="009C09D6" w:rsidRPr="009C09D6" w:rsidRDefault="009C09D6" w:rsidP="007B3B1A">
            <w:pPr>
              <w:spacing w:before="240" w:after="120" w:line="240" w:lineRule="auto"/>
              <w:rPr>
                <w:rFonts w:ascii="Arial" w:hAnsi="Arial" w:cs="Arial"/>
                <w:color w:val="000000" w:themeColor="text1"/>
                <w:u w:val="single"/>
              </w:rPr>
            </w:pPr>
            <w:r w:rsidRPr="009C09D6">
              <w:rPr>
                <w:rFonts w:ascii="Arial" w:hAnsi="Arial" w:cs="Arial"/>
                <w:color w:val="000000" w:themeColor="text1"/>
                <w:u w:val="single"/>
              </w:rPr>
              <w:t xml:space="preserve">Social science research </w:t>
            </w:r>
          </w:p>
          <w:p w14:paraId="1B4BD7EE" w14:textId="77777777" w:rsidR="009C09D6" w:rsidRPr="009C09D6" w:rsidRDefault="009C09D6" w:rsidP="007B3B1A">
            <w:pPr>
              <w:spacing w:before="60" w:after="60" w:line="240" w:lineRule="auto"/>
              <w:rPr>
                <w:rFonts w:ascii="Arial" w:hAnsi="Arial" w:cs="Arial"/>
                <w:color w:val="000000" w:themeColor="text1"/>
              </w:rPr>
            </w:pPr>
            <w:r w:rsidRPr="009C09D6">
              <w:rPr>
                <w:rFonts w:ascii="Arial" w:hAnsi="Arial" w:cs="Arial"/>
                <w:color w:val="000000" w:themeColor="text1"/>
              </w:rPr>
              <w:t>A/Prof Catherine Allan (CSU)</w:t>
            </w:r>
          </w:p>
          <w:p w14:paraId="47A7824D" w14:textId="77777777" w:rsidR="009C09D6" w:rsidRPr="002D3944" w:rsidRDefault="009C09D6" w:rsidP="007B3B1A">
            <w:pPr>
              <w:spacing w:before="60" w:after="60" w:line="240" w:lineRule="auto"/>
              <w:rPr>
                <w:rFonts w:ascii="Arial" w:hAnsi="Arial" w:cs="Arial"/>
              </w:rPr>
            </w:pPr>
            <w:r w:rsidRPr="009C09D6">
              <w:rPr>
                <w:rFonts w:ascii="Arial" w:hAnsi="Arial" w:cs="Arial"/>
                <w:color w:val="000000" w:themeColor="text1"/>
              </w:rPr>
              <w:t>Casual staff (CSU)</w:t>
            </w:r>
          </w:p>
        </w:tc>
      </w:tr>
      <w:tr w:rsidR="009C09D6" w:rsidRPr="004F4E2C" w14:paraId="0DDE87A3" w14:textId="77777777" w:rsidTr="009C09D6">
        <w:tc>
          <w:tcPr>
            <w:tcW w:w="675" w:type="dxa"/>
          </w:tcPr>
          <w:p w14:paraId="000D65A6" w14:textId="77777777" w:rsidR="009C09D6" w:rsidRDefault="009C09D6" w:rsidP="009C09D6">
            <w:pPr>
              <w:pStyle w:val="ListNumber"/>
              <w:spacing w:before="60" w:after="60" w:line="280" w:lineRule="atLeast"/>
              <w:contextualSpacing w:val="0"/>
              <w:rPr>
                <w:lang w:eastAsia="en-AU"/>
              </w:rPr>
            </w:pPr>
          </w:p>
        </w:tc>
        <w:tc>
          <w:tcPr>
            <w:tcW w:w="1985" w:type="dxa"/>
          </w:tcPr>
          <w:p w14:paraId="1D0141A3" w14:textId="77777777" w:rsidR="009C09D6" w:rsidRPr="004F4E2C" w:rsidRDefault="009C09D6" w:rsidP="007B3B1A">
            <w:pPr>
              <w:spacing w:before="60" w:after="60" w:line="240" w:lineRule="auto"/>
              <w:rPr>
                <w:rFonts w:ascii="Arial" w:hAnsi="Arial" w:cs="Arial"/>
                <w:b/>
              </w:rPr>
            </w:pPr>
            <w:r w:rsidRPr="004F4E2C">
              <w:rPr>
                <w:rFonts w:ascii="Arial" w:hAnsi="Arial" w:cs="Arial"/>
                <w:b/>
              </w:rPr>
              <w:t>Department Material</w:t>
            </w:r>
          </w:p>
        </w:tc>
        <w:tc>
          <w:tcPr>
            <w:tcW w:w="1021" w:type="dxa"/>
          </w:tcPr>
          <w:p w14:paraId="543FD222"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tcPr>
          <w:p w14:paraId="2F6D4436" w14:textId="77777777" w:rsidR="009C09D6" w:rsidRPr="002D3944" w:rsidRDefault="009C09D6" w:rsidP="007B3B1A">
            <w:pPr>
              <w:spacing w:before="60" w:after="60"/>
              <w:rPr>
                <w:rFonts w:ascii="Arial" w:hAnsi="Arial" w:cs="Arial"/>
              </w:rPr>
            </w:pPr>
            <w:r w:rsidRPr="007C6D17">
              <w:rPr>
                <w:rFonts w:ascii="Arial" w:hAnsi="Arial" w:cs="Arial"/>
                <w:b/>
              </w:rPr>
              <w:t>Not applicable</w:t>
            </w:r>
          </w:p>
        </w:tc>
      </w:tr>
      <w:tr w:rsidR="009C09D6" w:rsidRPr="004F4E2C" w14:paraId="5187098F" w14:textId="77777777" w:rsidTr="009C09D6">
        <w:tc>
          <w:tcPr>
            <w:tcW w:w="675" w:type="dxa"/>
          </w:tcPr>
          <w:p w14:paraId="2D063EA6" w14:textId="77777777" w:rsidR="009C09D6" w:rsidRDefault="009C09D6" w:rsidP="009C09D6">
            <w:pPr>
              <w:pStyle w:val="ListNumber"/>
              <w:spacing w:before="60" w:after="60" w:line="280" w:lineRule="atLeast"/>
              <w:contextualSpacing w:val="0"/>
              <w:rPr>
                <w:lang w:eastAsia="en-AU"/>
              </w:rPr>
            </w:pPr>
          </w:p>
        </w:tc>
        <w:tc>
          <w:tcPr>
            <w:tcW w:w="1985" w:type="dxa"/>
          </w:tcPr>
          <w:p w14:paraId="639E3640" w14:textId="77777777" w:rsidR="009C09D6" w:rsidRPr="004F4E2C" w:rsidRDefault="009C09D6" w:rsidP="007B3B1A">
            <w:pPr>
              <w:spacing w:before="60" w:after="60" w:line="240" w:lineRule="auto"/>
              <w:rPr>
                <w:rFonts w:ascii="Arial" w:hAnsi="Arial" w:cs="Arial"/>
                <w:b/>
              </w:rPr>
            </w:pPr>
            <w:r w:rsidRPr="004F4E2C">
              <w:rPr>
                <w:rFonts w:ascii="Arial" w:hAnsi="Arial" w:cs="Arial"/>
                <w:b/>
              </w:rPr>
              <w:t>Pre-existing Material</w:t>
            </w:r>
            <w:r>
              <w:rPr>
                <w:rFonts w:ascii="Arial" w:hAnsi="Arial" w:cs="Arial"/>
                <w:b/>
              </w:rPr>
              <w:t xml:space="preserve"> of the Provider</w:t>
            </w:r>
          </w:p>
        </w:tc>
        <w:tc>
          <w:tcPr>
            <w:tcW w:w="1021" w:type="dxa"/>
          </w:tcPr>
          <w:p w14:paraId="47942E2F" w14:textId="77777777" w:rsidR="009C09D6" w:rsidRPr="004F4E2C" w:rsidRDefault="009C09D6" w:rsidP="007B3B1A">
            <w:pPr>
              <w:spacing w:before="60" w:after="60" w:line="240" w:lineRule="auto"/>
              <w:jc w:val="center"/>
              <w:rPr>
                <w:rFonts w:ascii="Arial" w:hAnsi="Arial" w:cs="Arial"/>
                <w:b/>
              </w:rPr>
            </w:pPr>
            <w:r>
              <w:rPr>
                <w:rFonts w:ascii="Arial" w:hAnsi="Arial" w:cs="Arial"/>
                <w:b/>
              </w:rPr>
              <w:t>1.1</w:t>
            </w:r>
          </w:p>
        </w:tc>
        <w:tc>
          <w:tcPr>
            <w:tcW w:w="5953" w:type="dxa"/>
          </w:tcPr>
          <w:p w14:paraId="1ABCA15C" w14:textId="77777777" w:rsidR="009C09D6" w:rsidRPr="007C6D17" w:rsidRDefault="009C09D6" w:rsidP="007B3B1A">
            <w:pPr>
              <w:spacing w:before="60" w:after="60"/>
              <w:rPr>
                <w:rFonts w:ascii="Arial" w:hAnsi="Arial" w:cs="Arial"/>
                <w:iCs/>
              </w:rPr>
            </w:pPr>
            <w:r w:rsidRPr="007C6D17">
              <w:rPr>
                <w:rFonts w:ascii="Arial" w:hAnsi="Arial" w:cs="Arial"/>
                <w:b/>
              </w:rPr>
              <w:t>Not applicable</w:t>
            </w:r>
          </w:p>
        </w:tc>
      </w:tr>
      <w:tr w:rsidR="009C09D6" w:rsidRPr="004F4E2C" w14:paraId="52A9B640" w14:textId="77777777" w:rsidTr="009C09D6">
        <w:tc>
          <w:tcPr>
            <w:tcW w:w="675" w:type="dxa"/>
          </w:tcPr>
          <w:p w14:paraId="44868333" w14:textId="77777777" w:rsidR="009C09D6" w:rsidRDefault="009C09D6" w:rsidP="009C09D6">
            <w:pPr>
              <w:pStyle w:val="ListNumber"/>
              <w:spacing w:before="60" w:after="60" w:line="280" w:lineRule="atLeast"/>
              <w:contextualSpacing w:val="0"/>
              <w:rPr>
                <w:lang w:eastAsia="en-AU"/>
              </w:rPr>
            </w:pPr>
          </w:p>
        </w:tc>
        <w:tc>
          <w:tcPr>
            <w:tcW w:w="1985" w:type="dxa"/>
          </w:tcPr>
          <w:p w14:paraId="7764039B" w14:textId="77777777" w:rsidR="009C09D6" w:rsidRPr="004F4E2C" w:rsidRDefault="009C09D6" w:rsidP="007B3B1A">
            <w:pPr>
              <w:spacing w:before="60" w:after="60" w:line="240" w:lineRule="auto"/>
              <w:rPr>
                <w:rFonts w:ascii="Arial" w:hAnsi="Arial" w:cs="Arial"/>
                <w:b/>
              </w:rPr>
            </w:pPr>
            <w:r>
              <w:rPr>
                <w:rFonts w:ascii="Arial" w:hAnsi="Arial" w:cs="Arial"/>
                <w:b/>
              </w:rPr>
              <w:t>Payment Schedule</w:t>
            </w:r>
            <w:r w:rsidRPr="004F4E2C">
              <w:rPr>
                <w:rFonts w:ascii="Arial" w:hAnsi="Arial" w:cs="Arial"/>
                <w:b/>
              </w:rPr>
              <w:t xml:space="preserve"> </w:t>
            </w:r>
          </w:p>
        </w:tc>
        <w:tc>
          <w:tcPr>
            <w:tcW w:w="1021" w:type="dxa"/>
          </w:tcPr>
          <w:p w14:paraId="52EB4778" w14:textId="77777777" w:rsidR="009C09D6" w:rsidRDefault="009C09D6" w:rsidP="007B3B1A">
            <w:pPr>
              <w:spacing w:before="60" w:after="60" w:line="240" w:lineRule="auto"/>
              <w:jc w:val="center"/>
              <w:rPr>
                <w:rFonts w:ascii="Arial" w:hAnsi="Arial" w:cs="Arial"/>
                <w:b/>
              </w:rPr>
            </w:pPr>
            <w:r>
              <w:rPr>
                <w:rFonts w:ascii="Arial" w:hAnsi="Arial" w:cs="Arial"/>
                <w:b/>
              </w:rPr>
              <w:t>7 and 16</w:t>
            </w:r>
          </w:p>
        </w:tc>
        <w:tc>
          <w:tcPr>
            <w:tcW w:w="5953" w:type="dxa"/>
          </w:tcPr>
          <w:p w14:paraId="2721B1AB" w14:textId="77777777" w:rsidR="009C09D6" w:rsidRPr="00C75E95" w:rsidRDefault="009C09D6" w:rsidP="007B3B1A">
            <w:pPr>
              <w:spacing w:line="256" w:lineRule="auto"/>
              <w:rPr>
                <w:rFonts w:ascii="Arial" w:hAnsi="Arial" w:cs="Arial"/>
              </w:rPr>
            </w:pPr>
            <w:r>
              <w:rPr>
                <w:rFonts w:ascii="Arial" w:hAnsi="Arial" w:cs="Arial"/>
              </w:rPr>
              <w:t>All costings have been removed from this version.</w:t>
            </w:r>
          </w:p>
        </w:tc>
      </w:tr>
      <w:tr w:rsidR="009C09D6" w:rsidRPr="004F4E2C" w14:paraId="32C5869D" w14:textId="77777777" w:rsidTr="009C09D6">
        <w:tc>
          <w:tcPr>
            <w:tcW w:w="675" w:type="dxa"/>
          </w:tcPr>
          <w:p w14:paraId="53C199E1" w14:textId="77777777" w:rsidR="009C09D6" w:rsidRDefault="009C09D6" w:rsidP="009C09D6">
            <w:pPr>
              <w:pStyle w:val="ListNumber"/>
              <w:spacing w:before="60" w:after="60" w:line="280" w:lineRule="atLeast"/>
              <w:contextualSpacing w:val="0"/>
              <w:rPr>
                <w:lang w:eastAsia="en-AU"/>
              </w:rPr>
            </w:pPr>
          </w:p>
        </w:tc>
        <w:tc>
          <w:tcPr>
            <w:tcW w:w="1985" w:type="dxa"/>
          </w:tcPr>
          <w:p w14:paraId="45392468" w14:textId="77777777" w:rsidR="009C09D6" w:rsidRPr="00ED5F63" w:rsidRDefault="009C09D6" w:rsidP="007B3B1A">
            <w:pPr>
              <w:spacing w:before="60" w:after="60" w:line="240" w:lineRule="auto"/>
              <w:rPr>
                <w:rFonts w:ascii="Arial" w:hAnsi="Arial" w:cs="Arial"/>
                <w:b/>
              </w:rPr>
            </w:pPr>
            <w:r w:rsidRPr="00ED5F63">
              <w:rPr>
                <w:rFonts w:ascii="Arial" w:hAnsi="Arial" w:cs="Arial"/>
                <w:b/>
              </w:rPr>
              <w:t>Expenses</w:t>
            </w:r>
          </w:p>
        </w:tc>
        <w:tc>
          <w:tcPr>
            <w:tcW w:w="1021" w:type="dxa"/>
          </w:tcPr>
          <w:p w14:paraId="3C367130" w14:textId="77777777" w:rsidR="009C09D6" w:rsidRPr="00ED5F63" w:rsidRDefault="009C09D6" w:rsidP="007B3B1A">
            <w:pPr>
              <w:spacing w:before="60" w:after="60" w:line="240" w:lineRule="auto"/>
              <w:jc w:val="center"/>
              <w:rPr>
                <w:rFonts w:ascii="Arial" w:hAnsi="Arial" w:cs="Arial"/>
                <w:b/>
              </w:rPr>
            </w:pPr>
            <w:r>
              <w:rPr>
                <w:rFonts w:ascii="Arial" w:hAnsi="Arial" w:cs="Arial"/>
                <w:b/>
              </w:rPr>
              <w:t>16</w:t>
            </w:r>
          </w:p>
        </w:tc>
        <w:tc>
          <w:tcPr>
            <w:tcW w:w="5953" w:type="dxa"/>
          </w:tcPr>
          <w:p w14:paraId="0FA11C40" w14:textId="77777777" w:rsidR="009C09D6" w:rsidRPr="007C6D17" w:rsidRDefault="009C09D6" w:rsidP="007B3B1A">
            <w:pPr>
              <w:spacing w:before="60" w:after="60"/>
              <w:rPr>
                <w:rFonts w:ascii="Arial" w:hAnsi="Arial" w:cs="Arial"/>
              </w:rPr>
            </w:pPr>
            <w:r w:rsidRPr="007C6D17">
              <w:rPr>
                <w:rFonts w:ascii="Arial" w:hAnsi="Arial" w:cs="Arial"/>
                <w:b/>
              </w:rPr>
              <w:t>No change</w:t>
            </w:r>
          </w:p>
        </w:tc>
      </w:tr>
      <w:tr w:rsidR="009C09D6" w:rsidRPr="004F4E2C" w14:paraId="4276DF5E" w14:textId="77777777" w:rsidTr="009C09D6">
        <w:tc>
          <w:tcPr>
            <w:tcW w:w="675" w:type="dxa"/>
          </w:tcPr>
          <w:p w14:paraId="5EC9F3D3" w14:textId="77777777" w:rsidR="009C09D6" w:rsidRDefault="009C09D6" w:rsidP="009C09D6">
            <w:pPr>
              <w:pStyle w:val="ListNumber"/>
              <w:spacing w:before="60" w:after="60" w:line="280" w:lineRule="atLeast"/>
              <w:contextualSpacing w:val="0"/>
              <w:rPr>
                <w:lang w:eastAsia="en-AU"/>
              </w:rPr>
            </w:pPr>
          </w:p>
        </w:tc>
        <w:tc>
          <w:tcPr>
            <w:tcW w:w="1985" w:type="dxa"/>
          </w:tcPr>
          <w:p w14:paraId="049BC7BD" w14:textId="77777777" w:rsidR="009C09D6" w:rsidRPr="004F4E2C" w:rsidRDefault="009C09D6" w:rsidP="007B3B1A">
            <w:pPr>
              <w:spacing w:before="60" w:after="60" w:line="240" w:lineRule="auto"/>
              <w:rPr>
                <w:rFonts w:ascii="Arial" w:hAnsi="Arial" w:cs="Arial"/>
                <w:b/>
              </w:rPr>
            </w:pPr>
            <w:r w:rsidRPr="004F4E2C">
              <w:rPr>
                <w:rFonts w:ascii="Arial" w:hAnsi="Arial" w:cs="Arial"/>
                <w:b/>
              </w:rPr>
              <w:t>Other</w:t>
            </w:r>
          </w:p>
        </w:tc>
        <w:tc>
          <w:tcPr>
            <w:tcW w:w="1021" w:type="dxa"/>
          </w:tcPr>
          <w:p w14:paraId="674A4838" w14:textId="77777777" w:rsidR="009C09D6" w:rsidRPr="004F4E2C" w:rsidRDefault="009C09D6" w:rsidP="007B3B1A">
            <w:pPr>
              <w:spacing w:before="60" w:after="60"/>
              <w:jc w:val="center"/>
            </w:pPr>
            <w:r w:rsidRPr="004F4E2C">
              <w:rPr>
                <w:rFonts w:ascii="Arial" w:hAnsi="Arial" w:cs="Arial"/>
                <w:b/>
              </w:rPr>
              <w:t>N/A</w:t>
            </w:r>
          </w:p>
        </w:tc>
        <w:tc>
          <w:tcPr>
            <w:tcW w:w="5953" w:type="dxa"/>
          </w:tcPr>
          <w:p w14:paraId="27C16CC7" w14:textId="77777777" w:rsidR="009C09D6" w:rsidRPr="007C6D17" w:rsidRDefault="009C09D6" w:rsidP="007B3B1A">
            <w:pPr>
              <w:spacing w:before="60" w:after="60"/>
              <w:rPr>
                <w:rFonts w:ascii="Arial" w:hAnsi="Arial"/>
                <w:b/>
                <w:color w:val="FFFFFF" w:themeColor="background1"/>
              </w:rPr>
            </w:pPr>
            <w:r w:rsidRPr="007C6D17">
              <w:rPr>
                <w:rFonts w:ascii="Arial" w:hAnsi="Arial" w:cs="Arial"/>
                <w:b/>
              </w:rPr>
              <w:t>No change</w:t>
            </w:r>
          </w:p>
        </w:tc>
      </w:tr>
    </w:tbl>
    <w:p w14:paraId="6563E127" w14:textId="77777777" w:rsidR="009C09D6" w:rsidRDefault="009C09D6" w:rsidP="009C09D6"/>
    <w:p w14:paraId="43C1845D" w14:textId="77777777" w:rsidR="009C09D6" w:rsidRDefault="009C09D6" w:rsidP="009C09D6">
      <w:r>
        <w:br w:type="page"/>
      </w:r>
    </w:p>
    <w:p w14:paraId="71FFAC8A" w14:textId="77777777" w:rsidR="009C09D6" w:rsidRPr="00812D3F" w:rsidRDefault="009C09D6" w:rsidP="009C09D6">
      <w:pPr>
        <w:rPr>
          <w:rFonts w:ascii="Arial" w:hAnsi="Arial" w:cs="Arial"/>
          <w:b/>
          <w:sz w:val="24"/>
          <w:szCs w:val="24"/>
        </w:rPr>
      </w:pPr>
      <w:r w:rsidRPr="00812D3F">
        <w:rPr>
          <w:rFonts w:ascii="Arial" w:hAnsi="Arial" w:cs="Arial"/>
          <w:b/>
          <w:sz w:val="24"/>
          <w:szCs w:val="24"/>
        </w:rPr>
        <w:lastRenderedPageBreak/>
        <w:t>ATTACHMENT A</w:t>
      </w:r>
    </w:p>
    <w:p w14:paraId="788B1248" w14:textId="77777777" w:rsidR="009C09D6" w:rsidRDefault="009C09D6" w:rsidP="009C09D6">
      <w:pPr>
        <w:rPr>
          <w:rFonts w:ascii="Arial" w:hAnsi="Arial" w:cs="Arial"/>
        </w:rPr>
      </w:pPr>
    </w:p>
    <w:p w14:paraId="0A494095" w14:textId="77777777" w:rsidR="009C09D6" w:rsidRDefault="009C09D6" w:rsidP="009C09D6">
      <w:pPr>
        <w:rPr>
          <w:rFonts w:ascii="Arial" w:hAnsi="Arial" w:cs="Arial"/>
          <w:b/>
          <w:sz w:val="24"/>
          <w:szCs w:val="24"/>
        </w:rPr>
      </w:pPr>
      <w:r>
        <w:rPr>
          <w:rFonts w:ascii="Arial" w:hAnsi="Arial" w:cs="Arial"/>
          <w:b/>
          <w:sz w:val="24"/>
          <w:szCs w:val="24"/>
        </w:rPr>
        <w:t xml:space="preserve">Item 6. </w:t>
      </w:r>
      <w:r w:rsidRPr="001B2E9E">
        <w:rPr>
          <w:rFonts w:ascii="Arial" w:hAnsi="Arial" w:cs="Arial"/>
          <w:b/>
          <w:sz w:val="24"/>
          <w:szCs w:val="24"/>
        </w:rPr>
        <w:t>Additional project Services</w:t>
      </w:r>
      <w:r>
        <w:rPr>
          <w:rFonts w:ascii="Arial" w:hAnsi="Arial" w:cs="Arial"/>
          <w:b/>
          <w:sz w:val="24"/>
          <w:szCs w:val="24"/>
        </w:rPr>
        <w:t xml:space="preserve"> for Work Order number 1</w:t>
      </w:r>
    </w:p>
    <w:p w14:paraId="373F4150" w14:textId="77777777" w:rsidR="009C09D6" w:rsidRPr="00C47953" w:rsidRDefault="009C09D6" w:rsidP="009C09D6">
      <w:pPr>
        <w:pStyle w:val="ListParagraph"/>
        <w:numPr>
          <w:ilvl w:val="0"/>
          <w:numId w:val="108"/>
        </w:numPr>
        <w:rPr>
          <w:rFonts w:ascii="Arial" w:hAnsi="Arial" w:cs="Arial"/>
          <w:b/>
          <w:i/>
        </w:rPr>
      </w:pPr>
      <w:r w:rsidRPr="00C47953">
        <w:rPr>
          <w:rFonts w:ascii="Arial" w:hAnsi="Arial" w:cs="Arial"/>
          <w:b/>
          <w:i/>
        </w:rPr>
        <w:t>Details of services</w:t>
      </w:r>
    </w:p>
    <w:p w14:paraId="10B961D9" w14:textId="77777777" w:rsidR="009C09D6" w:rsidRDefault="009C09D6" w:rsidP="009C09D6">
      <w:pPr>
        <w:rPr>
          <w:rFonts w:ascii="Arial" w:hAnsi="Arial" w:cs="Arial"/>
        </w:rPr>
      </w:pPr>
      <w:r>
        <w:rPr>
          <w:rFonts w:ascii="Arial" w:hAnsi="Arial" w:cs="Arial"/>
        </w:rPr>
        <w:t xml:space="preserve">Details of services for these additional project services are outlined in Watts et al (2019) </w:t>
      </w:r>
      <w:r w:rsidRPr="000B0B8F">
        <w:rPr>
          <w:rFonts w:ascii="Arial" w:hAnsi="Arial" w:cs="Arial"/>
        </w:rPr>
        <w:t>Edward-Wakool Monitoring, Evaluation and Research</w:t>
      </w:r>
      <w:r>
        <w:rPr>
          <w:rFonts w:ascii="Arial" w:hAnsi="Arial" w:cs="Arial"/>
        </w:rPr>
        <w:t xml:space="preserve"> (MER)</w:t>
      </w:r>
      <w:r w:rsidRPr="000B0B8F">
        <w:rPr>
          <w:rFonts w:ascii="Arial" w:hAnsi="Arial" w:cs="Arial"/>
        </w:rPr>
        <w:t xml:space="preserve"> Plan (2019-2022)</w:t>
      </w:r>
      <w:r>
        <w:rPr>
          <w:rFonts w:ascii="Arial" w:hAnsi="Arial" w:cs="Arial"/>
        </w:rPr>
        <w:t>.</w:t>
      </w:r>
    </w:p>
    <w:tbl>
      <w:tblPr>
        <w:tblStyle w:val="TableGrid"/>
        <w:tblW w:w="9209" w:type="dxa"/>
        <w:tblLook w:val="04A0" w:firstRow="1" w:lastRow="0" w:firstColumn="1" w:lastColumn="0" w:noHBand="0" w:noVBand="1"/>
      </w:tblPr>
      <w:tblGrid>
        <w:gridCol w:w="4106"/>
        <w:gridCol w:w="2557"/>
        <w:gridCol w:w="2546"/>
      </w:tblGrid>
      <w:tr w:rsidR="009C09D6" w:rsidRPr="00FF1873" w14:paraId="40531F5C" w14:textId="77777777" w:rsidTr="007B3B1A">
        <w:tc>
          <w:tcPr>
            <w:tcW w:w="4106" w:type="dxa"/>
            <w:shd w:val="clear" w:color="auto" w:fill="D9D9D9" w:themeFill="background1" w:themeFillShade="D9"/>
          </w:tcPr>
          <w:p w14:paraId="32EB75C2" w14:textId="77777777" w:rsidR="009C09D6" w:rsidRPr="00FF1873" w:rsidRDefault="009C09D6" w:rsidP="007B3B1A">
            <w:pPr>
              <w:spacing w:before="60" w:after="60" w:line="259" w:lineRule="auto"/>
              <w:rPr>
                <w:rFonts w:ascii="Arial" w:hAnsi="Arial" w:cs="Arial"/>
                <w:b/>
              </w:rPr>
            </w:pPr>
            <w:r w:rsidRPr="00FF1873">
              <w:rPr>
                <w:rFonts w:ascii="Arial" w:hAnsi="Arial" w:cs="Arial"/>
                <w:b/>
              </w:rPr>
              <w:t>Research project</w:t>
            </w:r>
          </w:p>
        </w:tc>
        <w:tc>
          <w:tcPr>
            <w:tcW w:w="2557" w:type="dxa"/>
            <w:shd w:val="clear" w:color="auto" w:fill="D9D9D9" w:themeFill="background1" w:themeFillShade="D9"/>
          </w:tcPr>
          <w:p w14:paraId="0E116899" w14:textId="77777777" w:rsidR="009C09D6" w:rsidRPr="00FF1873" w:rsidRDefault="009C09D6" w:rsidP="007B3B1A">
            <w:pPr>
              <w:spacing w:before="60" w:after="60" w:line="259" w:lineRule="auto"/>
              <w:jc w:val="center"/>
              <w:rPr>
                <w:rFonts w:ascii="Arial" w:hAnsi="Arial" w:cs="Arial"/>
                <w:b/>
              </w:rPr>
            </w:pPr>
            <w:r w:rsidRPr="00FF1873">
              <w:rPr>
                <w:rFonts w:ascii="Arial" w:hAnsi="Arial" w:cs="Arial"/>
                <w:b/>
              </w:rPr>
              <w:t xml:space="preserve">Section </w:t>
            </w:r>
            <w:r>
              <w:rPr>
                <w:rFonts w:ascii="Arial" w:hAnsi="Arial" w:cs="Arial"/>
                <w:b/>
              </w:rPr>
              <w:t>of MER Pl</w:t>
            </w:r>
            <w:r w:rsidRPr="00FF1873">
              <w:rPr>
                <w:rFonts w:ascii="Arial" w:hAnsi="Arial" w:cs="Arial"/>
                <w:b/>
              </w:rPr>
              <w:t>an</w:t>
            </w:r>
          </w:p>
        </w:tc>
        <w:tc>
          <w:tcPr>
            <w:tcW w:w="2546" w:type="dxa"/>
            <w:shd w:val="clear" w:color="auto" w:fill="D9D9D9" w:themeFill="background1" w:themeFillShade="D9"/>
          </w:tcPr>
          <w:p w14:paraId="4CE6763F" w14:textId="77777777" w:rsidR="009C09D6" w:rsidRPr="00FF1873" w:rsidRDefault="009C09D6" w:rsidP="007B3B1A">
            <w:pPr>
              <w:spacing w:before="60" w:after="60" w:line="259" w:lineRule="auto"/>
              <w:jc w:val="center"/>
              <w:rPr>
                <w:rFonts w:ascii="Arial" w:hAnsi="Arial" w:cs="Arial"/>
                <w:b/>
              </w:rPr>
            </w:pPr>
            <w:r>
              <w:rPr>
                <w:rFonts w:ascii="Arial" w:hAnsi="Arial" w:cs="Arial"/>
                <w:b/>
              </w:rPr>
              <w:t>Dates of services</w:t>
            </w:r>
          </w:p>
        </w:tc>
      </w:tr>
      <w:tr w:rsidR="009C09D6" w:rsidRPr="00FF1873" w14:paraId="41523B6D" w14:textId="77777777" w:rsidTr="007B3B1A">
        <w:trPr>
          <w:trHeight w:val="456"/>
        </w:trPr>
        <w:tc>
          <w:tcPr>
            <w:tcW w:w="4106" w:type="dxa"/>
          </w:tcPr>
          <w:p w14:paraId="4FE6E968"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Edward River 2D hydraulic modelling </w:t>
            </w:r>
            <w:r>
              <w:rPr>
                <w:rFonts w:ascii="Arial" w:hAnsi="Arial" w:cs="Arial"/>
              </w:rPr>
              <w:t>research</w:t>
            </w:r>
          </w:p>
        </w:tc>
        <w:tc>
          <w:tcPr>
            <w:tcW w:w="2557" w:type="dxa"/>
          </w:tcPr>
          <w:p w14:paraId="68952494"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Section 6.1</w:t>
            </w:r>
          </w:p>
        </w:tc>
        <w:tc>
          <w:tcPr>
            <w:tcW w:w="2546" w:type="dxa"/>
          </w:tcPr>
          <w:p w14:paraId="3CA92DE3" w14:textId="77777777" w:rsidR="009C09D6" w:rsidRDefault="009C09D6" w:rsidP="007B3B1A">
            <w:pPr>
              <w:spacing w:before="60" w:after="60" w:line="259" w:lineRule="auto"/>
              <w:ind w:left="34" w:right="39"/>
              <w:jc w:val="center"/>
              <w:rPr>
                <w:rFonts w:ascii="Arial" w:hAnsi="Arial" w:cs="Arial"/>
              </w:rPr>
            </w:pPr>
            <w:r>
              <w:rPr>
                <w:rFonts w:ascii="Arial" w:hAnsi="Arial" w:cs="Arial"/>
              </w:rPr>
              <w:t>July 2019 - Dec 2022</w:t>
            </w:r>
          </w:p>
        </w:tc>
      </w:tr>
      <w:tr w:rsidR="009C09D6" w:rsidRPr="00FF1873" w14:paraId="56021CAC" w14:textId="77777777" w:rsidTr="007B3B1A">
        <w:tc>
          <w:tcPr>
            <w:tcW w:w="4106" w:type="dxa"/>
          </w:tcPr>
          <w:p w14:paraId="0ABE95E6"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Physical habitat research </w:t>
            </w:r>
          </w:p>
        </w:tc>
        <w:tc>
          <w:tcPr>
            <w:tcW w:w="2557" w:type="dxa"/>
          </w:tcPr>
          <w:p w14:paraId="4C894F1A"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2</w:t>
            </w:r>
          </w:p>
        </w:tc>
        <w:tc>
          <w:tcPr>
            <w:tcW w:w="2546" w:type="dxa"/>
          </w:tcPr>
          <w:p w14:paraId="4AAC7B47"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2020</w:t>
            </w:r>
          </w:p>
        </w:tc>
      </w:tr>
      <w:tr w:rsidR="009C09D6" w:rsidRPr="00FF1873" w14:paraId="497CBB5C" w14:textId="77777777" w:rsidTr="007B3B1A">
        <w:tc>
          <w:tcPr>
            <w:tcW w:w="4106" w:type="dxa"/>
          </w:tcPr>
          <w:p w14:paraId="2A12D012" w14:textId="77777777" w:rsidR="009C09D6" w:rsidRPr="00FF1873" w:rsidRDefault="009C09D6" w:rsidP="007B3B1A">
            <w:pPr>
              <w:spacing w:before="60" w:after="60" w:line="259" w:lineRule="auto"/>
              <w:ind w:right="34"/>
              <w:rPr>
                <w:rFonts w:ascii="Arial" w:hAnsi="Arial" w:cs="Arial"/>
              </w:rPr>
            </w:pPr>
            <w:r w:rsidRPr="00FF1873">
              <w:rPr>
                <w:rFonts w:ascii="Arial" w:hAnsi="Arial" w:cs="Arial"/>
              </w:rPr>
              <w:t xml:space="preserve">Edward River riverbank and aquatic vegetation </w:t>
            </w:r>
            <w:r>
              <w:rPr>
                <w:rFonts w:ascii="Arial" w:hAnsi="Arial" w:cs="Arial"/>
              </w:rPr>
              <w:t>research</w:t>
            </w:r>
          </w:p>
        </w:tc>
        <w:tc>
          <w:tcPr>
            <w:tcW w:w="2557" w:type="dxa"/>
          </w:tcPr>
          <w:p w14:paraId="2EC5175C"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3</w:t>
            </w:r>
          </w:p>
        </w:tc>
        <w:tc>
          <w:tcPr>
            <w:tcW w:w="2546" w:type="dxa"/>
          </w:tcPr>
          <w:p w14:paraId="5A1DEF93"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2022</w:t>
            </w:r>
          </w:p>
        </w:tc>
      </w:tr>
      <w:tr w:rsidR="009C09D6" w:rsidRPr="00FF1873" w14:paraId="3818535F" w14:textId="77777777" w:rsidTr="007B3B1A">
        <w:tc>
          <w:tcPr>
            <w:tcW w:w="4106" w:type="dxa"/>
          </w:tcPr>
          <w:p w14:paraId="512C93E9" w14:textId="77777777" w:rsidR="009C09D6" w:rsidRPr="00FF1873" w:rsidRDefault="009C09D6" w:rsidP="007B3B1A">
            <w:pPr>
              <w:spacing w:before="60" w:after="60" w:line="259" w:lineRule="auto"/>
              <w:ind w:right="-330"/>
              <w:rPr>
                <w:rFonts w:ascii="Arial" w:hAnsi="Arial" w:cs="Arial"/>
              </w:rPr>
            </w:pPr>
            <w:r w:rsidRPr="00FF1873">
              <w:rPr>
                <w:rFonts w:ascii="Arial" w:hAnsi="Arial" w:cs="Arial"/>
              </w:rPr>
              <w:t>Edward River primary productivity and ecosystem respiration</w:t>
            </w:r>
            <w:r>
              <w:rPr>
                <w:rFonts w:ascii="Arial" w:hAnsi="Arial" w:cs="Arial"/>
              </w:rPr>
              <w:t xml:space="preserve"> research</w:t>
            </w:r>
            <w:r w:rsidRPr="00FF1873">
              <w:rPr>
                <w:rFonts w:ascii="Arial" w:hAnsi="Arial" w:cs="Arial"/>
              </w:rPr>
              <w:t xml:space="preserve"> </w:t>
            </w:r>
          </w:p>
        </w:tc>
        <w:tc>
          <w:tcPr>
            <w:tcW w:w="2557" w:type="dxa"/>
          </w:tcPr>
          <w:p w14:paraId="3633232B"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4</w:t>
            </w:r>
          </w:p>
        </w:tc>
        <w:tc>
          <w:tcPr>
            <w:tcW w:w="2546" w:type="dxa"/>
          </w:tcPr>
          <w:p w14:paraId="62D8F412"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2022</w:t>
            </w:r>
          </w:p>
        </w:tc>
      </w:tr>
      <w:tr w:rsidR="009C09D6" w:rsidRPr="00FF1873" w14:paraId="1393B637" w14:textId="77777777" w:rsidTr="007B3B1A">
        <w:tc>
          <w:tcPr>
            <w:tcW w:w="4106" w:type="dxa"/>
          </w:tcPr>
          <w:p w14:paraId="18432E85"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Edward River turtle research </w:t>
            </w:r>
          </w:p>
        </w:tc>
        <w:tc>
          <w:tcPr>
            <w:tcW w:w="2557" w:type="dxa"/>
          </w:tcPr>
          <w:p w14:paraId="645C50F9"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5</w:t>
            </w:r>
          </w:p>
        </w:tc>
        <w:tc>
          <w:tcPr>
            <w:tcW w:w="2546" w:type="dxa"/>
          </w:tcPr>
          <w:p w14:paraId="449B4430"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2021</w:t>
            </w:r>
          </w:p>
        </w:tc>
      </w:tr>
      <w:tr w:rsidR="009C09D6" w:rsidRPr="00FF1873" w14:paraId="20433D04" w14:textId="77777777" w:rsidTr="007B3B1A">
        <w:tc>
          <w:tcPr>
            <w:tcW w:w="4106" w:type="dxa"/>
          </w:tcPr>
          <w:p w14:paraId="24C2081D"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Edward River fish spawning research </w:t>
            </w:r>
          </w:p>
        </w:tc>
        <w:tc>
          <w:tcPr>
            <w:tcW w:w="2557" w:type="dxa"/>
          </w:tcPr>
          <w:p w14:paraId="42BE19DA"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6</w:t>
            </w:r>
          </w:p>
        </w:tc>
        <w:tc>
          <w:tcPr>
            <w:tcW w:w="2546" w:type="dxa"/>
          </w:tcPr>
          <w:p w14:paraId="11F28775"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2020</w:t>
            </w:r>
          </w:p>
        </w:tc>
      </w:tr>
      <w:tr w:rsidR="009C09D6" w:rsidRPr="00FF1873" w14:paraId="7C205A89" w14:textId="77777777" w:rsidTr="007B3B1A">
        <w:trPr>
          <w:trHeight w:val="237"/>
        </w:trPr>
        <w:tc>
          <w:tcPr>
            <w:tcW w:w="4106" w:type="dxa"/>
          </w:tcPr>
          <w:p w14:paraId="4E888E0E"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eDNA biodiversity research </w:t>
            </w:r>
          </w:p>
        </w:tc>
        <w:tc>
          <w:tcPr>
            <w:tcW w:w="2557" w:type="dxa"/>
          </w:tcPr>
          <w:p w14:paraId="67BE937D"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7</w:t>
            </w:r>
          </w:p>
        </w:tc>
        <w:tc>
          <w:tcPr>
            <w:tcW w:w="2546" w:type="dxa"/>
          </w:tcPr>
          <w:p w14:paraId="152D0B8A"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July 2019 – Dec 2020</w:t>
            </w:r>
          </w:p>
        </w:tc>
      </w:tr>
      <w:tr w:rsidR="009C09D6" w:rsidRPr="00FF1873" w14:paraId="54844572" w14:textId="77777777" w:rsidTr="007B3B1A">
        <w:tc>
          <w:tcPr>
            <w:tcW w:w="4106" w:type="dxa"/>
          </w:tcPr>
          <w:p w14:paraId="003E3CD3" w14:textId="77777777" w:rsidR="009C09D6" w:rsidRPr="00FF1873" w:rsidRDefault="009C09D6" w:rsidP="007B3B1A">
            <w:pPr>
              <w:spacing w:before="60" w:after="60" w:line="259" w:lineRule="auto"/>
              <w:rPr>
                <w:rFonts w:ascii="Arial" w:hAnsi="Arial" w:cs="Arial"/>
              </w:rPr>
            </w:pPr>
            <w:r w:rsidRPr="00FF1873">
              <w:rPr>
                <w:rFonts w:ascii="Arial" w:hAnsi="Arial" w:cs="Arial"/>
              </w:rPr>
              <w:t xml:space="preserve">Social science research </w:t>
            </w:r>
          </w:p>
        </w:tc>
        <w:tc>
          <w:tcPr>
            <w:tcW w:w="2557" w:type="dxa"/>
          </w:tcPr>
          <w:p w14:paraId="6EB01249"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S</w:t>
            </w:r>
            <w:r w:rsidRPr="00FF1873">
              <w:rPr>
                <w:rFonts w:ascii="Arial" w:hAnsi="Arial" w:cs="Arial"/>
              </w:rPr>
              <w:t>ection 6.</w:t>
            </w:r>
            <w:r>
              <w:rPr>
                <w:rFonts w:ascii="Arial" w:hAnsi="Arial" w:cs="Arial"/>
              </w:rPr>
              <w:t>8</w:t>
            </w:r>
          </w:p>
        </w:tc>
        <w:tc>
          <w:tcPr>
            <w:tcW w:w="2546" w:type="dxa"/>
          </w:tcPr>
          <w:p w14:paraId="73BA7E18" w14:textId="77777777" w:rsidR="009C09D6" w:rsidRPr="00FF1873" w:rsidRDefault="009C09D6" w:rsidP="007B3B1A">
            <w:pPr>
              <w:spacing w:before="60" w:after="60" w:line="259" w:lineRule="auto"/>
              <w:ind w:left="34" w:right="39"/>
              <w:jc w:val="center"/>
              <w:rPr>
                <w:rFonts w:ascii="Arial" w:hAnsi="Arial" w:cs="Arial"/>
              </w:rPr>
            </w:pPr>
            <w:r>
              <w:rPr>
                <w:rFonts w:ascii="Arial" w:hAnsi="Arial" w:cs="Arial"/>
              </w:rPr>
              <w:t>June 2020 – Dec 2021</w:t>
            </w:r>
          </w:p>
        </w:tc>
      </w:tr>
    </w:tbl>
    <w:p w14:paraId="71690173" w14:textId="77777777" w:rsidR="009C09D6" w:rsidRPr="00C47953" w:rsidRDefault="009C09D6" w:rsidP="009C09D6">
      <w:pPr>
        <w:rPr>
          <w:rFonts w:ascii="Arial" w:hAnsi="Arial" w:cs="Arial"/>
        </w:rPr>
      </w:pPr>
    </w:p>
    <w:p w14:paraId="64698D37" w14:textId="77777777" w:rsidR="009C09D6" w:rsidRPr="00C47953" w:rsidRDefault="009C09D6" w:rsidP="009C09D6">
      <w:pPr>
        <w:pStyle w:val="ListParagraph"/>
        <w:numPr>
          <w:ilvl w:val="0"/>
          <w:numId w:val="108"/>
        </w:numPr>
        <w:rPr>
          <w:rFonts w:ascii="Arial" w:hAnsi="Arial" w:cs="Arial"/>
          <w:b/>
          <w:i/>
        </w:rPr>
      </w:pPr>
      <w:r w:rsidRPr="00C47953">
        <w:rPr>
          <w:rFonts w:ascii="Arial" w:hAnsi="Arial" w:cs="Arial"/>
          <w:b/>
          <w:i/>
        </w:rPr>
        <w:t>Deliverables and milestone due dates</w:t>
      </w:r>
    </w:p>
    <w:tbl>
      <w:tblPr>
        <w:tblStyle w:val="TableGrid"/>
        <w:tblW w:w="9452" w:type="dxa"/>
        <w:tblLook w:val="04A0" w:firstRow="1" w:lastRow="0" w:firstColumn="1" w:lastColumn="0" w:noHBand="0" w:noVBand="1"/>
      </w:tblPr>
      <w:tblGrid>
        <w:gridCol w:w="999"/>
        <w:gridCol w:w="5942"/>
        <w:gridCol w:w="1241"/>
        <w:gridCol w:w="11"/>
        <w:gridCol w:w="1248"/>
        <w:gridCol w:w="11"/>
      </w:tblGrid>
      <w:tr w:rsidR="009C09D6" w:rsidRPr="00FF1873" w14:paraId="0BCAC7DC" w14:textId="77777777" w:rsidTr="009C09D6">
        <w:trPr>
          <w:tblHeader/>
        </w:trPr>
        <w:tc>
          <w:tcPr>
            <w:tcW w:w="9452" w:type="dxa"/>
            <w:gridSpan w:val="6"/>
            <w:shd w:val="clear" w:color="auto" w:fill="BFBFBF" w:themeFill="background1" w:themeFillShade="BF"/>
          </w:tcPr>
          <w:p w14:paraId="405B5B4F" w14:textId="77777777" w:rsidR="009C09D6" w:rsidRPr="001721B0" w:rsidRDefault="009C09D6" w:rsidP="007B3B1A">
            <w:pPr>
              <w:spacing w:before="60" w:after="60" w:line="259" w:lineRule="auto"/>
              <w:jc w:val="center"/>
              <w:rPr>
                <w:rFonts w:ascii="Arial" w:hAnsi="Arial" w:cs="Arial"/>
                <w:b/>
                <w:sz w:val="28"/>
                <w:szCs w:val="28"/>
              </w:rPr>
            </w:pPr>
            <w:r w:rsidRPr="001721B0">
              <w:rPr>
                <w:rFonts w:ascii="Arial" w:hAnsi="Arial" w:cs="Arial"/>
                <w:b/>
                <w:sz w:val="28"/>
                <w:szCs w:val="28"/>
              </w:rPr>
              <w:t>2019-2020</w:t>
            </w:r>
          </w:p>
        </w:tc>
      </w:tr>
      <w:tr w:rsidR="009C09D6" w:rsidRPr="00FF1873" w14:paraId="4ADBA261" w14:textId="77777777" w:rsidTr="009C09D6">
        <w:trPr>
          <w:gridAfter w:val="1"/>
          <w:wAfter w:w="11" w:type="dxa"/>
          <w:tblHeader/>
        </w:trPr>
        <w:tc>
          <w:tcPr>
            <w:tcW w:w="999" w:type="dxa"/>
            <w:shd w:val="clear" w:color="auto" w:fill="BFBFBF" w:themeFill="background1" w:themeFillShade="BF"/>
          </w:tcPr>
          <w:p w14:paraId="7D61F472" w14:textId="77777777" w:rsidR="009C09D6" w:rsidRPr="00FF1873" w:rsidRDefault="009C09D6" w:rsidP="007B3B1A">
            <w:pPr>
              <w:spacing w:before="60" w:after="60" w:line="259" w:lineRule="auto"/>
              <w:rPr>
                <w:rFonts w:ascii="Arial" w:hAnsi="Arial" w:cs="Arial"/>
                <w:b/>
              </w:rPr>
            </w:pPr>
            <w:r>
              <w:rPr>
                <w:rFonts w:ascii="Arial" w:hAnsi="Arial" w:cs="Arial"/>
                <w:b/>
              </w:rPr>
              <w:t>Item</w:t>
            </w:r>
          </w:p>
        </w:tc>
        <w:tc>
          <w:tcPr>
            <w:tcW w:w="5942" w:type="dxa"/>
            <w:shd w:val="clear" w:color="auto" w:fill="BFBFBF" w:themeFill="background1" w:themeFillShade="BF"/>
          </w:tcPr>
          <w:p w14:paraId="31EBBC17" w14:textId="77777777" w:rsidR="009C09D6" w:rsidRPr="00FF1873" w:rsidRDefault="009C09D6" w:rsidP="007B3B1A">
            <w:pPr>
              <w:spacing w:before="60" w:after="60" w:line="259" w:lineRule="auto"/>
              <w:rPr>
                <w:rFonts w:ascii="Arial" w:hAnsi="Arial" w:cs="Arial"/>
                <w:b/>
              </w:rPr>
            </w:pPr>
            <w:r>
              <w:rPr>
                <w:rFonts w:ascii="Arial" w:hAnsi="Arial" w:cs="Arial"/>
                <w:b/>
              </w:rPr>
              <w:t>Service/deliverable</w:t>
            </w:r>
          </w:p>
        </w:tc>
        <w:tc>
          <w:tcPr>
            <w:tcW w:w="1241" w:type="dxa"/>
            <w:shd w:val="clear" w:color="auto" w:fill="BFBFBF" w:themeFill="background1" w:themeFillShade="BF"/>
          </w:tcPr>
          <w:p w14:paraId="3B9B8FCE" w14:textId="77777777" w:rsidR="009C09D6" w:rsidRPr="00FF1873" w:rsidRDefault="009C09D6" w:rsidP="007B3B1A">
            <w:pPr>
              <w:spacing w:before="60" w:after="60" w:line="259" w:lineRule="auto"/>
              <w:rPr>
                <w:rFonts w:ascii="Arial" w:hAnsi="Arial" w:cs="Arial"/>
                <w:b/>
              </w:rPr>
            </w:pPr>
            <w:r>
              <w:rPr>
                <w:rFonts w:ascii="Arial" w:hAnsi="Arial" w:cs="Arial"/>
                <w:b/>
              </w:rPr>
              <w:t>Milestone due date</w:t>
            </w:r>
          </w:p>
        </w:tc>
        <w:tc>
          <w:tcPr>
            <w:tcW w:w="1259" w:type="dxa"/>
            <w:gridSpan w:val="2"/>
            <w:shd w:val="clear" w:color="auto" w:fill="BFBFBF" w:themeFill="background1" w:themeFillShade="BF"/>
          </w:tcPr>
          <w:p w14:paraId="59E89652" w14:textId="77777777" w:rsidR="009C09D6" w:rsidRDefault="009C09D6" w:rsidP="007B3B1A">
            <w:pPr>
              <w:spacing w:before="60" w:after="60" w:line="259" w:lineRule="auto"/>
              <w:rPr>
                <w:rFonts w:ascii="Arial" w:hAnsi="Arial" w:cs="Arial"/>
                <w:b/>
              </w:rPr>
            </w:pPr>
            <w:r>
              <w:rPr>
                <w:rFonts w:ascii="Arial" w:hAnsi="Arial" w:cs="Arial"/>
                <w:b/>
              </w:rPr>
              <w:t>Payment</w:t>
            </w:r>
          </w:p>
        </w:tc>
      </w:tr>
      <w:tr w:rsidR="009C09D6" w:rsidRPr="00FF1873" w14:paraId="476B4DC6" w14:textId="77777777" w:rsidTr="009C09D6">
        <w:tc>
          <w:tcPr>
            <w:tcW w:w="8193" w:type="dxa"/>
            <w:gridSpan w:val="4"/>
            <w:shd w:val="clear" w:color="auto" w:fill="F2F2F2" w:themeFill="background1" w:themeFillShade="F2"/>
          </w:tcPr>
          <w:p w14:paraId="66F12DDD" w14:textId="77777777" w:rsidR="009C09D6" w:rsidRPr="00FF1873" w:rsidRDefault="009C09D6" w:rsidP="007B3B1A">
            <w:pPr>
              <w:spacing w:before="60" w:after="60" w:line="259" w:lineRule="auto"/>
              <w:rPr>
                <w:rFonts w:ascii="Arial" w:hAnsi="Arial" w:cs="Arial"/>
              </w:rPr>
            </w:pPr>
            <w:r>
              <w:rPr>
                <w:rFonts w:ascii="Arial" w:hAnsi="Arial" w:cs="Arial"/>
              </w:rPr>
              <w:t>1 July to 30 Sept 2019</w:t>
            </w:r>
          </w:p>
        </w:tc>
        <w:tc>
          <w:tcPr>
            <w:tcW w:w="1259" w:type="dxa"/>
            <w:gridSpan w:val="2"/>
            <w:shd w:val="clear" w:color="auto" w:fill="F2F2F2" w:themeFill="background1" w:themeFillShade="F2"/>
          </w:tcPr>
          <w:p w14:paraId="4D797431" w14:textId="77777777" w:rsidR="009C09D6" w:rsidRDefault="009C09D6" w:rsidP="007B3B1A">
            <w:pPr>
              <w:spacing w:before="60" w:after="60" w:line="259" w:lineRule="auto"/>
              <w:rPr>
                <w:rFonts w:ascii="Arial" w:hAnsi="Arial" w:cs="Arial"/>
              </w:rPr>
            </w:pPr>
          </w:p>
        </w:tc>
      </w:tr>
      <w:tr w:rsidR="009C09D6" w:rsidRPr="00FF1873" w14:paraId="76253CA8" w14:textId="77777777" w:rsidTr="009C09D6">
        <w:trPr>
          <w:gridAfter w:val="1"/>
          <w:wAfter w:w="11" w:type="dxa"/>
        </w:trPr>
        <w:tc>
          <w:tcPr>
            <w:tcW w:w="999" w:type="dxa"/>
            <w:vMerge w:val="restart"/>
          </w:tcPr>
          <w:p w14:paraId="7A9373D3" w14:textId="77777777" w:rsidR="009C09D6" w:rsidRPr="00FF1873" w:rsidRDefault="009C09D6" w:rsidP="007B3B1A">
            <w:pPr>
              <w:spacing w:before="60" w:after="60" w:line="259" w:lineRule="auto"/>
              <w:rPr>
                <w:rFonts w:ascii="Arial" w:hAnsi="Arial" w:cs="Arial"/>
              </w:rPr>
            </w:pPr>
            <w:r>
              <w:rPr>
                <w:rFonts w:ascii="Arial" w:hAnsi="Arial" w:cs="Arial"/>
              </w:rPr>
              <w:t>1</w:t>
            </w:r>
          </w:p>
        </w:tc>
        <w:tc>
          <w:tcPr>
            <w:tcW w:w="5942" w:type="dxa"/>
          </w:tcPr>
          <w:p w14:paraId="05CF7020" w14:textId="77777777" w:rsidR="009C09D6" w:rsidRPr="00FF1873" w:rsidRDefault="009C09D6" w:rsidP="007B3B1A">
            <w:pPr>
              <w:spacing w:before="60" w:after="60" w:line="259" w:lineRule="auto"/>
              <w:rPr>
                <w:rFonts w:ascii="Arial" w:hAnsi="Arial" w:cs="Arial"/>
              </w:rPr>
            </w:pPr>
            <w:r>
              <w:rPr>
                <w:rFonts w:ascii="Arial" w:hAnsi="Arial" w:cs="Arial"/>
              </w:rPr>
              <w:t>Undertake research in accordance with the MER Plan</w:t>
            </w:r>
          </w:p>
        </w:tc>
        <w:tc>
          <w:tcPr>
            <w:tcW w:w="1241" w:type="dxa"/>
            <w:vMerge w:val="restart"/>
          </w:tcPr>
          <w:p w14:paraId="020D2284" w14:textId="77777777" w:rsidR="009C09D6" w:rsidRPr="00FF1873" w:rsidRDefault="009C09D6" w:rsidP="007B3B1A">
            <w:pPr>
              <w:spacing w:before="60" w:after="60" w:line="259" w:lineRule="auto"/>
              <w:rPr>
                <w:rFonts w:ascii="Arial" w:hAnsi="Arial" w:cs="Arial"/>
              </w:rPr>
            </w:pPr>
            <w:r>
              <w:rPr>
                <w:rFonts w:ascii="Arial" w:hAnsi="Arial" w:cs="Arial"/>
              </w:rPr>
              <w:t>30 Sept 2019</w:t>
            </w:r>
          </w:p>
        </w:tc>
        <w:tc>
          <w:tcPr>
            <w:tcW w:w="1259" w:type="dxa"/>
            <w:gridSpan w:val="2"/>
            <w:vMerge w:val="restart"/>
          </w:tcPr>
          <w:p w14:paraId="4CF1DFD8" w14:textId="77777777" w:rsidR="009C09D6" w:rsidRPr="00FF1873" w:rsidRDefault="009C09D6" w:rsidP="007B3B1A">
            <w:pPr>
              <w:spacing w:before="60" w:after="60" w:line="259" w:lineRule="auto"/>
              <w:rPr>
                <w:rFonts w:ascii="Arial" w:hAnsi="Arial" w:cs="Arial"/>
              </w:rPr>
            </w:pPr>
            <w:r>
              <w:rPr>
                <w:rFonts w:ascii="Arial" w:hAnsi="Arial" w:cs="Arial"/>
                <w:lang w:eastAsia="en-AU"/>
              </w:rPr>
              <w:t>25% of specified additional services annual total</w:t>
            </w:r>
          </w:p>
        </w:tc>
      </w:tr>
      <w:tr w:rsidR="009C09D6" w:rsidRPr="00FF1873" w14:paraId="1C97254C" w14:textId="77777777" w:rsidTr="009C09D6">
        <w:trPr>
          <w:gridAfter w:val="1"/>
          <w:wAfter w:w="11" w:type="dxa"/>
        </w:trPr>
        <w:tc>
          <w:tcPr>
            <w:tcW w:w="999" w:type="dxa"/>
            <w:vMerge/>
          </w:tcPr>
          <w:p w14:paraId="0D94EC0D" w14:textId="77777777" w:rsidR="009C09D6" w:rsidRDefault="009C09D6" w:rsidP="007B3B1A">
            <w:pPr>
              <w:spacing w:before="60" w:after="60" w:line="259" w:lineRule="auto"/>
              <w:rPr>
                <w:rFonts w:ascii="Arial" w:hAnsi="Arial" w:cs="Arial"/>
              </w:rPr>
            </w:pPr>
          </w:p>
        </w:tc>
        <w:tc>
          <w:tcPr>
            <w:tcW w:w="5942" w:type="dxa"/>
          </w:tcPr>
          <w:p w14:paraId="25305B4F" w14:textId="77777777" w:rsidR="009C09D6" w:rsidRDefault="009C09D6" w:rsidP="007B3B1A">
            <w:pPr>
              <w:spacing w:before="60" w:after="60" w:line="259" w:lineRule="auto"/>
              <w:contextualSpacing/>
              <w:rPr>
                <w:rFonts w:ascii="Arial" w:hAnsi="Arial" w:cs="Arial"/>
              </w:rPr>
            </w:pPr>
            <w:r>
              <w:rPr>
                <w:rFonts w:ascii="Arial" w:hAnsi="Arial" w:cs="Arial"/>
              </w:rPr>
              <w:t>Include update in Progress Report to Department on:</w:t>
            </w:r>
          </w:p>
          <w:p w14:paraId="4B2B9C19"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2D hydraulic modelling research</w:t>
            </w:r>
          </w:p>
          <w:p w14:paraId="63103FF9" w14:textId="77777777" w:rsidR="009C09D6"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Physical habitat research</w:t>
            </w:r>
          </w:p>
          <w:p w14:paraId="01732BF2"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3A699963"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primary productivity and ecosystem respiration research</w:t>
            </w:r>
          </w:p>
          <w:p w14:paraId="002E46D5"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turtle research</w:t>
            </w:r>
          </w:p>
          <w:p w14:paraId="0A600C7C"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fish spawning research</w:t>
            </w:r>
          </w:p>
          <w:p w14:paraId="21CB9FE1" w14:textId="77777777" w:rsidR="009C09D6"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eDNA biodiversity research</w:t>
            </w:r>
          </w:p>
          <w:p w14:paraId="1BC150C0" w14:textId="77777777" w:rsidR="009C09D6" w:rsidRDefault="009C09D6" w:rsidP="007B3B1A">
            <w:pPr>
              <w:spacing w:before="60" w:after="60" w:line="259" w:lineRule="auto"/>
              <w:rPr>
                <w:rFonts w:ascii="Arial" w:hAnsi="Arial" w:cs="Arial"/>
              </w:rPr>
            </w:pPr>
          </w:p>
          <w:p w14:paraId="62438E0F" w14:textId="77777777" w:rsidR="009C09D6" w:rsidRDefault="009C09D6" w:rsidP="007B3B1A">
            <w:pPr>
              <w:spacing w:before="60" w:after="60" w:line="259" w:lineRule="auto"/>
              <w:rPr>
                <w:rFonts w:ascii="Arial" w:hAnsi="Arial" w:cs="Arial"/>
              </w:rPr>
            </w:pPr>
          </w:p>
          <w:p w14:paraId="54ADAF66" w14:textId="77777777" w:rsidR="009C09D6" w:rsidRPr="003D2559" w:rsidRDefault="009C09D6" w:rsidP="007B3B1A">
            <w:pPr>
              <w:spacing w:before="60" w:after="60" w:line="259" w:lineRule="auto"/>
              <w:rPr>
                <w:rFonts w:ascii="Arial" w:hAnsi="Arial" w:cs="Arial"/>
              </w:rPr>
            </w:pPr>
          </w:p>
        </w:tc>
        <w:tc>
          <w:tcPr>
            <w:tcW w:w="1241" w:type="dxa"/>
            <w:vMerge/>
          </w:tcPr>
          <w:p w14:paraId="262ECB66" w14:textId="77777777" w:rsidR="009C09D6" w:rsidRDefault="009C09D6" w:rsidP="007B3B1A">
            <w:pPr>
              <w:spacing w:before="60" w:after="60" w:line="259" w:lineRule="auto"/>
              <w:rPr>
                <w:rFonts w:ascii="Arial" w:hAnsi="Arial" w:cs="Arial"/>
              </w:rPr>
            </w:pPr>
          </w:p>
        </w:tc>
        <w:tc>
          <w:tcPr>
            <w:tcW w:w="1259" w:type="dxa"/>
            <w:gridSpan w:val="2"/>
            <w:vMerge/>
          </w:tcPr>
          <w:p w14:paraId="6C3DDEBF" w14:textId="77777777" w:rsidR="009C09D6" w:rsidRPr="00FF1873" w:rsidRDefault="009C09D6" w:rsidP="007B3B1A">
            <w:pPr>
              <w:spacing w:before="60" w:after="60" w:line="259" w:lineRule="auto"/>
              <w:rPr>
                <w:rFonts w:ascii="Arial" w:hAnsi="Arial" w:cs="Arial"/>
              </w:rPr>
            </w:pPr>
          </w:p>
        </w:tc>
      </w:tr>
      <w:tr w:rsidR="009C09D6" w:rsidRPr="00FF1873" w14:paraId="2D17648F" w14:textId="77777777" w:rsidTr="009C09D6">
        <w:tc>
          <w:tcPr>
            <w:tcW w:w="9452" w:type="dxa"/>
            <w:gridSpan w:val="6"/>
            <w:shd w:val="clear" w:color="auto" w:fill="F2F2F2" w:themeFill="background1" w:themeFillShade="F2"/>
          </w:tcPr>
          <w:p w14:paraId="6D7E9B44" w14:textId="77777777" w:rsidR="009C09D6" w:rsidRPr="00FF1873" w:rsidRDefault="009C09D6" w:rsidP="007B3B1A">
            <w:pPr>
              <w:spacing w:before="60" w:after="60" w:line="259" w:lineRule="auto"/>
              <w:rPr>
                <w:rFonts w:ascii="Arial" w:hAnsi="Arial" w:cs="Arial"/>
              </w:rPr>
            </w:pPr>
            <w:r>
              <w:rPr>
                <w:rFonts w:ascii="Arial" w:hAnsi="Arial" w:cs="Arial"/>
              </w:rPr>
              <w:t>1 Oct to 30 Dec 2019</w:t>
            </w:r>
          </w:p>
        </w:tc>
      </w:tr>
      <w:tr w:rsidR="009C09D6" w:rsidRPr="00FF1873" w14:paraId="65BCDC74" w14:textId="77777777" w:rsidTr="009C09D6">
        <w:trPr>
          <w:gridAfter w:val="1"/>
          <w:wAfter w:w="11" w:type="dxa"/>
        </w:trPr>
        <w:tc>
          <w:tcPr>
            <w:tcW w:w="999" w:type="dxa"/>
            <w:vMerge w:val="restart"/>
          </w:tcPr>
          <w:p w14:paraId="7579884E" w14:textId="77777777" w:rsidR="009C09D6" w:rsidRPr="00FF1873" w:rsidRDefault="009C09D6" w:rsidP="007B3B1A">
            <w:pPr>
              <w:spacing w:before="60" w:after="60" w:line="259" w:lineRule="auto"/>
              <w:rPr>
                <w:rFonts w:ascii="Arial" w:hAnsi="Arial" w:cs="Arial"/>
              </w:rPr>
            </w:pPr>
            <w:r>
              <w:rPr>
                <w:rFonts w:ascii="Arial" w:hAnsi="Arial" w:cs="Arial"/>
              </w:rPr>
              <w:t>2</w:t>
            </w:r>
          </w:p>
        </w:tc>
        <w:tc>
          <w:tcPr>
            <w:tcW w:w="5942" w:type="dxa"/>
          </w:tcPr>
          <w:p w14:paraId="526F07AE" w14:textId="77777777" w:rsidR="009C09D6" w:rsidRPr="00FF1873" w:rsidRDefault="009C09D6" w:rsidP="007B3B1A">
            <w:pPr>
              <w:spacing w:before="60" w:after="60" w:line="259" w:lineRule="auto"/>
              <w:rPr>
                <w:rFonts w:ascii="Arial" w:hAnsi="Arial" w:cs="Arial"/>
              </w:rPr>
            </w:pPr>
            <w:r>
              <w:rPr>
                <w:rFonts w:ascii="Arial" w:hAnsi="Arial" w:cs="Arial"/>
              </w:rPr>
              <w:t>Undertake research in accordance with the MER Plan</w:t>
            </w:r>
          </w:p>
        </w:tc>
        <w:tc>
          <w:tcPr>
            <w:tcW w:w="1241" w:type="dxa"/>
            <w:vMerge w:val="restart"/>
          </w:tcPr>
          <w:p w14:paraId="0886750E" w14:textId="77777777" w:rsidR="009C09D6" w:rsidRPr="00FF1873" w:rsidRDefault="009C09D6" w:rsidP="007B3B1A">
            <w:pPr>
              <w:spacing w:before="60" w:after="60" w:line="259" w:lineRule="auto"/>
              <w:rPr>
                <w:rFonts w:ascii="Arial" w:hAnsi="Arial" w:cs="Arial"/>
              </w:rPr>
            </w:pPr>
            <w:r>
              <w:rPr>
                <w:rFonts w:ascii="Arial" w:hAnsi="Arial" w:cs="Arial"/>
              </w:rPr>
              <w:t>30 Dec 2019</w:t>
            </w:r>
          </w:p>
        </w:tc>
        <w:tc>
          <w:tcPr>
            <w:tcW w:w="1259" w:type="dxa"/>
            <w:gridSpan w:val="2"/>
            <w:vMerge w:val="restart"/>
          </w:tcPr>
          <w:p w14:paraId="29456192" w14:textId="77777777" w:rsidR="009C09D6" w:rsidRPr="00FF1873" w:rsidRDefault="009C09D6" w:rsidP="007B3B1A">
            <w:pPr>
              <w:spacing w:before="60" w:after="60" w:line="259" w:lineRule="auto"/>
              <w:rPr>
                <w:rFonts w:ascii="Arial" w:hAnsi="Arial" w:cs="Arial"/>
              </w:rPr>
            </w:pPr>
            <w:r>
              <w:rPr>
                <w:rFonts w:ascii="Arial" w:hAnsi="Arial" w:cs="Arial"/>
                <w:lang w:eastAsia="en-AU"/>
              </w:rPr>
              <w:t>25% of specified additional services annual total</w:t>
            </w:r>
          </w:p>
        </w:tc>
      </w:tr>
      <w:tr w:rsidR="009C09D6" w:rsidRPr="00FF1873" w14:paraId="4A37573C" w14:textId="77777777" w:rsidTr="009C09D6">
        <w:trPr>
          <w:gridAfter w:val="1"/>
          <w:wAfter w:w="11" w:type="dxa"/>
        </w:trPr>
        <w:tc>
          <w:tcPr>
            <w:tcW w:w="999" w:type="dxa"/>
            <w:vMerge/>
          </w:tcPr>
          <w:p w14:paraId="196233BF" w14:textId="77777777" w:rsidR="009C09D6" w:rsidRPr="00FF1873" w:rsidRDefault="009C09D6" w:rsidP="007B3B1A">
            <w:pPr>
              <w:spacing w:before="60" w:after="60" w:line="259" w:lineRule="auto"/>
              <w:ind w:right="-613"/>
              <w:rPr>
                <w:rFonts w:ascii="Arial" w:hAnsi="Arial" w:cs="Arial"/>
              </w:rPr>
            </w:pPr>
          </w:p>
        </w:tc>
        <w:tc>
          <w:tcPr>
            <w:tcW w:w="5942" w:type="dxa"/>
          </w:tcPr>
          <w:p w14:paraId="6767E58D" w14:textId="77777777" w:rsidR="009C09D6" w:rsidRDefault="009C09D6" w:rsidP="007B3B1A">
            <w:pPr>
              <w:spacing w:before="60" w:after="60" w:line="259" w:lineRule="auto"/>
              <w:contextualSpacing/>
              <w:rPr>
                <w:rFonts w:ascii="Arial" w:hAnsi="Arial" w:cs="Arial"/>
              </w:rPr>
            </w:pPr>
            <w:r>
              <w:rPr>
                <w:rFonts w:ascii="Arial" w:hAnsi="Arial" w:cs="Arial"/>
              </w:rPr>
              <w:t>Include update in Progress Report to Department on:</w:t>
            </w:r>
          </w:p>
          <w:p w14:paraId="17DE30C9"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2D hydraulic modelling research</w:t>
            </w:r>
          </w:p>
          <w:p w14:paraId="42024B56" w14:textId="77777777" w:rsidR="009C09D6"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Physical habitat research</w:t>
            </w:r>
          </w:p>
          <w:p w14:paraId="6D11048C"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40E854B0"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primary productivity and ecosystem respiration research</w:t>
            </w:r>
          </w:p>
          <w:p w14:paraId="2C05B815"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turtle research</w:t>
            </w:r>
          </w:p>
          <w:p w14:paraId="7273D6CA"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fish spawning research</w:t>
            </w:r>
          </w:p>
          <w:p w14:paraId="6104096E" w14:textId="77777777" w:rsidR="009C09D6" w:rsidRPr="00241499" w:rsidRDefault="009C09D6" w:rsidP="009C09D6">
            <w:pPr>
              <w:pStyle w:val="ListParagraph"/>
              <w:numPr>
                <w:ilvl w:val="0"/>
                <w:numId w:val="162"/>
              </w:numPr>
              <w:spacing w:before="60" w:after="60" w:line="259" w:lineRule="auto"/>
              <w:ind w:right="-330"/>
              <w:rPr>
                <w:rFonts w:ascii="Arial" w:hAnsi="Arial" w:cs="Arial"/>
              </w:rPr>
            </w:pPr>
            <w:r w:rsidRPr="00241499">
              <w:rPr>
                <w:rFonts w:ascii="Arial" w:hAnsi="Arial" w:cs="Arial"/>
              </w:rPr>
              <w:t>eDNA biodiversity research</w:t>
            </w:r>
          </w:p>
        </w:tc>
        <w:tc>
          <w:tcPr>
            <w:tcW w:w="1241" w:type="dxa"/>
            <w:vMerge/>
          </w:tcPr>
          <w:p w14:paraId="72EA9926" w14:textId="77777777" w:rsidR="009C09D6" w:rsidRPr="00FF1873" w:rsidRDefault="009C09D6" w:rsidP="007B3B1A">
            <w:pPr>
              <w:spacing w:before="60" w:after="60" w:line="259" w:lineRule="auto"/>
              <w:ind w:right="-613"/>
              <w:rPr>
                <w:rFonts w:ascii="Arial" w:hAnsi="Arial" w:cs="Arial"/>
              </w:rPr>
            </w:pPr>
          </w:p>
        </w:tc>
        <w:tc>
          <w:tcPr>
            <w:tcW w:w="1259" w:type="dxa"/>
            <w:gridSpan w:val="2"/>
            <w:vMerge/>
          </w:tcPr>
          <w:p w14:paraId="2D023EFE" w14:textId="77777777" w:rsidR="009C09D6" w:rsidRPr="00FF1873" w:rsidRDefault="009C09D6" w:rsidP="007B3B1A">
            <w:pPr>
              <w:spacing w:before="60" w:after="60" w:line="259" w:lineRule="auto"/>
              <w:ind w:right="-613"/>
              <w:rPr>
                <w:rFonts w:ascii="Arial" w:hAnsi="Arial" w:cs="Arial"/>
              </w:rPr>
            </w:pPr>
          </w:p>
        </w:tc>
      </w:tr>
      <w:tr w:rsidR="009C09D6" w:rsidRPr="00FF1873" w14:paraId="3C72A8F2" w14:textId="77777777" w:rsidTr="009C09D6">
        <w:tc>
          <w:tcPr>
            <w:tcW w:w="9452" w:type="dxa"/>
            <w:gridSpan w:val="6"/>
            <w:shd w:val="clear" w:color="auto" w:fill="F2F2F2" w:themeFill="background1" w:themeFillShade="F2"/>
          </w:tcPr>
          <w:p w14:paraId="481A8525" w14:textId="77777777" w:rsidR="009C09D6" w:rsidRPr="00FF1873" w:rsidRDefault="009C09D6" w:rsidP="007B3B1A">
            <w:pPr>
              <w:spacing w:before="60" w:after="60" w:line="259" w:lineRule="auto"/>
              <w:rPr>
                <w:rFonts w:ascii="Arial" w:hAnsi="Arial" w:cs="Arial"/>
              </w:rPr>
            </w:pPr>
            <w:r w:rsidRPr="00B3410D">
              <w:rPr>
                <w:rFonts w:ascii="Arial" w:hAnsi="Arial" w:cs="Arial"/>
              </w:rPr>
              <w:t>1 January – 30 March</w:t>
            </w:r>
            <w:r>
              <w:rPr>
                <w:rFonts w:ascii="Arial" w:hAnsi="Arial" w:cs="Arial"/>
              </w:rPr>
              <w:t xml:space="preserve"> 2020</w:t>
            </w:r>
          </w:p>
        </w:tc>
      </w:tr>
      <w:tr w:rsidR="009C09D6" w:rsidRPr="00FF1873" w14:paraId="67411063" w14:textId="77777777" w:rsidTr="009C09D6">
        <w:trPr>
          <w:gridAfter w:val="1"/>
          <w:wAfter w:w="11" w:type="dxa"/>
        </w:trPr>
        <w:tc>
          <w:tcPr>
            <w:tcW w:w="999" w:type="dxa"/>
            <w:vMerge w:val="restart"/>
          </w:tcPr>
          <w:p w14:paraId="15C810DA" w14:textId="77777777" w:rsidR="009C09D6" w:rsidRPr="00FF1873" w:rsidRDefault="009C09D6" w:rsidP="007B3B1A">
            <w:pPr>
              <w:spacing w:before="60" w:after="60" w:line="259" w:lineRule="auto"/>
              <w:rPr>
                <w:rFonts w:ascii="Arial" w:hAnsi="Arial" w:cs="Arial"/>
              </w:rPr>
            </w:pPr>
            <w:r>
              <w:rPr>
                <w:rFonts w:ascii="Arial" w:hAnsi="Arial" w:cs="Arial"/>
              </w:rPr>
              <w:t>3</w:t>
            </w:r>
          </w:p>
        </w:tc>
        <w:tc>
          <w:tcPr>
            <w:tcW w:w="5942" w:type="dxa"/>
          </w:tcPr>
          <w:p w14:paraId="373B32DE" w14:textId="77777777" w:rsidR="009C09D6" w:rsidRDefault="009C09D6" w:rsidP="007B3B1A">
            <w:pPr>
              <w:spacing w:before="60" w:after="60" w:line="259" w:lineRule="auto"/>
              <w:contextualSpacing/>
              <w:rPr>
                <w:rFonts w:ascii="Arial" w:hAnsi="Arial" w:cs="Arial"/>
              </w:rPr>
            </w:pPr>
            <w:r>
              <w:rPr>
                <w:rFonts w:ascii="Arial" w:hAnsi="Arial" w:cs="Arial"/>
              </w:rPr>
              <w:t>Undertake research in accordance with the MER Plan</w:t>
            </w:r>
          </w:p>
        </w:tc>
        <w:tc>
          <w:tcPr>
            <w:tcW w:w="1241" w:type="dxa"/>
            <w:vMerge w:val="restart"/>
          </w:tcPr>
          <w:p w14:paraId="751B46E9" w14:textId="77777777" w:rsidR="009C09D6" w:rsidRDefault="009C09D6" w:rsidP="007B3B1A">
            <w:pPr>
              <w:spacing w:before="60" w:after="60" w:line="259" w:lineRule="auto"/>
              <w:rPr>
                <w:rFonts w:ascii="Arial" w:hAnsi="Arial" w:cs="Arial"/>
              </w:rPr>
            </w:pPr>
            <w:r>
              <w:rPr>
                <w:rFonts w:ascii="Arial" w:hAnsi="Arial" w:cs="Arial"/>
              </w:rPr>
              <w:t>30 March 2020</w:t>
            </w:r>
          </w:p>
        </w:tc>
        <w:tc>
          <w:tcPr>
            <w:tcW w:w="1259" w:type="dxa"/>
            <w:gridSpan w:val="2"/>
            <w:vMerge w:val="restart"/>
          </w:tcPr>
          <w:p w14:paraId="327C57CD" w14:textId="77777777" w:rsidR="009C09D6" w:rsidRPr="00FF1873" w:rsidRDefault="009C09D6" w:rsidP="007B3B1A">
            <w:pPr>
              <w:spacing w:before="60" w:after="60" w:line="259" w:lineRule="auto"/>
              <w:rPr>
                <w:rFonts w:ascii="Arial" w:hAnsi="Arial" w:cs="Arial"/>
              </w:rPr>
            </w:pPr>
            <w:r>
              <w:rPr>
                <w:rFonts w:ascii="Arial" w:hAnsi="Arial" w:cs="Arial"/>
                <w:lang w:eastAsia="en-AU"/>
              </w:rPr>
              <w:t>25% of specified additional services annual total</w:t>
            </w:r>
          </w:p>
        </w:tc>
      </w:tr>
      <w:tr w:rsidR="009C09D6" w:rsidRPr="00FF1873" w14:paraId="227C1B44" w14:textId="77777777" w:rsidTr="009C09D6">
        <w:trPr>
          <w:gridAfter w:val="1"/>
          <w:wAfter w:w="11" w:type="dxa"/>
        </w:trPr>
        <w:tc>
          <w:tcPr>
            <w:tcW w:w="999" w:type="dxa"/>
            <w:vMerge/>
          </w:tcPr>
          <w:p w14:paraId="461E99A7" w14:textId="77777777" w:rsidR="009C09D6" w:rsidRPr="00FF1873" w:rsidRDefault="009C09D6" w:rsidP="007B3B1A">
            <w:pPr>
              <w:spacing w:before="60" w:after="60" w:line="259" w:lineRule="auto"/>
              <w:rPr>
                <w:rFonts w:ascii="Arial" w:hAnsi="Arial" w:cs="Arial"/>
              </w:rPr>
            </w:pPr>
          </w:p>
        </w:tc>
        <w:tc>
          <w:tcPr>
            <w:tcW w:w="5942" w:type="dxa"/>
          </w:tcPr>
          <w:p w14:paraId="1EF986E5" w14:textId="77777777" w:rsidR="009C09D6" w:rsidRDefault="009C09D6" w:rsidP="007B3B1A">
            <w:pPr>
              <w:spacing w:before="60" w:after="60" w:line="259" w:lineRule="auto"/>
              <w:contextualSpacing/>
              <w:rPr>
                <w:rFonts w:ascii="Arial" w:hAnsi="Arial" w:cs="Arial"/>
              </w:rPr>
            </w:pPr>
            <w:r>
              <w:rPr>
                <w:rFonts w:ascii="Arial" w:hAnsi="Arial" w:cs="Arial"/>
              </w:rPr>
              <w:t>Include update in Progress Report to Department on:</w:t>
            </w:r>
          </w:p>
          <w:p w14:paraId="65B8AFE5"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2D hydraulic modelling research</w:t>
            </w:r>
          </w:p>
          <w:p w14:paraId="7940C093" w14:textId="77777777" w:rsidR="009C09D6"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Physical habitat research</w:t>
            </w:r>
          </w:p>
          <w:p w14:paraId="4428C62E"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6B47B96F"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primary productivity and ecosystem respiration research</w:t>
            </w:r>
          </w:p>
          <w:p w14:paraId="39A1D8A7"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turtle research</w:t>
            </w:r>
          </w:p>
          <w:p w14:paraId="110145EE"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fish spawning research</w:t>
            </w:r>
          </w:p>
          <w:p w14:paraId="78E464F8" w14:textId="77777777" w:rsidR="009C09D6" w:rsidRPr="00B3410D" w:rsidRDefault="009C09D6" w:rsidP="009C09D6">
            <w:pPr>
              <w:pStyle w:val="ListParagraph"/>
              <w:numPr>
                <w:ilvl w:val="0"/>
                <w:numId w:val="162"/>
              </w:numPr>
              <w:spacing w:before="60" w:after="60" w:line="259" w:lineRule="auto"/>
              <w:rPr>
                <w:rFonts w:ascii="Arial" w:hAnsi="Arial" w:cs="Arial"/>
              </w:rPr>
            </w:pPr>
            <w:r w:rsidRPr="00B3410D">
              <w:rPr>
                <w:rFonts w:ascii="Arial" w:hAnsi="Arial" w:cs="Arial"/>
              </w:rPr>
              <w:t>eDNA biodiversity research</w:t>
            </w:r>
          </w:p>
        </w:tc>
        <w:tc>
          <w:tcPr>
            <w:tcW w:w="1241" w:type="dxa"/>
            <w:vMerge/>
          </w:tcPr>
          <w:p w14:paraId="6D02700F" w14:textId="77777777" w:rsidR="009C09D6" w:rsidRPr="00FF1873" w:rsidRDefault="009C09D6" w:rsidP="007B3B1A">
            <w:pPr>
              <w:spacing w:before="60" w:after="60" w:line="259" w:lineRule="auto"/>
              <w:rPr>
                <w:rFonts w:ascii="Arial" w:hAnsi="Arial" w:cs="Arial"/>
              </w:rPr>
            </w:pPr>
          </w:p>
        </w:tc>
        <w:tc>
          <w:tcPr>
            <w:tcW w:w="1259" w:type="dxa"/>
            <w:gridSpan w:val="2"/>
            <w:vMerge/>
          </w:tcPr>
          <w:p w14:paraId="1191D3EE" w14:textId="77777777" w:rsidR="009C09D6" w:rsidRPr="00FF1873" w:rsidRDefault="009C09D6" w:rsidP="007B3B1A">
            <w:pPr>
              <w:spacing w:before="60" w:after="60" w:line="259" w:lineRule="auto"/>
              <w:rPr>
                <w:rFonts w:ascii="Arial" w:hAnsi="Arial" w:cs="Arial"/>
              </w:rPr>
            </w:pPr>
          </w:p>
        </w:tc>
      </w:tr>
      <w:tr w:rsidR="009C09D6" w:rsidRPr="00FF1873" w14:paraId="35E0E0BB" w14:textId="77777777" w:rsidTr="009C09D6">
        <w:tc>
          <w:tcPr>
            <w:tcW w:w="9452" w:type="dxa"/>
            <w:gridSpan w:val="6"/>
            <w:shd w:val="clear" w:color="auto" w:fill="F2F2F2" w:themeFill="background1" w:themeFillShade="F2"/>
          </w:tcPr>
          <w:p w14:paraId="0E2ED653" w14:textId="77777777" w:rsidR="009C09D6" w:rsidRPr="00FF1873" w:rsidRDefault="009C09D6" w:rsidP="007B3B1A">
            <w:pPr>
              <w:spacing w:before="60" w:after="60" w:line="259" w:lineRule="auto"/>
              <w:rPr>
                <w:rFonts w:ascii="Arial" w:hAnsi="Arial" w:cs="Arial"/>
              </w:rPr>
            </w:pPr>
            <w:r w:rsidRPr="00B3410D">
              <w:rPr>
                <w:rFonts w:ascii="Arial" w:hAnsi="Arial" w:cs="Arial"/>
              </w:rPr>
              <w:t xml:space="preserve">1 </w:t>
            </w:r>
            <w:r>
              <w:rPr>
                <w:rFonts w:ascii="Arial" w:hAnsi="Arial" w:cs="Arial"/>
              </w:rPr>
              <w:t>April</w:t>
            </w:r>
            <w:r w:rsidRPr="00B3410D">
              <w:rPr>
                <w:rFonts w:ascii="Arial" w:hAnsi="Arial" w:cs="Arial"/>
              </w:rPr>
              <w:t xml:space="preserve"> – 30 </w:t>
            </w:r>
            <w:r>
              <w:rPr>
                <w:rFonts w:ascii="Arial" w:hAnsi="Arial" w:cs="Arial"/>
              </w:rPr>
              <w:t>June 2020</w:t>
            </w:r>
          </w:p>
        </w:tc>
      </w:tr>
      <w:tr w:rsidR="009C09D6" w:rsidRPr="00FF1873" w14:paraId="3BE1F041" w14:textId="77777777" w:rsidTr="009C09D6">
        <w:trPr>
          <w:gridAfter w:val="1"/>
          <w:wAfter w:w="11" w:type="dxa"/>
        </w:trPr>
        <w:tc>
          <w:tcPr>
            <w:tcW w:w="999" w:type="dxa"/>
            <w:vMerge w:val="restart"/>
          </w:tcPr>
          <w:p w14:paraId="0F1A30B7" w14:textId="77777777" w:rsidR="009C09D6" w:rsidRPr="00FF1873" w:rsidRDefault="009C09D6" w:rsidP="007B3B1A">
            <w:pPr>
              <w:spacing w:before="60" w:after="60" w:line="259" w:lineRule="auto"/>
              <w:rPr>
                <w:rFonts w:ascii="Arial" w:hAnsi="Arial" w:cs="Arial"/>
              </w:rPr>
            </w:pPr>
            <w:r>
              <w:rPr>
                <w:rFonts w:ascii="Arial" w:hAnsi="Arial" w:cs="Arial"/>
              </w:rPr>
              <w:t>4</w:t>
            </w:r>
          </w:p>
        </w:tc>
        <w:tc>
          <w:tcPr>
            <w:tcW w:w="5942" w:type="dxa"/>
          </w:tcPr>
          <w:p w14:paraId="7ACB9A98" w14:textId="77777777" w:rsidR="009C09D6" w:rsidRPr="00FF1873" w:rsidRDefault="009C09D6" w:rsidP="007B3B1A">
            <w:pPr>
              <w:spacing w:before="60" w:after="60" w:line="259" w:lineRule="auto"/>
              <w:rPr>
                <w:rFonts w:ascii="Arial" w:hAnsi="Arial" w:cs="Arial"/>
              </w:rPr>
            </w:pPr>
            <w:r>
              <w:rPr>
                <w:rFonts w:ascii="Arial" w:hAnsi="Arial" w:cs="Arial"/>
              </w:rPr>
              <w:t>Undertake research in accordance with the MER Plan</w:t>
            </w:r>
          </w:p>
        </w:tc>
        <w:tc>
          <w:tcPr>
            <w:tcW w:w="1241" w:type="dxa"/>
            <w:vMerge w:val="restart"/>
          </w:tcPr>
          <w:p w14:paraId="6FF6A94F" w14:textId="77777777" w:rsidR="009C09D6" w:rsidRPr="00FF1873" w:rsidRDefault="009C09D6" w:rsidP="007B3B1A">
            <w:pPr>
              <w:spacing w:before="60" w:after="60" w:line="259" w:lineRule="auto"/>
              <w:rPr>
                <w:rFonts w:ascii="Arial" w:hAnsi="Arial" w:cs="Arial"/>
              </w:rPr>
            </w:pPr>
            <w:r>
              <w:rPr>
                <w:rFonts w:ascii="Arial" w:hAnsi="Arial" w:cs="Arial"/>
              </w:rPr>
              <w:t>30 June 2020</w:t>
            </w:r>
          </w:p>
        </w:tc>
        <w:tc>
          <w:tcPr>
            <w:tcW w:w="1259" w:type="dxa"/>
            <w:gridSpan w:val="2"/>
            <w:vMerge w:val="restart"/>
          </w:tcPr>
          <w:p w14:paraId="64CA31B6" w14:textId="77777777" w:rsidR="009C09D6" w:rsidRPr="00FF1873" w:rsidRDefault="009C09D6" w:rsidP="007B3B1A">
            <w:pPr>
              <w:spacing w:before="60" w:after="60" w:line="259" w:lineRule="auto"/>
              <w:rPr>
                <w:rFonts w:ascii="Arial" w:hAnsi="Arial" w:cs="Arial"/>
              </w:rPr>
            </w:pPr>
            <w:r>
              <w:rPr>
                <w:rFonts w:ascii="Arial" w:hAnsi="Arial" w:cs="Arial"/>
                <w:lang w:eastAsia="en-AU"/>
              </w:rPr>
              <w:t>25% of specified additional services annual total</w:t>
            </w:r>
          </w:p>
        </w:tc>
      </w:tr>
      <w:tr w:rsidR="009C09D6" w:rsidRPr="00FF1873" w14:paraId="35A78B37" w14:textId="77777777" w:rsidTr="009C09D6">
        <w:trPr>
          <w:gridAfter w:val="1"/>
          <w:wAfter w:w="11" w:type="dxa"/>
        </w:trPr>
        <w:tc>
          <w:tcPr>
            <w:tcW w:w="999" w:type="dxa"/>
            <w:vMerge/>
          </w:tcPr>
          <w:p w14:paraId="65CABEFC" w14:textId="77777777" w:rsidR="009C09D6" w:rsidRPr="00FF1873" w:rsidRDefault="009C09D6" w:rsidP="007B3B1A">
            <w:pPr>
              <w:spacing w:before="60" w:after="60" w:line="259" w:lineRule="auto"/>
              <w:rPr>
                <w:rFonts w:ascii="Arial" w:hAnsi="Arial" w:cs="Arial"/>
              </w:rPr>
            </w:pPr>
          </w:p>
        </w:tc>
        <w:tc>
          <w:tcPr>
            <w:tcW w:w="5942" w:type="dxa"/>
          </w:tcPr>
          <w:p w14:paraId="2E0DAD6D" w14:textId="77777777" w:rsidR="009C09D6" w:rsidRDefault="009C09D6" w:rsidP="007B3B1A">
            <w:pPr>
              <w:spacing w:before="60" w:after="60" w:line="259" w:lineRule="auto"/>
              <w:contextualSpacing/>
              <w:rPr>
                <w:rFonts w:ascii="Arial" w:hAnsi="Arial" w:cs="Arial"/>
              </w:rPr>
            </w:pPr>
            <w:r>
              <w:rPr>
                <w:rFonts w:ascii="Arial" w:hAnsi="Arial" w:cs="Arial"/>
              </w:rPr>
              <w:t>Include update in Progress Report to Department on:</w:t>
            </w:r>
          </w:p>
          <w:p w14:paraId="5DC30D4E"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2D hydraulic modelling research</w:t>
            </w:r>
          </w:p>
          <w:p w14:paraId="1EE259F5" w14:textId="77777777" w:rsidR="009C09D6"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Physical habitat research</w:t>
            </w:r>
          </w:p>
          <w:p w14:paraId="6CA1BFB4"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144442F8"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primary productivity and ecosystem respiration research</w:t>
            </w:r>
          </w:p>
          <w:p w14:paraId="19C9F133"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turtle research</w:t>
            </w:r>
          </w:p>
          <w:p w14:paraId="7336E17B"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lastRenderedPageBreak/>
              <w:t>Edward River fish spawning research</w:t>
            </w:r>
          </w:p>
          <w:p w14:paraId="1B750F1E" w14:textId="77777777" w:rsidR="009C09D6" w:rsidRPr="001721B0" w:rsidRDefault="009C09D6" w:rsidP="009C09D6">
            <w:pPr>
              <w:pStyle w:val="ListParagraph"/>
              <w:numPr>
                <w:ilvl w:val="0"/>
                <w:numId w:val="162"/>
              </w:numPr>
              <w:spacing w:before="60" w:after="60" w:line="259" w:lineRule="auto"/>
              <w:rPr>
                <w:rFonts w:ascii="Arial" w:hAnsi="Arial" w:cs="Arial"/>
              </w:rPr>
            </w:pPr>
            <w:r w:rsidRPr="001721B0">
              <w:rPr>
                <w:rFonts w:ascii="Arial" w:hAnsi="Arial" w:cs="Arial"/>
              </w:rPr>
              <w:t>eDNA biodiversity research</w:t>
            </w:r>
          </w:p>
        </w:tc>
        <w:tc>
          <w:tcPr>
            <w:tcW w:w="1241" w:type="dxa"/>
            <w:vMerge/>
          </w:tcPr>
          <w:p w14:paraId="74D1A6DF" w14:textId="77777777" w:rsidR="009C09D6" w:rsidRPr="00FF1873" w:rsidRDefault="009C09D6" w:rsidP="007B3B1A">
            <w:pPr>
              <w:spacing w:before="60" w:after="60" w:line="259" w:lineRule="auto"/>
              <w:rPr>
                <w:rFonts w:ascii="Arial" w:hAnsi="Arial" w:cs="Arial"/>
              </w:rPr>
            </w:pPr>
          </w:p>
        </w:tc>
        <w:tc>
          <w:tcPr>
            <w:tcW w:w="1259" w:type="dxa"/>
            <w:gridSpan w:val="2"/>
            <w:vMerge/>
          </w:tcPr>
          <w:p w14:paraId="29FBA2F6" w14:textId="77777777" w:rsidR="009C09D6" w:rsidRPr="00FF1873" w:rsidRDefault="009C09D6" w:rsidP="007B3B1A">
            <w:pPr>
              <w:spacing w:before="60" w:after="60" w:line="259" w:lineRule="auto"/>
              <w:rPr>
                <w:rFonts w:ascii="Arial" w:hAnsi="Arial" w:cs="Arial"/>
              </w:rPr>
            </w:pPr>
          </w:p>
        </w:tc>
      </w:tr>
    </w:tbl>
    <w:p w14:paraId="77947A45" w14:textId="77777777" w:rsidR="009C09D6" w:rsidRDefault="009C09D6" w:rsidP="009C09D6">
      <w:pPr>
        <w:rPr>
          <w:rFonts w:ascii="Arial" w:hAnsi="Arial" w:cs="Arial"/>
        </w:rPr>
      </w:pPr>
    </w:p>
    <w:p w14:paraId="1623993D" w14:textId="77777777" w:rsidR="009C09D6" w:rsidRDefault="009C09D6" w:rsidP="009C09D6">
      <w:pPr>
        <w:rPr>
          <w:rFonts w:ascii="Arial" w:hAnsi="Arial" w:cs="Arial"/>
        </w:rPr>
      </w:pPr>
    </w:p>
    <w:p w14:paraId="6EBA697D" w14:textId="77777777" w:rsidR="009C09D6" w:rsidRDefault="009C09D6" w:rsidP="009C09D6">
      <w:pPr>
        <w:rPr>
          <w:rFonts w:ascii="Arial" w:hAnsi="Arial" w:cs="Arial"/>
        </w:rPr>
      </w:pPr>
      <w:r>
        <w:rPr>
          <w:rFonts w:ascii="Arial" w:hAnsi="Arial" w:cs="Arial"/>
        </w:rPr>
        <w:br w:type="page"/>
      </w:r>
    </w:p>
    <w:tbl>
      <w:tblPr>
        <w:tblStyle w:val="TableGrid"/>
        <w:tblW w:w="9299" w:type="dxa"/>
        <w:tblLook w:val="04A0" w:firstRow="1" w:lastRow="0" w:firstColumn="1" w:lastColumn="0" w:noHBand="0" w:noVBand="1"/>
      </w:tblPr>
      <w:tblGrid>
        <w:gridCol w:w="704"/>
        <w:gridCol w:w="6095"/>
        <w:gridCol w:w="1241"/>
        <w:gridCol w:w="1259"/>
      </w:tblGrid>
      <w:tr w:rsidR="009C09D6" w14:paraId="0D77D073" w14:textId="77777777" w:rsidTr="009C09D6">
        <w:trPr>
          <w:tblHeader/>
        </w:trPr>
        <w:tc>
          <w:tcPr>
            <w:tcW w:w="9299" w:type="dxa"/>
            <w:gridSpan w:val="4"/>
            <w:shd w:val="clear" w:color="auto" w:fill="BFBFBF" w:themeFill="background1" w:themeFillShade="BF"/>
          </w:tcPr>
          <w:p w14:paraId="006DC053" w14:textId="77777777" w:rsidR="009C09D6" w:rsidRDefault="009C09D6" w:rsidP="007B3B1A">
            <w:pPr>
              <w:spacing w:before="60" w:after="60" w:line="259" w:lineRule="auto"/>
              <w:jc w:val="center"/>
              <w:rPr>
                <w:rFonts w:ascii="Arial" w:hAnsi="Arial" w:cs="Arial"/>
              </w:rPr>
            </w:pPr>
            <w:r>
              <w:rPr>
                <w:rFonts w:ascii="Arial" w:hAnsi="Arial" w:cs="Arial"/>
                <w:b/>
                <w:sz w:val="28"/>
                <w:szCs w:val="28"/>
              </w:rPr>
              <w:lastRenderedPageBreak/>
              <w:t>2020-2021</w:t>
            </w:r>
          </w:p>
        </w:tc>
      </w:tr>
      <w:tr w:rsidR="009C09D6" w14:paraId="04145115" w14:textId="77777777" w:rsidTr="009C09D6">
        <w:trPr>
          <w:tblHeader/>
        </w:trPr>
        <w:tc>
          <w:tcPr>
            <w:tcW w:w="704" w:type="dxa"/>
            <w:shd w:val="clear" w:color="auto" w:fill="BFBFBF" w:themeFill="background1" w:themeFillShade="BF"/>
          </w:tcPr>
          <w:p w14:paraId="48848A45" w14:textId="77777777" w:rsidR="009C09D6" w:rsidRDefault="009C09D6" w:rsidP="007B3B1A">
            <w:pPr>
              <w:spacing w:before="60" w:after="60"/>
              <w:rPr>
                <w:rFonts w:ascii="Arial" w:hAnsi="Arial" w:cs="Arial"/>
              </w:rPr>
            </w:pPr>
            <w:r>
              <w:rPr>
                <w:rFonts w:ascii="Arial" w:hAnsi="Arial" w:cs="Arial"/>
                <w:b/>
              </w:rPr>
              <w:t>Item</w:t>
            </w:r>
          </w:p>
        </w:tc>
        <w:tc>
          <w:tcPr>
            <w:tcW w:w="6095" w:type="dxa"/>
            <w:shd w:val="clear" w:color="auto" w:fill="BFBFBF" w:themeFill="background1" w:themeFillShade="BF"/>
          </w:tcPr>
          <w:p w14:paraId="1FB94AC7" w14:textId="77777777" w:rsidR="009C09D6" w:rsidRDefault="009C09D6" w:rsidP="007B3B1A">
            <w:pPr>
              <w:spacing w:before="60" w:after="60"/>
              <w:rPr>
                <w:rFonts w:ascii="Arial" w:hAnsi="Arial" w:cs="Arial"/>
              </w:rPr>
            </w:pPr>
            <w:r>
              <w:rPr>
                <w:rFonts w:ascii="Arial" w:hAnsi="Arial" w:cs="Arial"/>
                <w:b/>
              </w:rPr>
              <w:t>Service/deliverable</w:t>
            </w:r>
          </w:p>
        </w:tc>
        <w:tc>
          <w:tcPr>
            <w:tcW w:w="1241" w:type="dxa"/>
            <w:shd w:val="clear" w:color="auto" w:fill="BFBFBF" w:themeFill="background1" w:themeFillShade="BF"/>
          </w:tcPr>
          <w:p w14:paraId="22767E06" w14:textId="77777777" w:rsidR="009C09D6" w:rsidRDefault="009C09D6" w:rsidP="007B3B1A">
            <w:pPr>
              <w:spacing w:before="60" w:after="60"/>
              <w:rPr>
                <w:rFonts w:ascii="Arial" w:hAnsi="Arial" w:cs="Arial"/>
              </w:rPr>
            </w:pPr>
            <w:r>
              <w:rPr>
                <w:rFonts w:ascii="Arial" w:hAnsi="Arial" w:cs="Arial"/>
                <w:b/>
              </w:rPr>
              <w:t>Milestone due date</w:t>
            </w:r>
          </w:p>
        </w:tc>
        <w:tc>
          <w:tcPr>
            <w:tcW w:w="1259" w:type="dxa"/>
            <w:shd w:val="clear" w:color="auto" w:fill="BFBFBF" w:themeFill="background1" w:themeFillShade="BF"/>
          </w:tcPr>
          <w:p w14:paraId="36CD7BD4" w14:textId="77777777" w:rsidR="009C09D6" w:rsidRDefault="009C09D6" w:rsidP="007B3B1A">
            <w:pPr>
              <w:spacing w:before="60" w:after="60"/>
              <w:rPr>
                <w:rFonts w:ascii="Arial" w:hAnsi="Arial" w:cs="Arial"/>
              </w:rPr>
            </w:pPr>
            <w:r>
              <w:rPr>
                <w:rFonts w:ascii="Arial" w:hAnsi="Arial" w:cs="Arial"/>
                <w:b/>
              </w:rPr>
              <w:t>Payment</w:t>
            </w:r>
          </w:p>
        </w:tc>
      </w:tr>
      <w:tr w:rsidR="009C09D6" w14:paraId="44B85199" w14:textId="77777777" w:rsidTr="009C09D6">
        <w:tc>
          <w:tcPr>
            <w:tcW w:w="8040" w:type="dxa"/>
            <w:gridSpan w:val="3"/>
            <w:shd w:val="clear" w:color="auto" w:fill="F2F2F2" w:themeFill="background1" w:themeFillShade="F2"/>
          </w:tcPr>
          <w:p w14:paraId="1A7736AC" w14:textId="77777777" w:rsidR="009C09D6" w:rsidRPr="00FF1873" w:rsidRDefault="009C09D6" w:rsidP="007B3B1A">
            <w:pPr>
              <w:spacing w:before="60" w:after="60" w:line="259" w:lineRule="auto"/>
              <w:rPr>
                <w:rFonts w:ascii="Arial" w:hAnsi="Arial" w:cs="Arial"/>
              </w:rPr>
            </w:pPr>
            <w:r>
              <w:rPr>
                <w:rFonts w:ascii="Arial" w:hAnsi="Arial" w:cs="Arial"/>
              </w:rPr>
              <w:t>1 July to 30 Sept 2020</w:t>
            </w:r>
          </w:p>
        </w:tc>
        <w:tc>
          <w:tcPr>
            <w:tcW w:w="1259" w:type="dxa"/>
            <w:shd w:val="clear" w:color="auto" w:fill="F2F2F2" w:themeFill="background1" w:themeFillShade="F2"/>
          </w:tcPr>
          <w:p w14:paraId="6A79261F" w14:textId="77777777" w:rsidR="009C09D6" w:rsidRDefault="009C09D6" w:rsidP="007B3B1A">
            <w:pPr>
              <w:spacing w:before="60" w:after="60" w:line="259" w:lineRule="auto"/>
              <w:rPr>
                <w:rFonts w:ascii="Arial" w:hAnsi="Arial" w:cs="Arial"/>
              </w:rPr>
            </w:pPr>
          </w:p>
        </w:tc>
      </w:tr>
      <w:tr w:rsidR="009C09D6" w:rsidRPr="00FF1873" w14:paraId="3C84865A" w14:textId="77777777" w:rsidTr="009C09D6">
        <w:tc>
          <w:tcPr>
            <w:tcW w:w="704" w:type="dxa"/>
            <w:vMerge w:val="restart"/>
          </w:tcPr>
          <w:p w14:paraId="6E1F285B" w14:textId="77777777" w:rsidR="009C09D6" w:rsidRPr="00FF1873" w:rsidRDefault="009C09D6" w:rsidP="007B3B1A">
            <w:pPr>
              <w:spacing w:before="60" w:after="60" w:line="259" w:lineRule="auto"/>
              <w:rPr>
                <w:rFonts w:ascii="Arial" w:hAnsi="Arial" w:cs="Arial"/>
              </w:rPr>
            </w:pPr>
            <w:r>
              <w:rPr>
                <w:rFonts w:ascii="Arial" w:hAnsi="Arial" w:cs="Arial"/>
              </w:rPr>
              <w:t>5</w:t>
            </w:r>
          </w:p>
        </w:tc>
        <w:tc>
          <w:tcPr>
            <w:tcW w:w="6095" w:type="dxa"/>
          </w:tcPr>
          <w:p w14:paraId="3C5C19BA" w14:textId="77777777" w:rsidR="009C09D6" w:rsidRPr="00FF1873"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3453D95A" w14:textId="77777777" w:rsidR="009C09D6" w:rsidRPr="00FF1873" w:rsidRDefault="009C09D6" w:rsidP="007B3B1A">
            <w:pPr>
              <w:spacing w:before="60" w:after="60"/>
              <w:rPr>
                <w:rFonts w:ascii="Arial" w:hAnsi="Arial" w:cs="Arial"/>
              </w:rPr>
            </w:pPr>
            <w:r>
              <w:rPr>
                <w:rFonts w:ascii="Arial" w:hAnsi="Arial" w:cs="Arial"/>
              </w:rPr>
              <w:t>30 Sept 2020</w:t>
            </w:r>
          </w:p>
        </w:tc>
        <w:tc>
          <w:tcPr>
            <w:tcW w:w="1259" w:type="dxa"/>
            <w:vMerge w:val="restart"/>
          </w:tcPr>
          <w:p w14:paraId="0FC610F0" w14:textId="77777777" w:rsidR="009C09D6" w:rsidRPr="00FF1873" w:rsidRDefault="009C09D6" w:rsidP="007B3B1A">
            <w:pPr>
              <w:spacing w:before="60" w:after="60"/>
              <w:rPr>
                <w:rFonts w:ascii="Arial" w:hAnsi="Arial" w:cs="Arial"/>
              </w:rPr>
            </w:pPr>
            <w:r>
              <w:rPr>
                <w:rFonts w:ascii="Arial" w:hAnsi="Arial" w:cs="Arial"/>
                <w:lang w:eastAsia="en-AU"/>
              </w:rPr>
              <w:t>15% of specified additional services annual total</w:t>
            </w:r>
          </w:p>
        </w:tc>
      </w:tr>
      <w:tr w:rsidR="009C09D6" w:rsidRPr="00FF1873" w14:paraId="177497EA" w14:textId="77777777" w:rsidTr="009C09D6">
        <w:tc>
          <w:tcPr>
            <w:tcW w:w="704" w:type="dxa"/>
            <w:vMerge/>
          </w:tcPr>
          <w:p w14:paraId="43230941" w14:textId="77777777" w:rsidR="009C09D6" w:rsidRDefault="009C09D6" w:rsidP="007B3B1A">
            <w:pPr>
              <w:spacing w:before="60" w:after="60" w:line="259" w:lineRule="auto"/>
              <w:rPr>
                <w:rFonts w:ascii="Arial" w:hAnsi="Arial" w:cs="Arial"/>
              </w:rPr>
            </w:pPr>
          </w:p>
        </w:tc>
        <w:tc>
          <w:tcPr>
            <w:tcW w:w="6095" w:type="dxa"/>
          </w:tcPr>
          <w:p w14:paraId="3226E54C" w14:textId="77777777" w:rsidR="009C09D6" w:rsidRDefault="009C09D6" w:rsidP="007B3B1A">
            <w:pPr>
              <w:spacing w:before="60" w:after="60"/>
              <w:rPr>
                <w:rFonts w:ascii="Arial" w:hAnsi="Arial" w:cs="Arial"/>
              </w:rPr>
            </w:pPr>
            <w:r>
              <w:rPr>
                <w:rFonts w:ascii="Arial" w:hAnsi="Arial" w:cs="Arial"/>
              </w:rPr>
              <w:t>Submit Draft Annual Selected Area Report to the Department including reporting on the following research:</w:t>
            </w:r>
          </w:p>
          <w:p w14:paraId="1937508E" w14:textId="77777777" w:rsidR="009C09D6" w:rsidRPr="00241499" w:rsidRDefault="009C09D6" w:rsidP="009C09D6">
            <w:pPr>
              <w:pStyle w:val="ListParagraph"/>
              <w:numPr>
                <w:ilvl w:val="0"/>
                <w:numId w:val="163"/>
              </w:numPr>
              <w:spacing w:before="60" w:after="60"/>
              <w:rPr>
                <w:rFonts w:ascii="Arial" w:hAnsi="Arial" w:cs="Arial"/>
              </w:rPr>
            </w:pPr>
            <w:r w:rsidRPr="00241499">
              <w:rPr>
                <w:rFonts w:ascii="Arial" w:hAnsi="Arial" w:cs="Arial"/>
              </w:rPr>
              <w:t>Edward River 2D hydraulic modelling research</w:t>
            </w:r>
          </w:p>
          <w:p w14:paraId="7A1A170C" w14:textId="77777777" w:rsidR="009C09D6" w:rsidRDefault="009C09D6" w:rsidP="009C09D6">
            <w:pPr>
              <w:pStyle w:val="ListParagraph"/>
              <w:numPr>
                <w:ilvl w:val="0"/>
                <w:numId w:val="163"/>
              </w:numPr>
              <w:spacing w:before="60" w:after="60"/>
              <w:rPr>
                <w:rFonts w:ascii="Arial" w:hAnsi="Arial" w:cs="Arial"/>
              </w:rPr>
            </w:pPr>
            <w:r w:rsidRPr="00241499">
              <w:rPr>
                <w:rFonts w:ascii="Arial" w:hAnsi="Arial" w:cs="Arial"/>
              </w:rPr>
              <w:t>Physical habitat research</w:t>
            </w:r>
          </w:p>
          <w:p w14:paraId="55F321CB" w14:textId="77777777" w:rsidR="009C09D6" w:rsidRPr="00241499" w:rsidRDefault="009C09D6" w:rsidP="009C09D6">
            <w:pPr>
              <w:pStyle w:val="ListParagraph"/>
              <w:numPr>
                <w:ilvl w:val="0"/>
                <w:numId w:val="163"/>
              </w:numPr>
              <w:spacing w:before="60" w:after="60"/>
              <w:rPr>
                <w:rFonts w:ascii="Arial" w:hAnsi="Arial" w:cs="Arial"/>
              </w:rPr>
            </w:pPr>
            <w:r w:rsidRPr="00241499">
              <w:rPr>
                <w:rFonts w:ascii="Arial" w:hAnsi="Arial" w:cs="Arial"/>
              </w:rPr>
              <w:t>Edward River primary productivity and ecosystem respiration research</w:t>
            </w:r>
          </w:p>
          <w:p w14:paraId="6B643B17" w14:textId="77777777" w:rsidR="009C09D6" w:rsidRPr="00241499" w:rsidRDefault="009C09D6" w:rsidP="009C09D6">
            <w:pPr>
              <w:pStyle w:val="ListParagraph"/>
              <w:numPr>
                <w:ilvl w:val="0"/>
                <w:numId w:val="163"/>
              </w:numPr>
              <w:spacing w:before="60" w:after="60"/>
              <w:rPr>
                <w:rFonts w:ascii="Arial" w:hAnsi="Arial" w:cs="Arial"/>
              </w:rPr>
            </w:pPr>
            <w:r w:rsidRPr="00241499">
              <w:rPr>
                <w:rFonts w:ascii="Arial" w:hAnsi="Arial" w:cs="Arial"/>
              </w:rPr>
              <w:t>Edward River fish spawning research</w:t>
            </w:r>
          </w:p>
          <w:p w14:paraId="7F3BD318" w14:textId="77777777" w:rsidR="009C09D6" w:rsidRPr="00B3410D" w:rsidRDefault="009C09D6" w:rsidP="009C09D6">
            <w:pPr>
              <w:pStyle w:val="ListParagraph"/>
              <w:numPr>
                <w:ilvl w:val="0"/>
                <w:numId w:val="163"/>
              </w:numPr>
              <w:spacing w:before="60" w:after="60"/>
              <w:rPr>
                <w:rFonts w:ascii="Arial" w:hAnsi="Arial" w:cs="Arial"/>
              </w:rPr>
            </w:pPr>
            <w:r w:rsidRPr="00241499">
              <w:rPr>
                <w:rFonts w:ascii="Arial" w:hAnsi="Arial" w:cs="Arial"/>
              </w:rPr>
              <w:t>eDNA biodiversity research</w:t>
            </w:r>
          </w:p>
        </w:tc>
        <w:tc>
          <w:tcPr>
            <w:tcW w:w="1241" w:type="dxa"/>
            <w:vMerge/>
          </w:tcPr>
          <w:p w14:paraId="351E35BB" w14:textId="77777777" w:rsidR="009C09D6" w:rsidRDefault="009C09D6" w:rsidP="007B3B1A">
            <w:pPr>
              <w:spacing w:before="60" w:after="60"/>
              <w:rPr>
                <w:rFonts w:ascii="Arial" w:hAnsi="Arial" w:cs="Arial"/>
              </w:rPr>
            </w:pPr>
          </w:p>
        </w:tc>
        <w:tc>
          <w:tcPr>
            <w:tcW w:w="1259" w:type="dxa"/>
            <w:vMerge/>
          </w:tcPr>
          <w:p w14:paraId="63002411" w14:textId="77777777" w:rsidR="009C09D6" w:rsidRPr="00FF1873" w:rsidRDefault="009C09D6" w:rsidP="007B3B1A">
            <w:pPr>
              <w:spacing w:before="60" w:after="60"/>
              <w:rPr>
                <w:rFonts w:ascii="Arial" w:hAnsi="Arial" w:cs="Arial"/>
              </w:rPr>
            </w:pPr>
          </w:p>
        </w:tc>
      </w:tr>
      <w:tr w:rsidR="009C09D6" w:rsidRPr="00FF1873" w14:paraId="436A9330" w14:textId="77777777" w:rsidTr="009C09D6">
        <w:tc>
          <w:tcPr>
            <w:tcW w:w="704" w:type="dxa"/>
            <w:vMerge/>
          </w:tcPr>
          <w:p w14:paraId="6EF4A985" w14:textId="77777777" w:rsidR="009C09D6" w:rsidRDefault="009C09D6" w:rsidP="007B3B1A">
            <w:pPr>
              <w:spacing w:before="60" w:after="60" w:line="259" w:lineRule="auto"/>
              <w:rPr>
                <w:rFonts w:ascii="Arial" w:hAnsi="Arial" w:cs="Arial"/>
              </w:rPr>
            </w:pPr>
          </w:p>
        </w:tc>
        <w:tc>
          <w:tcPr>
            <w:tcW w:w="6095" w:type="dxa"/>
          </w:tcPr>
          <w:p w14:paraId="3B185864" w14:textId="77777777" w:rsidR="009C09D6" w:rsidRDefault="009C09D6" w:rsidP="007B3B1A">
            <w:pPr>
              <w:spacing w:before="60" w:after="60"/>
              <w:contextualSpacing/>
              <w:rPr>
                <w:rFonts w:ascii="Arial" w:hAnsi="Arial" w:cs="Arial"/>
              </w:rPr>
            </w:pPr>
            <w:r>
              <w:rPr>
                <w:rFonts w:ascii="Arial" w:hAnsi="Arial" w:cs="Arial"/>
              </w:rPr>
              <w:t>Include update in Progress Report to Department on:</w:t>
            </w:r>
          </w:p>
          <w:p w14:paraId="3003BE95"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2D hydraulic modelling research</w:t>
            </w:r>
          </w:p>
          <w:p w14:paraId="1AB33432" w14:textId="77777777" w:rsidR="009C09D6" w:rsidRDefault="009C09D6" w:rsidP="009C09D6">
            <w:pPr>
              <w:pStyle w:val="ListParagraph"/>
              <w:numPr>
                <w:ilvl w:val="0"/>
                <w:numId w:val="162"/>
              </w:numPr>
              <w:spacing w:before="60" w:after="60"/>
              <w:rPr>
                <w:rFonts w:ascii="Arial" w:hAnsi="Arial" w:cs="Arial"/>
              </w:rPr>
            </w:pPr>
            <w:r w:rsidRPr="00241499">
              <w:rPr>
                <w:rFonts w:ascii="Arial" w:hAnsi="Arial" w:cs="Arial"/>
              </w:rPr>
              <w:t>Physical habitat research</w:t>
            </w:r>
          </w:p>
          <w:p w14:paraId="67E62260" w14:textId="77777777" w:rsidR="009C09D6" w:rsidRPr="00241499" w:rsidRDefault="009C09D6" w:rsidP="009C09D6">
            <w:pPr>
              <w:pStyle w:val="ListParagraph"/>
              <w:numPr>
                <w:ilvl w:val="0"/>
                <w:numId w:val="162"/>
              </w:numPr>
              <w:spacing w:before="60" w:after="60"/>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02C1B045"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primary productivity and ecosystem respiration research</w:t>
            </w:r>
          </w:p>
          <w:p w14:paraId="5B93F00D"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turtle research</w:t>
            </w:r>
          </w:p>
          <w:p w14:paraId="556D0A46"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fish spawning research</w:t>
            </w:r>
          </w:p>
          <w:p w14:paraId="53301152"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eDNA biodiversity research</w:t>
            </w:r>
          </w:p>
        </w:tc>
        <w:tc>
          <w:tcPr>
            <w:tcW w:w="1241" w:type="dxa"/>
            <w:vMerge/>
          </w:tcPr>
          <w:p w14:paraId="76155439" w14:textId="77777777" w:rsidR="009C09D6" w:rsidRDefault="009C09D6" w:rsidP="007B3B1A">
            <w:pPr>
              <w:spacing w:before="60" w:after="60"/>
              <w:rPr>
                <w:rFonts w:ascii="Arial" w:hAnsi="Arial" w:cs="Arial"/>
              </w:rPr>
            </w:pPr>
          </w:p>
        </w:tc>
        <w:tc>
          <w:tcPr>
            <w:tcW w:w="1259" w:type="dxa"/>
            <w:vMerge/>
          </w:tcPr>
          <w:p w14:paraId="2B4CFBF4" w14:textId="77777777" w:rsidR="009C09D6" w:rsidRPr="00FF1873" w:rsidRDefault="009C09D6" w:rsidP="007B3B1A">
            <w:pPr>
              <w:spacing w:before="60" w:after="60"/>
              <w:rPr>
                <w:rFonts w:ascii="Arial" w:hAnsi="Arial" w:cs="Arial"/>
              </w:rPr>
            </w:pPr>
          </w:p>
        </w:tc>
      </w:tr>
      <w:tr w:rsidR="009C09D6" w:rsidRPr="00FF1873" w14:paraId="32811EA2" w14:textId="77777777" w:rsidTr="009C09D6">
        <w:tc>
          <w:tcPr>
            <w:tcW w:w="9299" w:type="dxa"/>
            <w:gridSpan w:val="4"/>
            <w:shd w:val="clear" w:color="auto" w:fill="F2F2F2" w:themeFill="background1" w:themeFillShade="F2"/>
          </w:tcPr>
          <w:p w14:paraId="6A9D6037" w14:textId="77777777" w:rsidR="009C09D6" w:rsidRPr="00FF1873" w:rsidRDefault="009C09D6" w:rsidP="007B3B1A">
            <w:pPr>
              <w:spacing w:before="60" w:after="60" w:line="259" w:lineRule="auto"/>
              <w:rPr>
                <w:rFonts w:ascii="Arial" w:hAnsi="Arial" w:cs="Arial"/>
              </w:rPr>
            </w:pPr>
            <w:r>
              <w:rPr>
                <w:rFonts w:ascii="Arial" w:hAnsi="Arial" w:cs="Arial"/>
              </w:rPr>
              <w:t>1 Oct to 30 Dec 2020</w:t>
            </w:r>
          </w:p>
        </w:tc>
      </w:tr>
      <w:tr w:rsidR="009C09D6" w:rsidRPr="00FF1873" w14:paraId="1666FBF5" w14:textId="77777777" w:rsidTr="009C09D6">
        <w:tc>
          <w:tcPr>
            <w:tcW w:w="704" w:type="dxa"/>
            <w:vMerge w:val="restart"/>
          </w:tcPr>
          <w:p w14:paraId="1E8101F9" w14:textId="77777777" w:rsidR="009C09D6" w:rsidRPr="00FF1873" w:rsidRDefault="009C09D6" w:rsidP="007B3B1A">
            <w:pPr>
              <w:spacing w:before="60" w:after="60" w:line="259" w:lineRule="auto"/>
              <w:rPr>
                <w:rFonts w:ascii="Arial" w:hAnsi="Arial" w:cs="Arial"/>
              </w:rPr>
            </w:pPr>
            <w:r>
              <w:rPr>
                <w:rFonts w:ascii="Arial" w:hAnsi="Arial" w:cs="Arial"/>
              </w:rPr>
              <w:t>6</w:t>
            </w:r>
          </w:p>
        </w:tc>
        <w:tc>
          <w:tcPr>
            <w:tcW w:w="6095" w:type="dxa"/>
          </w:tcPr>
          <w:p w14:paraId="56356E1E" w14:textId="77777777" w:rsidR="009C09D6" w:rsidRPr="00FF1873"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5ACE6BBC" w14:textId="77777777" w:rsidR="009C09D6" w:rsidRPr="00FF1873" w:rsidRDefault="009C09D6" w:rsidP="007B3B1A">
            <w:pPr>
              <w:spacing w:before="60" w:after="60"/>
              <w:rPr>
                <w:rFonts w:ascii="Arial" w:hAnsi="Arial" w:cs="Arial"/>
              </w:rPr>
            </w:pPr>
            <w:r>
              <w:rPr>
                <w:rFonts w:ascii="Arial" w:hAnsi="Arial" w:cs="Arial"/>
              </w:rPr>
              <w:t>30 Dec 2020</w:t>
            </w:r>
          </w:p>
        </w:tc>
        <w:tc>
          <w:tcPr>
            <w:tcW w:w="1259" w:type="dxa"/>
            <w:vMerge w:val="restart"/>
          </w:tcPr>
          <w:p w14:paraId="3C07E849" w14:textId="77777777" w:rsidR="009C09D6" w:rsidRPr="00FF1873" w:rsidRDefault="009C09D6" w:rsidP="007B3B1A">
            <w:pPr>
              <w:spacing w:before="60" w:after="60"/>
              <w:rPr>
                <w:rFonts w:ascii="Arial" w:hAnsi="Arial" w:cs="Arial"/>
              </w:rPr>
            </w:pPr>
            <w:r>
              <w:rPr>
                <w:rFonts w:ascii="Arial" w:hAnsi="Arial" w:cs="Arial"/>
                <w:lang w:eastAsia="en-AU"/>
              </w:rPr>
              <w:t>55% of specified additional services annual total</w:t>
            </w:r>
          </w:p>
        </w:tc>
      </w:tr>
      <w:tr w:rsidR="009C09D6" w:rsidRPr="00FF1873" w14:paraId="135B5F27" w14:textId="77777777" w:rsidTr="009C09D6">
        <w:tc>
          <w:tcPr>
            <w:tcW w:w="704" w:type="dxa"/>
            <w:vMerge/>
          </w:tcPr>
          <w:p w14:paraId="07DCABC4" w14:textId="77777777" w:rsidR="009C09D6" w:rsidRDefault="009C09D6" w:rsidP="007B3B1A">
            <w:pPr>
              <w:spacing w:before="60" w:after="60" w:line="259" w:lineRule="auto"/>
              <w:rPr>
                <w:rFonts w:ascii="Arial" w:hAnsi="Arial" w:cs="Arial"/>
              </w:rPr>
            </w:pPr>
          </w:p>
        </w:tc>
        <w:tc>
          <w:tcPr>
            <w:tcW w:w="6095" w:type="dxa"/>
          </w:tcPr>
          <w:p w14:paraId="37B635CD" w14:textId="77777777" w:rsidR="009C09D6" w:rsidRDefault="009C09D6" w:rsidP="007B3B1A">
            <w:pPr>
              <w:spacing w:before="60" w:after="60"/>
              <w:rPr>
                <w:rFonts w:ascii="Arial" w:hAnsi="Arial" w:cs="Arial"/>
              </w:rPr>
            </w:pPr>
            <w:r>
              <w:rPr>
                <w:rFonts w:ascii="Arial" w:hAnsi="Arial" w:cs="Arial"/>
                <w:lang w:eastAsia="en-AU"/>
              </w:rPr>
              <w:t>Submit Final Annual Selected Area Evaluation Report to the Department</w:t>
            </w:r>
          </w:p>
        </w:tc>
        <w:tc>
          <w:tcPr>
            <w:tcW w:w="1241" w:type="dxa"/>
            <w:vMerge/>
          </w:tcPr>
          <w:p w14:paraId="643ACAC5" w14:textId="77777777" w:rsidR="009C09D6" w:rsidRDefault="009C09D6" w:rsidP="007B3B1A">
            <w:pPr>
              <w:spacing w:before="60" w:after="60"/>
              <w:rPr>
                <w:rFonts w:ascii="Arial" w:hAnsi="Arial" w:cs="Arial"/>
              </w:rPr>
            </w:pPr>
          </w:p>
        </w:tc>
        <w:tc>
          <w:tcPr>
            <w:tcW w:w="1259" w:type="dxa"/>
            <w:vMerge/>
          </w:tcPr>
          <w:p w14:paraId="3E81C47A" w14:textId="77777777" w:rsidR="009C09D6" w:rsidRPr="00FF1873" w:rsidRDefault="009C09D6" w:rsidP="007B3B1A">
            <w:pPr>
              <w:spacing w:before="60" w:after="60"/>
              <w:rPr>
                <w:rFonts w:ascii="Arial" w:hAnsi="Arial" w:cs="Arial"/>
              </w:rPr>
            </w:pPr>
          </w:p>
        </w:tc>
      </w:tr>
      <w:tr w:rsidR="009C09D6" w:rsidRPr="00FF1873" w14:paraId="2603383A" w14:textId="77777777" w:rsidTr="009C09D6">
        <w:tc>
          <w:tcPr>
            <w:tcW w:w="704" w:type="dxa"/>
            <w:vMerge/>
          </w:tcPr>
          <w:p w14:paraId="335E250C" w14:textId="77777777" w:rsidR="009C09D6" w:rsidRPr="00FF1873" w:rsidRDefault="009C09D6" w:rsidP="007B3B1A">
            <w:pPr>
              <w:spacing w:before="60" w:after="60" w:line="259" w:lineRule="auto"/>
              <w:ind w:right="-613"/>
              <w:rPr>
                <w:rFonts w:ascii="Arial" w:hAnsi="Arial" w:cs="Arial"/>
              </w:rPr>
            </w:pPr>
          </w:p>
        </w:tc>
        <w:tc>
          <w:tcPr>
            <w:tcW w:w="6095" w:type="dxa"/>
          </w:tcPr>
          <w:p w14:paraId="3DC01AF2" w14:textId="77777777" w:rsidR="009C09D6" w:rsidRDefault="009C09D6" w:rsidP="007B3B1A">
            <w:pPr>
              <w:spacing w:before="60" w:after="60"/>
              <w:contextualSpacing/>
              <w:rPr>
                <w:rFonts w:ascii="Arial" w:hAnsi="Arial" w:cs="Arial"/>
              </w:rPr>
            </w:pPr>
            <w:r>
              <w:rPr>
                <w:rFonts w:ascii="Arial" w:hAnsi="Arial" w:cs="Arial"/>
              </w:rPr>
              <w:t>Include update in Progress Report to Department on:</w:t>
            </w:r>
          </w:p>
          <w:p w14:paraId="0DD68ABC" w14:textId="77777777" w:rsidR="009C09D6" w:rsidRPr="00241499" w:rsidRDefault="009C09D6" w:rsidP="009C09D6">
            <w:pPr>
              <w:pStyle w:val="ListParagraph"/>
              <w:numPr>
                <w:ilvl w:val="0"/>
                <w:numId w:val="162"/>
              </w:numPr>
              <w:spacing w:before="60" w:after="60"/>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7A951972"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primary productivity and ecosystem respiration research</w:t>
            </w:r>
          </w:p>
          <w:p w14:paraId="44FE31BC"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turtle research</w:t>
            </w:r>
          </w:p>
          <w:p w14:paraId="66C6D4EF" w14:textId="77777777" w:rsidR="009C09D6" w:rsidRPr="00B3410D" w:rsidRDefault="009C09D6" w:rsidP="009C09D6">
            <w:pPr>
              <w:pStyle w:val="ListParagraph"/>
              <w:numPr>
                <w:ilvl w:val="0"/>
                <w:numId w:val="162"/>
              </w:numPr>
              <w:spacing w:before="60" w:after="60"/>
              <w:rPr>
                <w:rFonts w:ascii="Arial" w:hAnsi="Arial" w:cs="Arial"/>
              </w:rPr>
            </w:pPr>
            <w:r>
              <w:rPr>
                <w:rFonts w:ascii="Arial" w:hAnsi="Arial" w:cs="Arial"/>
              </w:rPr>
              <w:t>Social science research</w:t>
            </w:r>
          </w:p>
        </w:tc>
        <w:tc>
          <w:tcPr>
            <w:tcW w:w="1241" w:type="dxa"/>
            <w:vMerge/>
          </w:tcPr>
          <w:p w14:paraId="74E3B448" w14:textId="77777777" w:rsidR="009C09D6" w:rsidRPr="00FF1873" w:rsidRDefault="009C09D6" w:rsidP="007B3B1A">
            <w:pPr>
              <w:spacing w:before="60" w:after="60"/>
              <w:ind w:right="-613"/>
              <w:rPr>
                <w:rFonts w:ascii="Arial" w:hAnsi="Arial" w:cs="Arial"/>
              </w:rPr>
            </w:pPr>
          </w:p>
        </w:tc>
        <w:tc>
          <w:tcPr>
            <w:tcW w:w="1259" w:type="dxa"/>
            <w:vMerge/>
          </w:tcPr>
          <w:p w14:paraId="5E8817BB" w14:textId="77777777" w:rsidR="009C09D6" w:rsidRPr="00FF1873" w:rsidRDefault="009C09D6" w:rsidP="007B3B1A">
            <w:pPr>
              <w:spacing w:before="60" w:after="60"/>
              <w:ind w:right="-613"/>
              <w:rPr>
                <w:rFonts w:ascii="Arial" w:hAnsi="Arial" w:cs="Arial"/>
              </w:rPr>
            </w:pPr>
          </w:p>
        </w:tc>
      </w:tr>
      <w:tr w:rsidR="009C09D6" w:rsidRPr="00FF1873" w14:paraId="0881E37E" w14:textId="77777777" w:rsidTr="009C09D6">
        <w:tc>
          <w:tcPr>
            <w:tcW w:w="704" w:type="dxa"/>
            <w:vMerge/>
          </w:tcPr>
          <w:p w14:paraId="6490D3FF" w14:textId="77777777" w:rsidR="009C09D6" w:rsidRPr="00FF1873" w:rsidRDefault="009C09D6" w:rsidP="007B3B1A">
            <w:pPr>
              <w:spacing w:before="60" w:after="60" w:line="259" w:lineRule="auto"/>
              <w:ind w:right="-613"/>
              <w:rPr>
                <w:rFonts w:ascii="Arial" w:hAnsi="Arial" w:cs="Arial"/>
              </w:rPr>
            </w:pPr>
          </w:p>
        </w:tc>
        <w:tc>
          <w:tcPr>
            <w:tcW w:w="6095" w:type="dxa"/>
          </w:tcPr>
          <w:p w14:paraId="2321D00E" w14:textId="77777777" w:rsidR="009C09D6" w:rsidRDefault="009C09D6" w:rsidP="007B3B1A">
            <w:pPr>
              <w:spacing w:before="60" w:after="60" w:line="259" w:lineRule="auto"/>
              <w:contextualSpacing/>
              <w:rPr>
                <w:rFonts w:ascii="Arial" w:hAnsi="Arial" w:cs="Arial"/>
              </w:rPr>
            </w:pPr>
            <w:r w:rsidRPr="005579C6">
              <w:rPr>
                <w:rFonts w:ascii="Arial" w:hAnsi="Arial" w:cs="Arial"/>
                <w:lang w:eastAsia="en-AU"/>
              </w:rPr>
              <w:t xml:space="preserve">All data from previous water year uploaded to </w:t>
            </w:r>
            <w:r w:rsidRPr="00816836">
              <w:rPr>
                <w:rFonts w:ascii="Arial" w:hAnsi="Arial" w:cs="Arial"/>
                <w:lang w:eastAsia="en-AU"/>
              </w:rPr>
              <w:t>MDMS</w:t>
            </w:r>
            <w:r w:rsidRPr="005579C6">
              <w:rPr>
                <w:rFonts w:ascii="Arial" w:hAnsi="Arial" w:cs="Arial"/>
                <w:lang w:eastAsia="en-AU"/>
              </w:rPr>
              <w:t xml:space="preserve"> and </w:t>
            </w:r>
            <w:r w:rsidRPr="0037484C">
              <w:rPr>
                <w:rFonts w:ascii="Arial" w:hAnsi="Arial" w:cs="Arial"/>
                <w:lang w:eastAsia="en-AU"/>
              </w:rPr>
              <w:t>accepted by Data Manager as</w:t>
            </w:r>
            <w:r w:rsidRPr="005579C6">
              <w:rPr>
                <w:rFonts w:ascii="Arial" w:hAnsi="Arial" w:cs="Arial"/>
                <w:lang w:eastAsia="en-AU"/>
              </w:rPr>
              <w:t xml:space="preserve"> finalised</w:t>
            </w:r>
          </w:p>
        </w:tc>
        <w:tc>
          <w:tcPr>
            <w:tcW w:w="1241" w:type="dxa"/>
            <w:vMerge/>
          </w:tcPr>
          <w:p w14:paraId="63376A92" w14:textId="77777777" w:rsidR="009C09D6" w:rsidRPr="00FF1873" w:rsidRDefault="009C09D6" w:rsidP="007B3B1A">
            <w:pPr>
              <w:spacing w:before="60" w:after="60" w:line="259" w:lineRule="auto"/>
              <w:ind w:right="-613"/>
              <w:rPr>
                <w:rFonts w:ascii="Arial" w:hAnsi="Arial" w:cs="Arial"/>
              </w:rPr>
            </w:pPr>
          </w:p>
        </w:tc>
        <w:tc>
          <w:tcPr>
            <w:tcW w:w="1259" w:type="dxa"/>
            <w:vMerge/>
          </w:tcPr>
          <w:p w14:paraId="600059CC" w14:textId="77777777" w:rsidR="009C09D6" w:rsidRPr="00FF1873" w:rsidRDefault="009C09D6" w:rsidP="007B3B1A">
            <w:pPr>
              <w:spacing w:before="60" w:after="60" w:line="259" w:lineRule="auto"/>
              <w:ind w:right="-613"/>
              <w:rPr>
                <w:rFonts w:ascii="Arial" w:hAnsi="Arial" w:cs="Arial"/>
              </w:rPr>
            </w:pPr>
          </w:p>
        </w:tc>
      </w:tr>
      <w:tr w:rsidR="009C09D6" w:rsidRPr="00FF1873" w14:paraId="18422244" w14:textId="77777777" w:rsidTr="009C09D6">
        <w:tc>
          <w:tcPr>
            <w:tcW w:w="9299" w:type="dxa"/>
            <w:gridSpan w:val="4"/>
            <w:shd w:val="clear" w:color="auto" w:fill="F2F2F2" w:themeFill="background1" w:themeFillShade="F2"/>
          </w:tcPr>
          <w:p w14:paraId="7A012054" w14:textId="77777777" w:rsidR="009C09D6" w:rsidRPr="00FF1873" w:rsidRDefault="009C09D6" w:rsidP="007B3B1A">
            <w:pPr>
              <w:spacing w:before="60" w:after="60" w:line="259" w:lineRule="auto"/>
              <w:rPr>
                <w:rFonts w:ascii="Arial" w:hAnsi="Arial" w:cs="Arial"/>
              </w:rPr>
            </w:pPr>
            <w:r w:rsidRPr="00B3410D">
              <w:rPr>
                <w:rFonts w:ascii="Arial" w:hAnsi="Arial" w:cs="Arial"/>
              </w:rPr>
              <w:t>1 January – 30 March</w:t>
            </w:r>
            <w:r>
              <w:rPr>
                <w:rFonts w:ascii="Arial" w:hAnsi="Arial" w:cs="Arial"/>
              </w:rPr>
              <w:t xml:space="preserve"> 2021</w:t>
            </w:r>
          </w:p>
        </w:tc>
      </w:tr>
      <w:tr w:rsidR="009C09D6" w:rsidRPr="00FF1873" w14:paraId="341C12A1" w14:textId="77777777" w:rsidTr="009C09D6">
        <w:tc>
          <w:tcPr>
            <w:tcW w:w="704" w:type="dxa"/>
            <w:vMerge w:val="restart"/>
          </w:tcPr>
          <w:p w14:paraId="3C2945F9" w14:textId="77777777" w:rsidR="009C09D6" w:rsidRPr="00FF1873" w:rsidRDefault="009C09D6" w:rsidP="007B3B1A">
            <w:pPr>
              <w:spacing w:before="60" w:after="60" w:line="259" w:lineRule="auto"/>
              <w:rPr>
                <w:rFonts w:ascii="Arial" w:hAnsi="Arial" w:cs="Arial"/>
              </w:rPr>
            </w:pPr>
            <w:r>
              <w:rPr>
                <w:rFonts w:ascii="Arial" w:hAnsi="Arial" w:cs="Arial"/>
              </w:rPr>
              <w:t>7</w:t>
            </w:r>
          </w:p>
        </w:tc>
        <w:tc>
          <w:tcPr>
            <w:tcW w:w="6095" w:type="dxa"/>
          </w:tcPr>
          <w:p w14:paraId="166E2EF0" w14:textId="77777777" w:rsidR="009C09D6" w:rsidRDefault="009C09D6" w:rsidP="007B3B1A">
            <w:pPr>
              <w:spacing w:before="60" w:after="60" w:line="259" w:lineRule="auto"/>
              <w:contextualSpacing/>
              <w:rPr>
                <w:rFonts w:ascii="Arial" w:hAnsi="Arial" w:cs="Arial"/>
              </w:rPr>
            </w:pPr>
            <w:r>
              <w:rPr>
                <w:rFonts w:ascii="Arial" w:hAnsi="Arial" w:cs="Arial"/>
              </w:rPr>
              <w:t>Undertake research in accordance with the MER Plan</w:t>
            </w:r>
          </w:p>
        </w:tc>
        <w:tc>
          <w:tcPr>
            <w:tcW w:w="1241" w:type="dxa"/>
            <w:vMerge w:val="restart"/>
          </w:tcPr>
          <w:p w14:paraId="1C0B599F" w14:textId="77777777" w:rsidR="009C09D6" w:rsidRDefault="009C09D6" w:rsidP="007B3B1A">
            <w:pPr>
              <w:spacing w:before="60" w:after="60" w:line="259" w:lineRule="auto"/>
              <w:rPr>
                <w:rFonts w:ascii="Arial" w:hAnsi="Arial" w:cs="Arial"/>
              </w:rPr>
            </w:pPr>
            <w:r>
              <w:rPr>
                <w:rFonts w:ascii="Arial" w:hAnsi="Arial" w:cs="Arial"/>
              </w:rPr>
              <w:t>30 March 2021</w:t>
            </w:r>
          </w:p>
        </w:tc>
        <w:tc>
          <w:tcPr>
            <w:tcW w:w="1259" w:type="dxa"/>
            <w:vMerge w:val="restart"/>
          </w:tcPr>
          <w:p w14:paraId="7A79F795" w14:textId="77777777" w:rsidR="009C09D6" w:rsidRPr="00FF1873" w:rsidRDefault="009C09D6" w:rsidP="007B3B1A">
            <w:pPr>
              <w:spacing w:before="60" w:after="60" w:line="259" w:lineRule="auto"/>
              <w:rPr>
                <w:rFonts w:ascii="Arial" w:hAnsi="Arial" w:cs="Arial"/>
              </w:rPr>
            </w:pPr>
            <w:r>
              <w:rPr>
                <w:rFonts w:ascii="Arial" w:hAnsi="Arial" w:cs="Arial"/>
                <w:lang w:eastAsia="en-AU"/>
              </w:rPr>
              <w:t>15% of specified additional services annual total</w:t>
            </w:r>
          </w:p>
        </w:tc>
      </w:tr>
      <w:tr w:rsidR="009C09D6" w:rsidRPr="00FF1873" w14:paraId="001C3C7A" w14:textId="77777777" w:rsidTr="009C09D6">
        <w:tc>
          <w:tcPr>
            <w:tcW w:w="704" w:type="dxa"/>
            <w:vMerge/>
          </w:tcPr>
          <w:p w14:paraId="34037BF0" w14:textId="77777777" w:rsidR="009C09D6" w:rsidRPr="00FF1873" w:rsidRDefault="009C09D6" w:rsidP="007B3B1A">
            <w:pPr>
              <w:spacing w:before="60" w:after="60" w:line="259" w:lineRule="auto"/>
              <w:rPr>
                <w:rFonts w:ascii="Arial" w:hAnsi="Arial" w:cs="Arial"/>
              </w:rPr>
            </w:pPr>
          </w:p>
        </w:tc>
        <w:tc>
          <w:tcPr>
            <w:tcW w:w="6095" w:type="dxa"/>
          </w:tcPr>
          <w:p w14:paraId="04B66AAD" w14:textId="77777777" w:rsidR="009C09D6" w:rsidRDefault="009C09D6" w:rsidP="007B3B1A">
            <w:pPr>
              <w:spacing w:before="60" w:after="60" w:line="259" w:lineRule="auto"/>
              <w:contextualSpacing/>
              <w:rPr>
                <w:rFonts w:ascii="Arial" w:hAnsi="Arial" w:cs="Arial"/>
              </w:rPr>
            </w:pPr>
            <w:r>
              <w:rPr>
                <w:rFonts w:ascii="Arial" w:hAnsi="Arial" w:cs="Arial"/>
              </w:rPr>
              <w:t>Include update in Progress Report to Department on:</w:t>
            </w:r>
          </w:p>
          <w:p w14:paraId="65272312"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29795A88"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primary productivity and ecosystem respiration research</w:t>
            </w:r>
          </w:p>
          <w:p w14:paraId="2F92E9F3" w14:textId="77777777" w:rsidR="009C09D6" w:rsidRPr="00241499" w:rsidRDefault="009C09D6" w:rsidP="009C09D6">
            <w:pPr>
              <w:pStyle w:val="ListParagraph"/>
              <w:numPr>
                <w:ilvl w:val="0"/>
                <w:numId w:val="162"/>
              </w:numPr>
              <w:spacing w:before="60" w:after="60" w:line="259" w:lineRule="auto"/>
              <w:rPr>
                <w:rFonts w:ascii="Arial" w:hAnsi="Arial" w:cs="Arial"/>
              </w:rPr>
            </w:pPr>
            <w:r w:rsidRPr="00241499">
              <w:rPr>
                <w:rFonts w:ascii="Arial" w:hAnsi="Arial" w:cs="Arial"/>
              </w:rPr>
              <w:t>Edward River turtle research</w:t>
            </w:r>
          </w:p>
          <w:p w14:paraId="3225E140" w14:textId="77777777" w:rsidR="009C09D6" w:rsidRDefault="009C09D6" w:rsidP="009C09D6">
            <w:pPr>
              <w:pStyle w:val="ListParagraph"/>
              <w:numPr>
                <w:ilvl w:val="0"/>
                <w:numId w:val="162"/>
              </w:numPr>
              <w:spacing w:before="60" w:after="60" w:line="259" w:lineRule="auto"/>
              <w:rPr>
                <w:rFonts w:ascii="Arial" w:hAnsi="Arial" w:cs="Arial"/>
              </w:rPr>
            </w:pPr>
            <w:r>
              <w:rPr>
                <w:rFonts w:ascii="Arial" w:hAnsi="Arial" w:cs="Arial"/>
              </w:rPr>
              <w:lastRenderedPageBreak/>
              <w:t>Social science research</w:t>
            </w:r>
          </w:p>
          <w:p w14:paraId="723F2326" w14:textId="77777777" w:rsidR="009C09D6" w:rsidRDefault="009C09D6" w:rsidP="007B3B1A">
            <w:pPr>
              <w:spacing w:before="60" w:after="60" w:line="259" w:lineRule="auto"/>
              <w:rPr>
                <w:rFonts w:ascii="Arial" w:hAnsi="Arial" w:cs="Arial"/>
              </w:rPr>
            </w:pPr>
          </w:p>
          <w:p w14:paraId="7B344CE8" w14:textId="77777777" w:rsidR="009C09D6" w:rsidRPr="003D2559" w:rsidRDefault="009C09D6" w:rsidP="007B3B1A">
            <w:pPr>
              <w:spacing w:before="60" w:after="60" w:line="259" w:lineRule="auto"/>
              <w:rPr>
                <w:rFonts w:ascii="Arial" w:hAnsi="Arial" w:cs="Arial"/>
              </w:rPr>
            </w:pPr>
          </w:p>
        </w:tc>
        <w:tc>
          <w:tcPr>
            <w:tcW w:w="1241" w:type="dxa"/>
            <w:vMerge/>
          </w:tcPr>
          <w:p w14:paraId="207753E6" w14:textId="77777777" w:rsidR="009C09D6" w:rsidRPr="00FF1873" w:rsidRDefault="009C09D6" w:rsidP="007B3B1A">
            <w:pPr>
              <w:spacing w:before="60" w:after="60" w:line="259" w:lineRule="auto"/>
              <w:rPr>
                <w:rFonts w:ascii="Arial" w:hAnsi="Arial" w:cs="Arial"/>
              </w:rPr>
            </w:pPr>
          </w:p>
        </w:tc>
        <w:tc>
          <w:tcPr>
            <w:tcW w:w="1259" w:type="dxa"/>
            <w:vMerge/>
          </w:tcPr>
          <w:p w14:paraId="1CDA5C86" w14:textId="77777777" w:rsidR="009C09D6" w:rsidRPr="00FF1873" w:rsidRDefault="009C09D6" w:rsidP="007B3B1A">
            <w:pPr>
              <w:spacing w:before="60" w:after="60" w:line="259" w:lineRule="auto"/>
              <w:rPr>
                <w:rFonts w:ascii="Arial" w:hAnsi="Arial" w:cs="Arial"/>
              </w:rPr>
            </w:pPr>
          </w:p>
        </w:tc>
      </w:tr>
      <w:tr w:rsidR="009C09D6" w:rsidRPr="00FF1873" w14:paraId="40DAF225" w14:textId="77777777" w:rsidTr="009C09D6">
        <w:tc>
          <w:tcPr>
            <w:tcW w:w="9299" w:type="dxa"/>
            <w:gridSpan w:val="4"/>
            <w:shd w:val="clear" w:color="auto" w:fill="F2F2F2" w:themeFill="background1" w:themeFillShade="F2"/>
          </w:tcPr>
          <w:p w14:paraId="5648C5D9" w14:textId="77777777" w:rsidR="009C09D6" w:rsidRPr="00FF1873" w:rsidRDefault="009C09D6" w:rsidP="007B3B1A">
            <w:pPr>
              <w:spacing w:before="60" w:after="60" w:line="259" w:lineRule="auto"/>
              <w:rPr>
                <w:rFonts w:ascii="Arial" w:hAnsi="Arial" w:cs="Arial"/>
              </w:rPr>
            </w:pPr>
            <w:r w:rsidRPr="00B3410D">
              <w:rPr>
                <w:rFonts w:ascii="Arial" w:hAnsi="Arial" w:cs="Arial"/>
              </w:rPr>
              <w:t xml:space="preserve">1 </w:t>
            </w:r>
            <w:r>
              <w:rPr>
                <w:rFonts w:ascii="Arial" w:hAnsi="Arial" w:cs="Arial"/>
              </w:rPr>
              <w:t>April</w:t>
            </w:r>
            <w:r w:rsidRPr="00B3410D">
              <w:rPr>
                <w:rFonts w:ascii="Arial" w:hAnsi="Arial" w:cs="Arial"/>
              </w:rPr>
              <w:t xml:space="preserve"> – 30 </w:t>
            </w:r>
            <w:r>
              <w:rPr>
                <w:rFonts w:ascii="Arial" w:hAnsi="Arial" w:cs="Arial"/>
              </w:rPr>
              <w:t>June 2021</w:t>
            </w:r>
          </w:p>
        </w:tc>
      </w:tr>
      <w:tr w:rsidR="009C09D6" w:rsidRPr="00FF1873" w14:paraId="10C64E00" w14:textId="77777777" w:rsidTr="009C09D6">
        <w:tc>
          <w:tcPr>
            <w:tcW w:w="704" w:type="dxa"/>
            <w:vMerge w:val="restart"/>
          </w:tcPr>
          <w:p w14:paraId="2A885547" w14:textId="77777777" w:rsidR="009C09D6" w:rsidRPr="00FF1873" w:rsidRDefault="009C09D6" w:rsidP="007B3B1A">
            <w:pPr>
              <w:spacing w:before="60" w:after="60" w:line="259" w:lineRule="auto"/>
              <w:rPr>
                <w:rFonts w:ascii="Arial" w:hAnsi="Arial" w:cs="Arial"/>
              </w:rPr>
            </w:pPr>
            <w:r>
              <w:rPr>
                <w:rFonts w:ascii="Arial" w:hAnsi="Arial" w:cs="Arial"/>
              </w:rPr>
              <w:t>8</w:t>
            </w:r>
          </w:p>
        </w:tc>
        <w:tc>
          <w:tcPr>
            <w:tcW w:w="6095" w:type="dxa"/>
          </w:tcPr>
          <w:p w14:paraId="4B3C447B" w14:textId="77777777" w:rsidR="009C09D6" w:rsidRPr="00FF1873"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621C0BA8" w14:textId="77777777" w:rsidR="009C09D6" w:rsidRPr="00FF1873" w:rsidRDefault="009C09D6" w:rsidP="007B3B1A">
            <w:pPr>
              <w:spacing w:before="60" w:after="60"/>
              <w:rPr>
                <w:rFonts w:ascii="Arial" w:hAnsi="Arial" w:cs="Arial"/>
              </w:rPr>
            </w:pPr>
            <w:r>
              <w:rPr>
                <w:rFonts w:ascii="Arial" w:hAnsi="Arial" w:cs="Arial"/>
              </w:rPr>
              <w:t>30 June 2021</w:t>
            </w:r>
          </w:p>
        </w:tc>
        <w:tc>
          <w:tcPr>
            <w:tcW w:w="1259" w:type="dxa"/>
            <w:vMerge w:val="restart"/>
          </w:tcPr>
          <w:p w14:paraId="68F8183A" w14:textId="77777777" w:rsidR="009C09D6" w:rsidRPr="00FF1873" w:rsidRDefault="009C09D6" w:rsidP="007B3B1A">
            <w:pPr>
              <w:spacing w:before="60" w:after="60"/>
              <w:rPr>
                <w:rFonts w:ascii="Arial" w:hAnsi="Arial" w:cs="Arial"/>
              </w:rPr>
            </w:pPr>
            <w:r>
              <w:rPr>
                <w:rFonts w:ascii="Arial" w:hAnsi="Arial" w:cs="Arial"/>
                <w:lang w:eastAsia="en-AU"/>
              </w:rPr>
              <w:t>15% of specified additional services annual total</w:t>
            </w:r>
          </w:p>
        </w:tc>
      </w:tr>
      <w:tr w:rsidR="009C09D6" w:rsidRPr="00FF1873" w14:paraId="2FC5D892" w14:textId="77777777" w:rsidTr="009C09D6">
        <w:tc>
          <w:tcPr>
            <w:tcW w:w="704" w:type="dxa"/>
            <w:vMerge/>
          </w:tcPr>
          <w:p w14:paraId="22AB232E" w14:textId="77777777" w:rsidR="009C09D6" w:rsidRPr="00FF1873" w:rsidRDefault="009C09D6" w:rsidP="007B3B1A">
            <w:pPr>
              <w:spacing w:before="60" w:after="60" w:line="259" w:lineRule="auto"/>
              <w:rPr>
                <w:rFonts w:ascii="Arial" w:hAnsi="Arial" w:cs="Arial"/>
              </w:rPr>
            </w:pPr>
          </w:p>
        </w:tc>
        <w:tc>
          <w:tcPr>
            <w:tcW w:w="6095" w:type="dxa"/>
          </w:tcPr>
          <w:p w14:paraId="1A7152A3" w14:textId="77777777" w:rsidR="009C09D6" w:rsidRDefault="009C09D6" w:rsidP="007B3B1A">
            <w:pPr>
              <w:spacing w:before="60" w:after="60"/>
              <w:contextualSpacing/>
              <w:rPr>
                <w:rFonts w:ascii="Arial" w:hAnsi="Arial" w:cs="Arial"/>
              </w:rPr>
            </w:pPr>
            <w:r>
              <w:rPr>
                <w:rFonts w:ascii="Arial" w:hAnsi="Arial" w:cs="Arial"/>
              </w:rPr>
              <w:t>Include update in Progress Report to Department on:</w:t>
            </w:r>
          </w:p>
          <w:p w14:paraId="087BF02A" w14:textId="77777777" w:rsidR="009C09D6" w:rsidRPr="00241499" w:rsidRDefault="009C09D6" w:rsidP="009C09D6">
            <w:pPr>
              <w:pStyle w:val="ListParagraph"/>
              <w:numPr>
                <w:ilvl w:val="0"/>
                <w:numId w:val="162"/>
              </w:numPr>
              <w:spacing w:before="60" w:after="60"/>
              <w:rPr>
                <w:rFonts w:ascii="Arial" w:hAnsi="Arial" w:cs="Arial"/>
              </w:rPr>
            </w:pPr>
            <w:r w:rsidRPr="00FF1873">
              <w:rPr>
                <w:rFonts w:ascii="Arial" w:hAnsi="Arial" w:cs="Arial"/>
              </w:rPr>
              <w:t xml:space="preserve">Edward River riverbank and aquatic vegetation </w:t>
            </w:r>
            <w:r>
              <w:rPr>
                <w:rFonts w:ascii="Arial" w:hAnsi="Arial" w:cs="Arial"/>
              </w:rPr>
              <w:t>research</w:t>
            </w:r>
          </w:p>
          <w:p w14:paraId="15B93089"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primary productivity and ecosystem respiration research</w:t>
            </w:r>
          </w:p>
          <w:p w14:paraId="7C87B0DD" w14:textId="77777777" w:rsidR="009C09D6" w:rsidRPr="00241499" w:rsidRDefault="009C09D6" w:rsidP="009C09D6">
            <w:pPr>
              <w:pStyle w:val="ListParagraph"/>
              <w:numPr>
                <w:ilvl w:val="0"/>
                <w:numId w:val="162"/>
              </w:numPr>
              <w:spacing w:before="60" w:after="60"/>
              <w:rPr>
                <w:rFonts w:ascii="Arial" w:hAnsi="Arial" w:cs="Arial"/>
              </w:rPr>
            </w:pPr>
            <w:r w:rsidRPr="00241499">
              <w:rPr>
                <w:rFonts w:ascii="Arial" w:hAnsi="Arial" w:cs="Arial"/>
              </w:rPr>
              <w:t>Edward River turtle research</w:t>
            </w:r>
          </w:p>
          <w:p w14:paraId="7C98F7DB" w14:textId="77777777" w:rsidR="009C09D6" w:rsidRPr="00B3410D" w:rsidRDefault="009C09D6" w:rsidP="009C09D6">
            <w:pPr>
              <w:pStyle w:val="ListParagraph"/>
              <w:numPr>
                <w:ilvl w:val="0"/>
                <w:numId w:val="162"/>
              </w:numPr>
              <w:spacing w:before="60" w:after="60"/>
              <w:rPr>
                <w:rFonts w:ascii="Arial" w:hAnsi="Arial" w:cs="Arial"/>
              </w:rPr>
            </w:pPr>
            <w:r>
              <w:rPr>
                <w:rFonts w:ascii="Arial" w:hAnsi="Arial" w:cs="Arial"/>
              </w:rPr>
              <w:t>Social science research</w:t>
            </w:r>
            <w:r w:rsidRPr="00B3410D">
              <w:rPr>
                <w:rFonts w:ascii="Arial" w:hAnsi="Arial" w:cs="Arial"/>
              </w:rPr>
              <w:t xml:space="preserve"> </w:t>
            </w:r>
          </w:p>
        </w:tc>
        <w:tc>
          <w:tcPr>
            <w:tcW w:w="1241" w:type="dxa"/>
            <w:vMerge/>
          </w:tcPr>
          <w:p w14:paraId="13698A37" w14:textId="77777777" w:rsidR="009C09D6" w:rsidRPr="00FF1873" w:rsidRDefault="009C09D6" w:rsidP="007B3B1A">
            <w:pPr>
              <w:spacing w:before="60" w:after="60"/>
              <w:rPr>
                <w:rFonts w:ascii="Arial" w:hAnsi="Arial" w:cs="Arial"/>
              </w:rPr>
            </w:pPr>
          </w:p>
        </w:tc>
        <w:tc>
          <w:tcPr>
            <w:tcW w:w="1259" w:type="dxa"/>
            <w:vMerge/>
          </w:tcPr>
          <w:p w14:paraId="52E82AFC" w14:textId="77777777" w:rsidR="009C09D6" w:rsidRPr="00FF1873" w:rsidRDefault="009C09D6" w:rsidP="007B3B1A">
            <w:pPr>
              <w:spacing w:before="60" w:after="60"/>
              <w:rPr>
                <w:rFonts w:ascii="Arial" w:hAnsi="Arial" w:cs="Arial"/>
              </w:rPr>
            </w:pPr>
          </w:p>
        </w:tc>
      </w:tr>
    </w:tbl>
    <w:p w14:paraId="54121668" w14:textId="77777777" w:rsidR="009C09D6" w:rsidRDefault="009C09D6" w:rsidP="009C09D6">
      <w:pPr>
        <w:rPr>
          <w:rFonts w:ascii="Arial" w:hAnsi="Arial" w:cs="Arial"/>
        </w:rPr>
      </w:pPr>
    </w:p>
    <w:p w14:paraId="54F2648E" w14:textId="77777777" w:rsidR="009C09D6" w:rsidRDefault="009C09D6" w:rsidP="009C09D6">
      <w:pPr>
        <w:rPr>
          <w:rFonts w:ascii="Arial" w:hAnsi="Arial" w:cs="Arial"/>
        </w:rPr>
      </w:pPr>
      <w:r>
        <w:rPr>
          <w:rFonts w:ascii="Arial" w:hAnsi="Arial" w:cs="Arial"/>
        </w:rPr>
        <w:br w:type="page"/>
      </w:r>
    </w:p>
    <w:tbl>
      <w:tblPr>
        <w:tblStyle w:val="TableGrid"/>
        <w:tblW w:w="9634" w:type="dxa"/>
        <w:tblLook w:val="04A0" w:firstRow="1" w:lastRow="0" w:firstColumn="1" w:lastColumn="0" w:noHBand="0" w:noVBand="1"/>
      </w:tblPr>
      <w:tblGrid>
        <w:gridCol w:w="846"/>
        <w:gridCol w:w="6095"/>
        <w:gridCol w:w="1241"/>
        <w:gridCol w:w="9"/>
        <w:gridCol w:w="1443"/>
      </w:tblGrid>
      <w:tr w:rsidR="009C09D6" w:rsidRPr="00FF1873" w14:paraId="4873F4F1" w14:textId="77777777" w:rsidTr="009C09D6">
        <w:tc>
          <w:tcPr>
            <w:tcW w:w="9634" w:type="dxa"/>
            <w:gridSpan w:val="5"/>
            <w:shd w:val="clear" w:color="auto" w:fill="BFBFBF" w:themeFill="background1" w:themeFillShade="BF"/>
          </w:tcPr>
          <w:p w14:paraId="72086E14" w14:textId="77777777" w:rsidR="009C09D6" w:rsidRDefault="009C09D6" w:rsidP="007B3B1A">
            <w:pPr>
              <w:spacing w:before="60" w:after="60"/>
              <w:jc w:val="center"/>
              <w:rPr>
                <w:rFonts w:ascii="Arial" w:hAnsi="Arial" w:cs="Arial"/>
              </w:rPr>
            </w:pPr>
            <w:r>
              <w:rPr>
                <w:rFonts w:ascii="Arial" w:hAnsi="Arial" w:cs="Arial"/>
                <w:b/>
                <w:sz w:val="28"/>
                <w:szCs w:val="28"/>
              </w:rPr>
              <w:lastRenderedPageBreak/>
              <w:t>2021-2022</w:t>
            </w:r>
          </w:p>
        </w:tc>
      </w:tr>
      <w:tr w:rsidR="009C09D6" w:rsidRPr="00FF1873" w14:paraId="6DBE80C0" w14:textId="77777777" w:rsidTr="009C09D6">
        <w:tc>
          <w:tcPr>
            <w:tcW w:w="846" w:type="dxa"/>
            <w:shd w:val="clear" w:color="auto" w:fill="BFBFBF" w:themeFill="background1" w:themeFillShade="BF"/>
          </w:tcPr>
          <w:p w14:paraId="2388AF2C" w14:textId="77777777" w:rsidR="009C09D6" w:rsidRDefault="009C09D6" w:rsidP="007B3B1A">
            <w:pPr>
              <w:spacing w:before="60" w:after="60"/>
              <w:rPr>
                <w:rFonts w:ascii="Arial" w:hAnsi="Arial" w:cs="Arial"/>
              </w:rPr>
            </w:pPr>
            <w:r>
              <w:rPr>
                <w:rFonts w:ascii="Arial" w:hAnsi="Arial" w:cs="Arial"/>
                <w:b/>
              </w:rPr>
              <w:t>Item</w:t>
            </w:r>
          </w:p>
        </w:tc>
        <w:tc>
          <w:tcPr>
            <w:tcW w:w="6095" w:type="dxa"/>
            <w:shd w:val="clear" w:color="auto" w:fill="BFBFBF" w:themeFill="background1" w:themeFillShade="BF"/>
          </w:tcPr>
          <w:p w14:paraId="4DB4FADC" w14:textId="77777777" w:rsidR="009C09D6" w:rsidRDefault="009C09D6" w:rsidP="007B3B1A">
            <w:pPr>
              <w:spacing w:before="60" w:after="60"/>
              <w:rPr>
                <w:rFonts w:ascii="Arial" w:hAnsi="Arial" w:cs="Arial"/>
              </w:rPr>
            </w:pPr>
            <w:r>
              <w:rPr>
                <w:rFonts w:ascii="Arial" w:hAnsi="Arial" w:cs="Arial"/>
                <w:b/>
              </w:rPr>
              <w:t>Service/deliverable</w:t>
            </w:r>
          </w:p>
        </w:tc>
        <w:tc>
          <w:tcPr>
            <w:tcW w:w="1250" w:type="dxa"/>
            <w:gridSpan w:val="2"/>
            <w:shd w:val="clear" w:color="auto" w:fill="BFBFBF" w:themeFill="background1" w:themeFillShade="BF"/>
          </w:tcPr>
          <w:p w14:paraId="33089587" w14:textId="77777777" w:rsidR="009C09D6" w:rsidRDefault="009C09D6" w:rsidP="007B3B1A">
            <w:pPr>
              <w:spacing w:before="60" w:after="60"/>
              <w:rPr>
                <w:rFonts w:ascii="Arial" w:hAnsi="Arial" w:cs="Arial"/>
              </w:rPr>
            </w:pPr>
            <w:r>
              <w:rPr>
                <w:rFonts w:ascii="Arial" w:hAnsi="Arial" w:cs="Arial"/>
                <w:b/>
              </w:rPr>
              <w:t>Milestone due date</w:t>
            </w:r>
          </w:p>
        </w:tc>
        <w:tc>
          <w:tcPr>
            <w:tcW w:w="1443" w:type="dxa"/>
            <w:shd w:val="clear" w:color="auto" w:fill="BFBFBF" w:themeFill="background1" w:themeFillShade="BF"/>
          </w:tcPr>
          <w:p w14:paraId="6B5D1A15" w14:textId="77777777" w:rsidR="009C09D6" w:rsidRDefault="009C09D6" w:rsidP="007B3B1A">
            <w:pPr>
              <w:spacing w:before="60" w:after="60"/>
              <w:rPr>
                <w:rFonts w:ascii="Arial" w:hAnsi="Arial" w:cs="Arial"/>
              </w:rPr>
            </w:pPr>
            <w:r>
              <w:rPr>
                <w:rFonts w:ascii="Arial" w:hAnsi="Arial" w:cs="Arial"/>
                <w:b/>
              </w:rPr>
              <w:t>Payment</w:t>
            </w:r>
          </w:p>
        </w:tc>
      </w:tr>
      <w:tr w:rsidR="009C09D6" w:rsidRPr="00FF1873" w14:paraId="7AC87DBB" w14:textId="77777777" w:rsidTr="009C09D6">
        <w:tc>
          <w:tcPr>
            <w:tcW w:w="9634" w:type="dxa"/>
            <w:gridSpan w:val="5"/>
            <w:shd w:val="clear" w:color="auto" w:fill="F2F2F2" w:themeFill="background1" w:themeFillShade="F2"/>
          </w:tcPr>
          <w:p w14:paraId="405E3FF5" w14:textId="77777777" w:rsidR="009C09D6" w:rsidRPr="00FF1873" w:rsidRDefault="009C09D6" w:rsidP="007B3B1A">
            <w:pPr>
              <w:spacing w:before="60" w:after="60"/>
              <w:rPr>
                <w:rFonts w:ascii="Arial" w:hAnsi="Arial" w:cs="Arial"/>
              </w:rPr>
            </w:pPr>
            <w:r>
              <w:rPr>
                <w:rFonts w:ascii="Arial" w:hAnsi="Arial" w:cs="Arial"/>
              </w:rPr>
              <w:t>1 July to 30 Sept 2021</w:t>
            </w:r>
          </w:p>
        </w:tc>
      </w:tr>
      <w:tr w:rsidR="009C09D6" w:rsidRPr="00FF1873" w14:paraId="1C6B5DEC" w14:textId="77777777" w:rsidTr="009C09D6">
        <w:tc>
          <w:tcPr>
            <w:tcW w:w="846" w:type="dxa"/>
            <w:vMerge w:val="restart"/>
          </w:tcPr>
          <w:p w14:paraId="788C6611" w14:textId="77777777" w:rsidR="009C09D6" w:rsidRPr="00FF1873" w:rsidRDefault="009C09D6" w:rsidP="007B3B1A">
            <w:pPr>
              <w:spacing w:before="60" w:after="60"/>
              <w:rPr>
                <w:rFonts w:ascii="Arial" w:hAnsi="Arial" w:cs="Arial"/>
              </w:rPr>
            </w:pPr>
            <w:r>
              <w:rPr>
                <w:rFonts w:ascii="Arial" w:hAnsi="Arial" w:cs="Arial"/>
              </w:rPr>
              <w:t>9</w:t>
            </w:r>
          </w:p>
        </w:tc>
        <w:tc>
          <w:tcPr>
            <w:tcW w:w="6095" w:type="dxa"/>
          </w:tcPr>
          <w:p w14:paraId="3D34932F"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24FF5967" w14:textId="77777777" w:rsidR="009C09D6" w:rsidRPr="00FF1873" w:rsidRDefault="009C09D6" w:rsidP="007B3B1A">
            <w:pPr>
              <w:spacing w:before="60" w:after="60"/>
              <w:rPr>
                <w:rFonts w:ascii="Arial" w:hAnsi="Arial" w:cs="Arial"/>
              </w:rPr>
            </w:pPr>
            <w:r>
              <w:rPr>
                <w:rFonts w:ascii="Arial" w:hAnsi="Arial" w:cs="Arial"/>
              </w:rPr>
              <w:t>30 Sept 2021</w:t>
            </w:r>
          </w:p>
        </w:tc>
        <w:tc>
          <w:tcPr>
            <w:tcW w:w="1452" w:type="dxa"/>
            <w:gridSpan w:val="2"/>
            <w:vMerge w:val="restart"/>
          </w:tcPr>
          <w:p w14:paraId="73158A66" w14:textId="77777777" w:rsidR="009C09D6" w:rsidRPr="00FF1873" w:rsidRDefault="009C09D6" w:rsidP="007B3B1A">
            <w:pPr>
              <w:spacing w:before="60" w:after="60"/>
              <w:rPr>
                <w:rFonts w:ascii="Arial" w:hAnsi="Arial" w:cs="Arial"/>
              </w:rPr>
            </w:pPr>
            <w:r>
              <w:rPr>
                <w:rFonts w:ascii="Arial" w:hAnsi="Arial" w:cs="Arial"/>
                <w:lang w:eastAsia="en-AU"/>
              </w:rPr>
              <w:t>15% of specified additional services annual total</w:t>
            </w:r>
          </w:p>
        </w:tc>
      </w:tr>
      <w:tr w:rsidR="009C09D6" w:rsidRPr="00FF1873" w14:paraId="4C614BD1" w14:textId="77777777" w:rsidTr="009C09D6">
        <w:tc>
          <w:tcPr>
            <w:tcW w:w="846" w:type="dxa"/>
            <w:vMerge/>
          </w:tcPr>
          <w:p w14:paraId="5DFEEBBE" w14:textId="77777777" w:rsidR="009C09D6" w:rsidRPr="00FF1873" w:rsidRDefault="009C09D6" w:rsidP="007B3B1A">
            <w:pPr>
              <w:spacing w:before="60" w:after="60"/>
              <w:rPr>
                <w:rFonts w:ascii="Arial" w:hAnsi="Arial" w:cs="Arial"/>
              </w:rPr>
            </w:pPr>
          </w:p>
        </w:tc>
        <w:tc>
          <w:tcPr>
            <w:tcW w:w="6095" w:type="dxa"/>
          </w:tcPr>
          <w:p w14:paraId="17A6BD08" w14:textId="77777777" w:rsidR="009C09D6" w:rsidRDefault="009C09D6" w:rsidP="007B3B1A">
            <w:pPr>
              <w:spacing w:before="60" w:after="60"/>
              <w:rPr>
                <w:rFonts w:ascii="Arial" w:hAnsi="Arial" w:cs="Arial"/>
              </w:rPr>
            </w:pPr>
            <w:r>
              <w:rPr>
                <w:rFonts w:ascii="Arial" w:hAnsi="Arial" w:cs="Arial"/>
              </w:rPr>
              <w:t>Submit Draft Annual Selected Area Report to the Department including reporting on the following research:</w:t>
            </w:r>
          </w:p>
          <w:p w14:paraId="72AE89AF"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Edward River riverbank and aquatic vegetation research</w:t>
            </w:r>
          </w:p>
          <w:p w14:paraId="2CE4FE1B"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Edward River primary productivity and ecosystem respiration research</w:t>
            </w:r>
          </w:p>
          <w:p w14:paraId="67F50B47"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Edward River turtle research</w:t>
            </w:r>
          </w:p>
          <w:p w14:paraId="3EBE88D9"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Social science research</w:t>
            </w:r>
          </w:p>
        </w:tc>
        <w:tc>
          <w:tcPr>
            <w:tcW w:w="1241" w:type="dxa"/>
            <w:vMerge/>
          </w:tcPr>
          <w:p w14:paraId="2E94AF72" w14:textId="77777777" w:rsidR="009C09D6" w:rsidRPr="00FF1873" w:rsidRDefault="009C09D6" w:rsidP="007B3B1A">
            <w:pPr>
              <w:spacing w:before="60" w:after="60"/>
              <w:rPr>
                <w:rFonts w:ascii="Arial" w:hAnsi="Arial" w:cs="Arial"/>
              </w:rPr>
            </w:pPr>
          </w:p>
        </w:tc>
        <w:tc>
          <w:tcPr>
            <w:tcW w:w="1452" w:type="dxa"/>
            <w:gridSpan w:val="2"/>
            <w:vMerge/>
          </w:tcPr>
          <w:p w14:paraId="191B6E40" w14:textId="77777777" w:rsidR="009C09D6" w:rsidRPr="00FF1873" w:rsidRDefault="009C09D6" w:rsidP="007B3B1A">
            <w:pPr>
              <w:spacing w:before="60" w:after="60"/>
              <w:rPr>
                <w:rFonts w:ascii="Arial" w:hAnsi="Arial" w:cs="Arial"/>
              </w:rPr>
            </w:pPr>
          </w:p>
        </w:tc>
      </w:tr>
      <w:tr w:rsidR="009C09D6" w:rsidRPr="00FF1873" w14:paraId="309995DC" w14:textId="77777777" w:rsidTr="009C09D6">
        <w:tc>
          <w:tcPr>
            <w:tcW w:w="846" w:type="dxa"/>
            <w:vMerge/>
          </w:tcPr>
          <w:p w14:paraId="4BA65E1A" w14:textId="77777777" w:rsidR="009C09D6" w:rsidRPr="00FF1873" w:rsidRDefault="009C09D6" w:rsidP="007B3B1A">
            <w:pPr>
              <w:spacing w:before="60" w:after="60"/>
              <w:rPr>
                <w:rFonts w:ascii="Arial" w:hAnsi="Arial" w:cs="Arial"/>
              </w:rPr>
            </w:pPr>
          </w:p>
        </w:tc>
        <w:tc>
          <w:tcPr>
            <w:tcW w:w="6095" w:type="dxa"/>
          </w:tcPr>
          <w:p w14:paraId="4874E8BB" w14:textId="77777777" w:rsidR="009C09D6" w:rsidRDefault="009C09D6" w:rsidP="007B3B1A">
            <w:pPr>
              <w:spacing w:before="60" w:after="60"/>
              <w:rPr>
                <w:rFonts w:ascii="Arial" w:hAnsi="Arial" w:cs="Arial"/>
              </w:rPr>
            </w:pPr>
            <w:r>
              <w:rPr>
                <w:rFonts w:ascii="Arial" w:hAnsi="Arial" w:cs="Arial"/>
              </w:rPr>
              <w:t>Include update in Progress Report to Department on:</w:t>
            </w:r>
          </w:p>
          <w:p w14:paraId="48112D3E"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riverbank and aquatic vegetation research</w:t>
            </w:r>
          </w:p>
          <w:p w14:paraId="56017F29"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primary productivity and ecosystem respiration research</w:t>
            </w:r>
          </w:p>
          <w:p w14:paraId="1278275B"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turtle research</w:t>
            </w:r>
          </w:p>
          <w:p w14:paraId="268A9145"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Social science research</w:t>
            </w:r>
          </w:p>
        </w:tc>
        <w:tc>
          <w:tcPr>
            <w:tcW w:w="1241" w:type="dxa"/>
            <w:vMerge/>
          </w:tcPr>
          <w:p w14:paraId="2CF3DB49" w14:textId="77777777" w:rsidR="009C09D6" w:rsidRPr="00FF1873" w:rsidRDefault="009C09D6" w:rsidP="007B3B1A">
            <w:pPr>
              <w:spacing w:before="60" w:after="60"/>
              <w:rPr>
                <w:rFonts w:ascii="Arial" w:hAnsi="Arial" w:cs="Arial"/>
              </w:rPr>
            </w:pPr>
          </w:p>
        </w:tc>
        <w:tc>
          <w:tcPr>
            <w:tcW w:w="1452" w:type="dxa"/>
            <w:gridSpan w:val="2"/>
            <w:vMerge/>
          </w:tcPr>
          <w:p w14:paraId="2230437B" w14:textId="77777777" w:rsidR="009C09D6" w:rsidRPr="00FF1873" w:rsidRDefault="009C09D6" w:rsidP="007B3B1A">
            <w:pPr>
              <w:spacing w:before="60" w:after="60"/>
              <w:rPr>
                <w:rFonts w:ascii="Arial" w:hAnsi="Arial" w:cs="Arial"/>
              </w:rPr>
            </w:pPr>
          </w:p>
        </w:tc>
      </w:tr>
      <w:tr w:rsidR="009C09D6" w:rsidRPr="00FF1873" w14:paraId="7AB75F30" w14:textId="77777777" w:rsidTr="009C09D6">
        <w:tc>
          <w:tcPr>
            <w:tcW w:w="9634" w:type="dxa"/>
            <w:gridSpan w:val="5"/>
            <w:shd w:val="clear" w:color="auto" w:fill="F2F2F2" w:themeFill="background1" w:themeFillShade="F2"/>
          </w:tcPr>
          <w:p w14:paraId="0F16DA0A" w14:textId="77777777" w:rsidR="009C09D6" w:rsidRPr="00FF1873" w:rsidRDefault="009C09D6" w:rsidP="007B3B1A">
            <w:pPr>
              <w:spacing w:before="60" w:after="60"/>
              <w:rPr>
                <w:rFonts w:ascii="Arial" w:hAnsi="Arial" w:cs="Arial"/>
              </w:rPr>
            </w:pPr>
            <w:r>
              <w:rPr>
                <w:rFonts w:ascii="Arial" w:hAnsi="Arial" w:cs="Arial"/>
              </w:rPr>
              <w:t>1 Oct to 30 Dec 2021</w:t>
            </w:r>
          </w:p>
        </w:tc>
      </w:tr>
      <w:tr w:rsidR="009C09D6" w:rsidRPr="00FF1873" w14:paraId="282ACA86" w14:textId="77777777" w:rsidTr="009C09D6">
        <w:tc>
          <w:tcPr>
            <w:tcW w:w="846" w:type="dxa"/>
            <w:vMerge w:val="restart"/>
          </w:tcPr>
          <w:p w14:paraId="67CB9F0F" w14:textId="77777777" w:rsidR="009C09D6" w:rsidRPr="00FF1873" w:rsidRDefault="009C09D6" w:rsidP="007B3B1A">
            <w:pPr>
              <w:spacing w:before="60" w:after="60"/>
              <w:rPr>
                <w:rFonts w:ascii="Arial" w:hAnsi="Arial" w:cs="Arial"/>
              </w:rPr>
            </w:pPr>
            <w:r>
              <w:rPr>
                <w:rFonts w:ascii="Arial" w:hAnsi="Arial" w:cs="Arial"/>
              </w:rPr>
              <w:t>10</w:t>
            </w:r>
          </w:p>
        </w:tc>
        <w:tc>
          <w:tcPr>
            <w:tcW w:w="6095" w:type="dxa"/>
          </w:tcPr>
          <w:p w14:paraId="09A1EE93"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244A3500" w14:textId="77777777" w:rsidR="009C09D6" w:rsidRPr="00FF1873" w:rsidRDefault="009C09D6" w:rsidP="007B3B1A">
            <w:pPr>
              <w:spacing w:before="60" w:after="60"/>
              <w:rPr>
                <w:rFonts w:ascii="Arial" w:hAnsi="Arial" w:cs="Arial"/>
              </w:rPr>
            </w:pPr>
            <w:r>
              <w:rPr>
                <w:rFonts w:ascii="Arial" w:hAnsi="Arial" w:cs="Arial"/>
              </w:rPr>
              <w:t>30 Dec 2021</w:t>
            </w:r>
          </w:p>
        </w:tc>
        <w:tc>
          <w:tcPr>
            <w:tcW w:w="1452" w:type="dxa"/>
            <w:gridSpan w:val="2"/>
            <w:vMerge w:val="restart"/>
          </w:tcPr>
          <w:p w14:paraId="4DE0124C" w14:textId="77777777" w:rsidR="009C09D6" w:rsidRPr="00FF1873" w:rsidRDefault="009C09D6" w:rsidP="007B3B1A">
            <w:pPr>
              <w:spacing w:before="60" w:after="60"/>
              <w:rPr>
                <w:rFonts w:ascii="Arial" w:hAnsi="Arial" w:cs="Arial"/>
              </w:rPr>
            </w:pPr>
            <w:r>
              <w:rPr>
                <w:rFonts w:ascii="Arial" w:hAnsi="Arial" w:cs="Arial"/>
                <w:lang w:eastAsia="en-AU"/>
              </w:rPr>
              <w:t>55% of specified additional services annual total</w:t>
            </w:r>
          </w:p>
        </w:tc>
      </w:tr>
      <w:tr w:rsidR="009C09D6" w:rsidRPr="00FF1873" w14:paraId="52F9C5A2" w14:textId="77777777" w:rsidTr="009C09D6">
        <w:tc>
          <w:tcPr>
            <w:tcW w:w="846" w:type="dxa"/>
            <w:vMerge/>
          </w:tcPr>
          <w:p w14:paraId="0CA83326" w14:textId="77777777" w:rsidR="009C09D6" w:rsidRPr="00FF1873" w:rsidRDefault="009C09D6" w:rsidP="007B3B1A">
            <w:pPr>
              <w:spacing w:before="60" w:after="60"/>
              <w:rPr>
                <w:rFonts w:ascii="Arial" w:hAnsi="Arial" w:cs="Arial"/>
              </w:rPr>
            </w:pPr>
          </w:p>
        </w:tc>
        <w:tc>
          <w:tcPr>
            <w:tcW w:w="6095" w:type="dxa"/>
          </w:tcPr>
          <w:p w14:paraId="2BBF02B0" w14:textId="77777777" w:rsidR="009C09D6" w:rsidRDefault="009C09D6" w:rsidP="007B3B1A">
            <w:pPr>
              <w:spacing w:before="60" w:after="60"/>
              <w:rPr>
                <w:rFonts w:ascii="Arial" w:hAnsi="Arial" w:cs="Arial"/>
              </w:rPr>
            </w:pPr>
            <w:r>
              <w:rPr>
                <w:rFonts w:ascii="Arial" w:hAnsi="Arial" w:cs="Arial"/>
              </w:rPr>
              <w:t>Submit Final Annual Selected Area Evaluation Report to the Department</w:t>
            </w:r>
          </w:p>
        </w:tc>
        <w:tc>
          <w:tcPr>
            <w:tcW w:w="1241" w:type="dxa"/>
            <w:vMerge/>
          </w:tcPr>
          <w:p w14:paraId="59D6D129" w14:textId="77777777" w:rsidR="009C09D6" w:rsidRPr="00FF1873" w:rsidRDefault="009C09D6" w:rsidP="007B3B1A">
            <w:pPr>
              <w:spacing w:before="60" w:after="60"/>
              <w:rPr>
                <w:rFonts w:ascii="Arial" w:hAnsi="Arial" w:cs="Arial"/>
              </w:rPr>
            </w:pPr>
          </w:p>
        </w:tc>
        <w:tc>
          <w:tcPr>
            <w:tcW w:w="1452" w:type="dxa"/>
            <w:gridSpan w:val="2"/>
            <w:vMerge/>
          </w:tcPr>
          <w:p w14:paraId="2122E6B7" w14:textId="77777777" w:rsidR="009C09D6" w:rsidRPr="00FF1873" w:rsidRDefault="009C09D6" w:rsidP="007B3B1A">
            <w:pPr>
              <w:spacing w:before="60" w:after="60"/>
              <w:rPr>
                <w:rFonts w:ascii="Arial" w:hAnsi="Arial" w:cs="Arial"/>
              </w:rPr>
            </w:pPr>
          </w:p>
        </w:tc>
      </w:tr>
      <w:tr w:rsidR="009C09D6" w:rsidRPr="00FF1873" w14:paraId="52647DA3" w14:textId="77777777" w:rsidTr="009C09D6">
        <w:tc>
          <w:tcPr>
            <w:tcW w:w="846" w:type="dxa"/>
            <w:vMerge/>
          </w:tcPr>
          <w:p w14:paraId="531FB8CF" w14:textId="77777777" w:rsidR="009C09D6" w:rsidRPr="00FF1873" w:rsidRDefault="009C09D6" w:rsidP="007B3B1A">
            <w:pPr>
              <w:spacing w:before="60" w:after="60"/>
              <w:rPr>
                <w:rFonts w:ascii="Arial" w:hAnsi="Arial" w:cs="Arial"/>
              </w:rPr>
            </w:pPr>
          </w:p>
        </w:tc>
        <w:tc>
          <w:tcPr>
            <w:tcW w:w="6095" w:type="dxa"/>
          </w:tcPr>
          <w:p w14:paraId="0301B8B1" w14:textId="77777777" w:rsidR="009C09D6" w:rsidRDefault="009C09D6" w:rsidP="007B3B1A">
            <w:pPr>
              <w:spacing w:before="60" w:after="60"/>
              <w:rPr>
                <w:rFonts w:ascii="Arial" w:hAnsi="Arial" w:cs="Arial"/>
              </w:rPr>
            </w:pPr>
            <w:r>
              <w:rPr>
                <w:rFonts w:ascii="Arial" w:hAnsi="Arial" w:cs="Arial"/>
              </w:rPr>
              <w:t>Include update in Progress Report to Department on:</w:t>
            </w:r>
          </w:p>
          <w:p w14:paraId="74170975"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riverbank and aquatic vegetation research</w:t>
            </w:r>
          </w:p>
          <w:p w14:paraId="32D2BF53"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primary productivity and ecosystem respiration research</w:t>
            </w:r>
          </w:p>
        </w:tc>
        <w:tc>
          <w:tcPr>
            <w:tcW w:w="1241" w:type="dxa"/>
            <w:vMerge/>
          </w:tcPr>
          <w:p w14:paraId="5A029A42" w14:textId="77777777" w:rsidR="009C09D6" w:rsidRPr="00FF1873" w:rsidRDefault="009C09D6" w:rsidP="007B3B1A">
            <w:pPr>
              <w:spacing w:before="60" w:after="60"/>
              <w:rPr>
                <w:rFonts w:ascii="Arial" w:hAnsi="Arial" w:cs="Arial"/>
              </w:rPr>
            </w:pPr>
          </w:p>
        </w:tc>
        <w:tc>
          <w:tcPr>
            <w:tcW w:w="1452" w:type="dxa"/>
            <w:gridSpan w:val="2"/>
            <w:vMerge/>
          </w:tcPr>
          <w:p w14:paraId="30E4BE47" w14:textId="77777777" w:rsidR="009C09D6" w:rsidRPr="00FF1873" w:rsidRDefault="009C09D6" w:rsidP="007B3B1A">
            <w:pPr>
              <w:spacing w:before="60" w:after="60"/>
              <w:rPr>
                <w:rFonts w:ascii="Arial" w:hAnsi="Arial" w:cs="Arial"/>
              </w:rPr>
            </w:pPr>
          </w:p>
        </w:tc>
      </w:tr>
      <w:tr w:rsidR="009C09D6" w:rsidRPr="00FF1873" w14:paraId="5D824B5B" w14:textId="77777777" w:rsidTr="009C09D6">
        <w:tc>
          <w:tcPr>
            <w:tcW w:w="846" w:type="dxa"/>
            <w:vMerge/>
          </w:tcPr>
          <w:p w14:paraId="7434B9DE" w14:textId="77777777" w:rsidR="009C09D6" w:rsidRPr="00FF1873" w:rsidRDefault="009C09D6" w:rsidP="007B3B1A">
            <w:pPr>
              <w:spacing w:before="60" w:after="60"/>
              <w:rPr>
                <w:rFonts w:ascii="Arial" w:hAnsi="Arial" w:cs="Arial"/>
              </w:rPr>
            </w:pPr>
          </w:p>
        </w:tc>
        <w:tc>
          <w:tcPr>
            <w:tcW w:w="6095" w:type="dxa"/>
          </w:tcPr>
          <w:p w14:paraId="25CB69D1" w14:textId="77777777" w:rsidR="009C09D6" w:rsidRDefault="009C09D6" w:rsidP="007B3B1A">
            <w:pPr>
              <w:spacing w:before="60" w:after="60"/>
              <w:rPr>
                <w:rFonts w:ascii="Arial" w:hAnsi="Arial" w:cs="Arial"/>
              </w:rPr>
            </w:pPr>
            <w:r w:rsidRPr="005579C6">
              <w:rPr>
                <w:rFonts w:ascii="Arial" w:hAnsi="Arial" w:cs="Arial"/>
              </w:rPr>
              <w:t xml:space="preserve">All data from previous water year uploaded to </w:t>
            </w:r>
            <w:r w:rsidRPr="00816836">
              <w:rPr>
                <w:rFonts w:ascii="Arial" w:hAnsi="Arial" w:cs="Arial"/>
              </w:rPr>
              <w:t>MDMS</w:t>
            </w:r>
            <w:r w:rsidRPr="005579C6">
              <w:rPr>
                <w:rFonts w:ascii="Arial" w:hAnsi="Arial" w:cs="Arial"/>
              </w:rPr>
              <w:t xml:space="preserve"> and </w:t>
            </w:r>
            <w:r w:rsidRPr="0037484C">
              <w:rPr>
                <w:rFonts w:ascii="Arial" w:hAnsi="Arial" w:cs="Arial"/>
              </w:rPr>
              <w:t>accepted by Data Manager as</w:t>
            </w:r>
            <w:r w:rsidRPr="005579C6">
              <w:rPr>
                <w:rFonts w:ascii="Arial" w:hAnsi="Arial" w:cs="Arial"/>
              </w:rPr>
              <w:t xml:space="preserve"> finalised</w:t>
            </w:r>
          </w:p>
        </w:tc>
        <w:tc>
          <w:tcPr>
            <w:tcW w:w="1241" w:type="dxa"/>
            <w:vMerge/>
          </w:tcPr>
          <w:p w14:paraId="07A74D9F" w14:textId="77777777" w:rsidR="009C09D6" w:rsidRPr="00FF1873" w:rsidRDefault="009C09D6" w:rsidP="007B3B1A">
            <w:pPr>
              <w:spacing w:before="60" w:after="60"/>
              <w:rPr>
                <w:rFonts w:ascii="Arial" w:hAnsi="Arial" w:cs="Arial"/>
              </w:rPr>
            </w:pPr>
          </w:p>
        </w:tc>
        <w:tc>
          <w:tcPr>
            <w:tcW w:w="1452" w:type="dxa"/>
            <w:gridSpan w:val="2"/>
            <w:vMerge/>
          </w:tcPr>
          <w:p w14:paraId="3859864F" w14:textId="77777777" w:rsidR="009C09D6" w:rsidRPr="00FF1873" w:rsidRDefault="009C09D6" w:rsidP="007B3B1A">
            <w:pPr>
              <w:spacing w:before="60" w:after="60"/>
              <w:rPr>
                <w:rFonts w:ascii="Arial" w:hAnsi="Arial" w:cs="Arial"/>
              </w:rPr>
            </w:pPr>
          </w:p>
        </w:tc>
      </w:tr>
      <w:tr w:rsidR="009C09D6" w:rsidRPr="00FF1873" w14:paraId="7588C536" w14:textId="77777777" w:rsidTr="009C09D6">
        <w:tc>
          <w:tcPr>
            <w:tcW w:w="9634" w:type="dxa"/>
            <w:gridSpan w:val="5"/>
            <w:shd w:val="clear" w:color="auto" w:fill="F2F2F2" w:themeFill="background1" w:themeFillShade="F2"/>
          </w:tcPr>
          <w:p w14:paraId="6A91C6E9" w14:textId="77777777" w:rsidR="009C09D6" w:rsidRPr="00FF1873" w:rsidRDefault="009C09D6" w:rsidP="007B3B1A">
            <w:pPr>
              <w:spacing w:before="60" w:after="60"/>
              <w:rPr>
                <w:rFonts w:ascii="Arial" w:hAnsi="Arial" w:cs="Arial"/>
              </w:rPr>
            </w:pPr>
            <w:r w:rsidRPr="00B3410D">
              <w:rPr>
                <w:rFonts w:ascii="Arial" w:hAnsi="Arial" w:cs="Arial"/>
              </w:rPr>
              <w:t>1 January – 30 March</w:t>
            </w:r>
            <w:r>
              <w:rPr>
                <w:rFonts w:ascii="Arial" w:hAnsi="Arial" w:cs="Arial"/>
              </w:rPr>
              <w:t xml:space="preserve"> 2022</w:t>
            </w:r>
          </w:p>
        </w:tc>
      </w:tr>
      <w:tr w:rsidR="009C09D6" w:rsidRPr="00FF1873" w14:paraId="1021986A" w14:textId="77777777" w:rsidTr="009C09D6">
        <w:tc>
          <w:tcPr>
            <w:tcW w:w="846" w:type="dxa"/>
            <w:vMerge w:val="restart"/>
          </w:tcPr>
          <w:p w14:paraId="1B02B064" w14:textId="77777777" w:rsidR="009C09D6" w:rsidRPr="00FF1873" w:rsidRDefault="009C09D6" w:rsidP="007B3B1A">
            <w:pPr>
              <w:spacing w:before="60" w:after="60"/>
              <w:rPr>
                <w:rFonts w:ascii="Arial" w:hAnsi="Arial" w:cs="Arial"/>
              </w:rPr>
            </w:pPr>
            <w:r>
              <w:rPr>
                <w:rFonts w:ascii="Arial" w:hAnsi="Arial" w:cs="Arial"/>
              </w:rPr>
              <w:t>11</w:t>
            </w:r>
          </w:p>
        </w:tc>
        <w:tc>
          <w:tcPr>
            <w:tcW w:w="6095" w:type="dxa"/>
          </w:tcPr>
          <w:p w14:paraId="5135A4E6"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1203EAB7" w14:textId="77777777" w:rsidR="009C09D6" w:rsidRPr="00FF1873" w:rsidRDefault="009C09D6" w:rsidP="007B3B1A">
            <w:pPr>
              <w:spacing w:before="60" w:after="60"/>
              <w:rPr>
                <w:rFonts w:ascii="Arial" w:hAnsi="Arial" w:cs="Arial"/>
              </w:rPr>
            </w:pPr>
            <w:r>
              <w:rPr>
                <w:rFonts w:ascii="Arial" w:hAnsi="Arial" w:cs="Arial"/>
              </w:rPr>
              <w:t>30 March 2022</w:t>
            </w:r>
          </w:p>
        </w:tc>
        <w:tc>
          <w:tcPr>
            <w:tcW w:w="1452" w:type="dxa"/>
            <w:gridSpan w:val="2"/>
            <w:vMerge w:val="restart"/>
          </w:tcPr>
          <w:p w14:paraId="3B503C2F" w14:textId="77777777" w:rsidR="009C09D6" w:rsidRPr="00FF1873" w:rsidRDefault="009C09D6" w:rsidP="007B3B1A">
            <w:pPr>
              <w:spacing w:before="60" w:after="60"/>
              <w:rPr>
                <w:rFonts w:ascii="Arial" w:hAnsi="Arial" w:cs="Arial"/>
              </w:rPr>
            </w:pPr>
            <w:r>
              <w:rPr>
                <w:rFonts w:ascii="Arial" w:hAnsi="Arial" w:cs="Arial"/>
                <w:lang w:eastAsia="en-AU"/>
              </w:rPr>
              <w:t>15% of specified additional services annual total</w:t>
            </w:r>
          </w:p>
        </w:tc>
      </w:tr>
      <w:tr w:rsidR="009C09D6" w:rsidRPr="00FF1873" w14:paraId="2D87B37C" w14:textId="77777777" w:rsidTr="009C09D6">
        <w:tc>
          <w:tcPr>
            <w:tcW w:w="846" w:type="dxa"/>
            <w:vMerge/>
          </w:tcPr>
          <w:p w14:paraId="73E0DCF7" w14:textId="77777777" w:rsidR="009C09D6" w:rsidRPr="00FF1873" w:rsidRDefault="009C09D6" w:rsidP="007B3B1A">
            <w:pPr>
              <w:spacing w:before="60" w:after="60"/>
              <w:rPr>
                <w:rFonts w:ascii="Arial" w:hAnsi="Arial" w:cs="Arial"/>
              </w:rPr>
            </w:pPr>
          </w:p>
        </w:tc>
        <w:tc>
          <w:tcPr>
            <w:tcW w:w="6095" w:type="dxa"/>
          </w:tcPr>
          <w:p w14:paraId="1489F45B" w14:textId="77777777" w:rsidR="009C09D6" w:rsidRDefault="009C09D6" w:rsidP="007B3B1A">
            <w:pPr>
              <w:spacing w:before="60" w:after="60"/>
              <w:rPr>
                <w:rFonts w:ascii="Arial" w:hAnsi="Arial" w:cs="Arial"/>
              </w:rPr>
            </w:pPr>
            <w:r>
              <w:rPr>
                <w:rFonts w:ascii="Arial" w:hAnsi="Arial" w:cs="Arial"/>
              </w:rPr>
              <w:t>Include update in Progress Report to Department on:</w:t>
            </w:r>
          </w:p>
          <w:p w14:paraId="0B700E05"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riverbank and aquatic vegetation research</w:t>
            </w:r>
          </w:p>
          <w:p w14:paraId="64D689D1"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primary productivity and ecosystem respiration research</w:t>
            </w:r>
          </w:p>
        </w:tc>
        <w:tc>
          <w:tcPr>
            <w:tcW w:w="1241" w:type="dxa"/>
            <w:vMerge/>
          </w:tcPr>
          <w:p w14:paraId="1571F304" w14:textId="77777777" w:rsidR="009C09D6" w:rsidRPr="00FF1873" w:rsidRDefault="009C09D6" w:rsidP="007B3B1A">
            <w:pPr>
              <w:spacing w:before="60" w:after="60"/>
              <w:rPr>
                <w:rFonts w:ascii="Arial" w:hAnsi="Arial" w:cs="Arial"/>
              </w:rPr>
            </w:pPr>
          </w:p>
        </w:tc>
        <w:tc>
          <w:tcPr>
            <w:tcW w:w="1452" w:type="dxa"/>
            <w:gridSpan w:val="2"/>
            <w:vMerge/>
          </w:tcPr>
          <w:p w14:paraId="4F849CFF" w14:textId="77777777" w:rsidR="009C09D6" w:rsidRPr="00FF1873" w:rsidRDefault="009C09D6" w:rsidP="007B3B1A">
            <w:pPr>
              <w:spacing w:before="60" w:after="60"/>
              <w:rPr>
                <w:rFonts w:ascii="Arial" w:hAnsi="Arial" w:cs="Arial"/>
              </w:rPr>
            </w:pPr>
          </w:p>
        </w:tc>
      </w:tr>
      <w:tr w:rsidR="009C09D6" w:rsidRPr="00FF1873" w14:paraId="1B91F7C9" w14:textId="77777777" w:rsidTr="009C09D6">
        <w:tc>
          <w:tcPr>
            <w:tcW w:w="9634" w:type="dxa"/>
            <w:gridSpan w:val="5"/>
            <w:shd w:val="clear" w:color="auto" w:fill="F2F2F2" w:themeFill="background1" w:themeFillShade="F2"/>
          </w:tcPr>
          <w:p w14:paraId="49FD7583" w14:textId="77777777" w:rsidR="009C09D6" w:rsidRPr="00FF1873" w:rsidRDefault="009C09D6" w:rsidP="007B3B1A">
            <w:pPr>
              <w:spacing w:before="60" w:after="60"/>
              <w:rPr>
                <w:rFonts w:ascii="Arial" w:hAnsi="Arial" w:cs="Arial"/>
              </w:rPr>
            </w:pPr>
            <w:r w:rsidRPr="00B3410D">
              <w:rPr>
                <w:rFonts w:ascii="Arial" w:hAnsi="Arial" w:cs="Arial"/>
              </w:rPr>
              <w:t xml:space="preserve">1 </w:t>
            </w:r>
            <w:r>
              <w:rPr>
                <w:rFonts w:ascii="Arial" w:hAnsi="Arial" w:cs="Arial"/>
              </w:rPr>
              <w:t>April</w:t>
            </w:r>
            <w:r w:rsidRPr="00B3410D">
              <w:rPr>
                <w:rFonts w:ascii="Arial" w:hAnsi="Arial" w:cs="Arial"/>
              </w:rPr>
              <w:t xml:space="preserve"> – 30 </w:t>
            </w:r>
            <w:r>
              <w:rPr>
                <w:rFonts w:ascii="Arial" w:hAnsi="Arial" w:cs="Arial"/>
              </w:rPr>
              <w:t>June 2022</w:t>
            </w:r>
          </w:p>
        </w:tc>
      </w:tr>
      <w:tr w:rsidR="009C09D6" w:rsidRPr="00FF1873" w14:paraId="10E33AA5" w14:textId="77777777" w:rsidTr="009C09D6">
        <w:tc>
          <w:tcPr>
            <w:tcW w:w="846" w:type="dxa"/>
            <w:vMerge w:val="restart"/>
          </w:tcPr>
          <w:p w14:paraId="49DBA1A7" w14:textId="77777777" w:rsidR="009C09D6" w:rsidRPr="00B3410D" w:rsidRDefault="009C09D6" w:rsidP="007B3B1A">
            <w:pPr>
              <w:spacing w:before="60" w:after="60"/>
              <w:rPr>
                <w:rFonts w:ascii="Arial" w:hAnsi="Arial" w:cs="Arial"/>
              </w:rPr>
            </w:pPr>
            <w:r>
              <w:rPr>
                <w:rFonts w:ascii="Arial" w:hAnsi="Arial" w:cs="Arial"/>
              </w:rPr>
              <w:t>12</w:t>
            </w:r>
          </w:p>
        </w:tc>
        <w:tc>
          <w:tcPr>
            <w:tcW w:w="6095" w:type="dxa"/>
          </w:tcPr>
          <w:p w14:paraId="09D55006"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576BAD2D" w14:textId="77777777" w:rsidR="009C09D6" w:rsidRPr="00FF1873" w:rsidRDefault="009C09D6" w:rsidP="007B3B1A">
            <w:pPr>
              <w:spacing w:before="60" w:after="60"/>
              <w:rPr>
                <w:rFonts w:ascii="Arial" w:hAnsi="Arial" w:cs="Arial"/>
              </w:rPr>
            </w:pPr>
            <w:r>
              <w:rPr>
                <w:rFonts w:ascii="Arial" w:hAnsi="Arial" w:cs="Arial"/>
              </w:rPr>
              <w:t>30 June 2022</w:t>
            </w:r>
          </w:p>
        </w:tc>
        <w:tc>
          <w:tcPr>
            <w:tcW w:w="1452" w:type="dxa"/>
            <w:gridSpan w:val="2"/>
            <w:vMerge w:val="restart"/>
          </w:tcPr>
          <w:p w14:paraId="58DF7DA0" w14:textId="77777777" w:rsidR="009C09D6" w:rsidRPr="00FF1873" w:rsidRDefault="009C09D6" w:rsidP="007B3B1A">
            <w:pPr>
              <w:spacing w:before="60" w:after="60"/>
              <w:rPr>
                <w:rFonts w:ascii="Arial" w:hAnsi="Arial" w:cs="Arial"/>
              </w:rPr>
            </w:pPr>
            <w:r>
              <w:rPr>
                <w:rFonts w:ascii="Arial" w:hAnsi="Arial" w:cs="Arial"/>
                <w:lang w:eastAsia="en-AU"/>
              </w:rPr>
              <w:t xml:space="preserve">15% of specified additional </w:t>
            </w:r>
            <w:r>
              <w:rPr>
                <w:rFonts w:ascii="Arial" w:hAnsi="Arial" w:cs="Arial"/>
                <w:lang w:eastAsia="en-AU"/>
              </w:rPr>
              <w:lastRenderedPageBreak/>
              <w:t>services annual total</w:t>
            </w:r>
          </w:p>
        </w:tc>
      </w:tr>
      <w:tr w:rsidR="009C09D6" w:rsidRPr="00FF1873" w14:paraId="5D4024CA" w14:textId="77777777" w:rsidTr="009C09D6">
        <w:tc>
          <w:tcPr>
            <w:tcW w:w="846" w:type="dxa"/>
            <w:vMerge/>
          </w:tcPr>
          <w:p w14:paraId="784D8569" w14:textId="77777777" w:rsidR="009C09D6" w:rsidRDefault="009C09D6" w:rsidP="007B3B1A">
            <w:pPr>
              <w:spacing w:before="60" w:after="60"/>
              <w:rPr>
                <w:rFonts w:ascii="Arial" w:hAnsi="Arial" w:cs="Arial"/>
              </w:rPr>
            </w:pPr>
          </w:p>
        </w:tc>
        <w:tc>
          <w:tcPr>
            <w:tcW w:w="6095" w:type="dxa"/>
          </w:tcPr>
          <w:p w14:paraId="5103F332" w14:textId="77777777" w:rsidR="009C09D6" w:rsidRDefault="009C09D6" w:rsidP="007B3B1A">
            <w:pPr>
              <w:spacing w:before="60" w:after="60"/>
              <w:rPr>
                <w:rFonts w:ascii="Arial" w:hAnsi="Arial" w:cs="Arial"/>
              </w:rPr>
            </w:pPr>
            <w:r>
              <w:rPr>
                <w:rFonts w:ascii="Arial" w:hAnsi="Arial" w:cs="Arial"/>
              </w:rPr>
              <w:t>Include update in Progress Report to Department on:</w:t>
            </w:r>
          </w:p>
          <w:p w14:paraId="1F95AE4A"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riverbank and aquatic vegetation research</w:t>
            </w:r>
          </w:p>
          <w:p w14:paraId="4C4C20A7"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lastRenderedPageBreak/>
              <w:t>Edward River primary productivity and ecosystem respiration research</w:t>
            </w:r>
          </w:p>
        </w:tc>
        <w:tc>
          <w:tcPr>
            <w:tcW w:w="1241" w:type="dxa"/>
            <w:vMerge/>
          </w:tcPr>
          <w:p w14:paraId="1F8D835B" w14:textId="77777777" w:rsidR="009C09D6" w:rsidRDefault="009C09D6" w:rsidP="007B3B1A">
            <w:pPr>
              <w:spacing w:before="60" w:after="60"/>
              <w:rPr>
                <w:rFonts w:ascii="Arial" w:hAnsi="Arial" w:cs="Arial"/>
              </w:rPr>
            </w:pPr>
          </w:p>
        </w:tc>
        <w:tc>
          <w:tcPr>
            <w:tcW w:w="1452" w:type="dxa"/>
            <w:gridSpan w:val="2"/>
            <w:vMerge/>
          </w:tcPr>
          <w:p w14:paraId="12F507FD" w14:textId="77777777" w:rsidR="009C09D6" w:rsidRPr="00FF1873" w:rsidRDefault="009C09D6" w:rsidP="007B3B1A">
            <w:pPr>
              <w:spacing w:before="60" w:after="60"/>
              <w:rPr>
                <w:rFonts w:ascii="Arial" w:hAnsi="Arial" w:cs="Arial"/>
              </w:rPr>
            </w:pPr>
          </w:p>
        </w:tc>
      </w:tr>
    </w:tbl>
    <w:p w14:paraId="4EAE7EDA" w14:textId="361BEB9C" w:rsidR="009C09D6" w:rsidRDefault="009C09D6" w:rsidP="009C09D6">
      <w:pPr>
        <w:rPr>
          <w:rFonts w:ascii="Arial" w:hAnsi="Arial" w:cs="Arial"/>
        </w:rPr>
      </w:pPr>
    </w:p>
    <w:tbl>
      <w:tblPr>
        <w:tblStyle w:val="TableGrid"/>
        <w:tblpPr w:leftFromText="180" w:rightFromText="180" w:vertAnchor="text" w:tblpY="1"/>
        <w:tblOverlap w:val="never"/>
        <w:tblW w:w="9634" w:type="dxa"/>
        <w:tblLook w:val="04A0" w:firstRow="1" w:lastRow="0" w:firstColumn="1" w:lastColumn="0" w:noHBand="0" w:noVBand="1"/>
      </w:tblPr>
      <w:tblGrid>
        <w:gridCol w:w="999"/>
        <w:gridCol w:w="5517"/>
        <w:gridCol w:w="1241"/>
        <w:gridCol w:w="1877"/>
      </w:tblGrid>
      <w:tr w:rsidR="009C09D6" w:rsidRPr="00FF1873" w14:paraId="59ACC646" w14:textId="77777777" w:rsidTr="009C09D6">
        <w:tc>
          <w:tcPr>
            <w:tcW w:w="9634" w:type="dxa"/>
            <w:gridSpan w:val="4"/>
            <w:shd w:val="clear" w:color="auto" w:fill="BFBFBF" w:themeFill="background1" w:themeFillShade="BF"/>
          </w:tcPr>
          <w:p w14:paraId="174553CE" w14:textId="77777777" w:rsidR="009C09D6" w:rsidRDefault="009C09D6" w:rsidP="007B3B1A">
            <w:pPr>
              <w:spacing w:before="60" w:after="60" w:line="259" w:lineRule="auto"/>
              <w:jc w:val="center"/>
              <w:rPr>
                <w:rFonts w:ascii="Arial" w:hAnsi="Arial" w:cs="Arial"/>
              </w:rPr>
            </w:pPr>
            <w:r>
              <w:rPr>
                <w:rFonts w:ascii="Arial" w:hAnsi="Arial" w:cs="Arial"/>
                <w:b/>
                <w:sz w:val="28"/>
                <w:szCs w:val="28"/>
              </w:rPr>
              <w:t>2022-2023</w:t>
            </w:r>
          </w:p>
        </w:tc>
      </w:tr>
      <w:tr w:rsidR="009C09D6" w:rsidRPr="00FF1873" w14:paraId="6BD57AE1" w14:textId="77777777" w:rsidTr="009C09D6">
        <w:tc>
          <w:tcPr>
            <w:tcW w:w="999" w:type="dxa"/>
            <w:shd w:val="clear" w:color="auto" w:fill="BFBFBF" w:themeFill="background1" w:themeFillShade="BF"/>
          </w:tcPr>
          <w:p w14:paraId="543F4D5C" w14:textId="77777777" w:rsidR="009C09D6" w:rsidRDefault="009C09D6" w:rsidP="007B3B1A">
            <w:pPr>
              <w:spacing w:before="60" w:after="60"/>
              <w:rPr>
                <w:rFonts w:ascii="Arial" w:hAnsi="Arial" w:cs="Arial"/>
              </w:rPr>
            </w:pPr>
            <w:r>
              <w:rPr>
                <w:rFonts w:ascii="Arial" w:hAnsi="Arial" w:cs="Arial"/>
                <w:b/>
              </w:rPr>
              <w:t>Item</w:t>
            </w:r>
          </w:p>
        </w:tc>
        <w:tc>
          <w:tcPr>
            <w:tcW w:w="5517" w:type="dxa"/>
            <w:shd w:val="clear" w:color="auto" w:fill="BFBFBF" w:themeFill="background1" w:themeFillShade="BF"/>
          </w:tcPr>
          <w:p w14:paraId="1B87ABC6" w14:textId="77777777" w:rsidR="009C09D6" w:rsidRDefault="009C09D6" w:rsidP="007B3B1A">
            <w:pPr>
              <w:spacing w:before="60" w:after="60"/>
              <w:rPr>
                <w:rFonts w:ascii="Arial" w:hAnsi="Arial" w:cs="Arial"/>
              </w:rPr>
            </w:pPr>
            <w:r>
              <w:rPr>
                <w:rFonts w:ascii="Arial" w:hAnsi="Arial" w:cs="Arial"/>
                <w:b/>
              </w:rPr>
              <w:t>Service/deliverable</w:t>
            </w:r>
          </w:p>
        </w:tc>
        <w:tc>
          <w:tcPr>
            <w:tcW w:w="1241" w:type="dxa"/>
            <w:shd w:val="clear" w:color="auto" w:fill="BFBFBF" w:themeFill="background1" w:themeFillShade="BF"/>
          </w:tcPr>
          <w:p w14:paraId="3ED58D3E" w14:textId="77777777" w:rsidR="009C09D6" w:rsidRDefault="009C09D6" w:rsidP="007B3B1A">
            <w:pPr>
              <w:spacing w:before="60" w:after="60"/>
              <w:rPr>
                <w:rFonts w:ascii="Arial" w:hAnsi="Arial" w:cs="Arial"/>
              </w:rPr>
            </w:pPr>
            <w:r>
              <w:rPr>
                <w:rFonts w:ascii="Arial" w:hAnsi="Arial" w:cs="Arial"/>
                <w:b/>
              </w:rPr>
              <w:t>Milestone due date</w:t>
            </w:r>
          </w:p>
        </w:tc>
        <w:tc>
          <w:tcPr>
            <w:tcW w:w="1877" w:type="dxa"/>
            <w:shd w:val="clear" w:color="auto" w:fill="BFBFBF" w:themeFill="background1" w:themeFillShade="BF"/>
          </w:tcPr>
          <w:p w14:paraId="219853D9" w14:textId="77777777" w:rsidR="009C09D6" w:rsidRDefault="009C09D6" w:rsidP="007B3B1A">
            <w:pPr>
              <w:spacing w:before="60" w:after="60"/>
              <w:rPr>
                <w:rFonts w:ascii="Arial" w:hAnsi="Arial" w:cs="Arial"/>
              </w:rPr>
            </w:pPr>
            <w:r>
              <w:rPr>
                <w:rFonts w:ascii="Arial" w:hAnsi="Arial" w:cs="Arial"/>
                <w:b/>
              </w:rPr>
              <w:t>Payment</w:t>
            </w:r>
          </w:p>
        </w:tc>
      </w:tr>
      <w:tr w:rsidR="009C09D6" w:rsidRPr="00FF1873" w14:paraId="33E2ECD1" w14:textId="77777777" w:rsidTr="009C09D6">
        <w:tc>
          <w:tcPr>
            <w:tcW w:w="9634" w:type="dxa"/>
            <w:gridSpan w:val="4"/>
            <w:shd w:val="clear" w:color="auto" w:fill="F2F2F2" w:themeFill="background1" w:themeFillShade="F2"/>
          </w:tcPr>
          <w:p w14:paraId="77D7FBC7" w14:textId="77777777" w:rsidR="009C09D6" w:rsidRPr="00FF1873" w:rsidRDefault="009C09D6" w:rsidP="007B3B1A">
            <w:pPr>
              <w:spacing w:before="80" w:after="120" w:line="259" w:lineRule="auto"/>
              <w:rPr>
                <w:rFonts w:ascii="Arial" w:hAnsi="Arial" w:cs="Arial"/>
              </w:rPr>
            </w:pPr>
            <w:r>
              <w:rPr>
                <w:rFonts w:ascii="Arial" w:hAnsi="Arial" w:cs="Arial"/>
              </w:rPr>
              <w:t>1 July to 30 Sept 2022</w:t>
            </w:r>
          </w:p>
        </w:tc>
      </w:tr>
      <w:tr w:rsidR="009C09D6" w:rsidRPr="00FF1873" w14:paraId="575050C5" w14:textId="77777777" w:rsidTr="009C09D6">
        <w:tc>
          <w:tcPr>
            <w:tcW w:w="999" w:type="dxa"/>
            <w:vMerge w:val="restart"/>
          </w:tcPr>
          <w:p w14:paraId="23A3DA94" w14:textId="77777777" w:rsidR="009C09D6" w:rsidRPr="00FF1873" w:rsidRDefault="009C09D6" w:rsidP="007B3B1A">
            <w:pPr>
              <w:spacing w:after="160" w:line="259" w:lineRule="auto"/>
              <w:rPr>
                <w:rFonts w:ascii="Arial" w:hAnsi="Arial" w:cs="Arial"/>
              </w:rPr>
            </w:pPr>
            <w:r>
              <w:rPr>
                <w:rFonts w:ascii="Arial" w:hAnsi="Arial" w:cs="Arial"/>
              </w:rPr>
              <w:t>13</w:t>
            </w:r>
          </w:p>
        </w:tc>
        <w:tc>
          <w:tcPr>
            <w:tcW w:w="5517" w:type="dxa"/>
          </w:tcPr>
          <w:p w14:paraId="600532A2"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42746D02" w14:textId="77777777" w:rsidR="009C09D6" w:rsidRPr="00FF1873" w:rsidRDefault="009C09D6" w:rsidP="007B3B1A">
            <w:pPr>
              <w:spacing w:before="60" w:after="60"/>
              <w:rPr>
                <w:rFonts w:ascii="Arial" w:hAnsi="Arial" w:cs="Arial"/>
              </w:rPr>
            </w:pPr>
            <w:r>
              <w:rPr>
                <w:rFonts w:ascii="Arial" w:hAnsi="Arial" w:cs="Arial"/>
              </w:rPr>
              <w:t>30 Sept 2022</w:t>
            </w:r>
          </w:p>
        </w:tc>
        <w:tc>
          <w:tcPr>
            <w:tcW w:w="1877" w:type="dxa"/>
            <w:vMerge w:val="restart"/>
          </w:tcPr>
          <w:p w14:paraId="0786BEBF" w14:textId="77777777" w:rsidR="009C09D6" w:rsidRPr="00FF1873" w:rsidRDefault="009C09D6" w:rsidP="007B3B1A">
            <w:pPr>
              <w:spacing w:before="60" w:after="60"/>
              <w:rPr>
                <w:rFonts w:ascii="Arial" w:hAnsi="Arial" w:cs="Arial"/>
              </w:rPr>
            </w:pPr>
            <w:r>
              <w:rPr>
                <w:rFonts w:ascii="Arial" w:hAnsi="Arial" w:cs="Arial"/>
              </w:rPr>
              <w:t>35% of specified additional services annual total</w:t>
            </w:r>
          </w:p>
        </w:tc>
      </w:tr>
      <w:tr w:rsidR="009C09D6" w:rsidRPr="00FF1873" w14:paraId="77D6B6D6" w14:textId="77777777" w:rsidTr="009C09D6">
        <w:tc>
          <w:tcPr>
            <w:tcW w:w="999" w:type="dxa"/>
            <w:vMerge/>
          </w:tcPr>
          <w:p w14:paraId="3F3775ED" w14:textId="77777777" w:rsidR="009C09D6" w:rsidRPr="00FF1873" w:rsidRDefault="009C09D6" w:rsidP="007B3B1A">
            <w:pPr>
              <w:spacing w:after="160" w:line="259" w:lineRule="auto"/>
              <w:rPr>
                <w:rFonts w:ascii="Arial" w:hAnsi="Arial" w:cs="Arial"/>
              </w:rPr>
            </w:pPr>
          </w:p>
        </w:tc>
        <w:tc>
          <w:tcPr>
            <w:tcW w:w="5517" w:type="dxa"/>
          </w:tcPr>
          <w:p w14:paraId="4DB3CF34" w14:textId="77777777" w:rsidR="009C09D6" w:rsidRDefault="009C09D6" w:rsidP="007B3B1A">
            <w:pPr>
              <w:spacing w:before="60" w:after="60"/>
              <w:rPr>
                <w:rFonts w:ascii="Arial" w:hAnsi="Arial" w:cs="Arial"/>
              </w:rPr>
            </w:pPr>
            <w:r>
              <w:rPr>
                <w:rFonts w:ascii="Arial" w:hAnsi="Arial" w:cs="Arial"/>
              </w:rPr>
              <w:t>Submit Draft Annual Selected Area Report to the Department including reporting on the following research:</w:t>
            </w:r>
          </w:p>
          <w:p w14:paraId="0620CA06"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Edward River riverbank and aquatic vegetation research</w:t>
            </w:r>
          </w:p>
          <w:p w14:paraId="32F2EA46" w14:textId="77777777" w:rsidR="009C09D6" w:rsidRPr="003D2559" w:rsidRDefault="009C09D6" w:rsidP="009C09D6">
            <w:pPr>
              <w:pStyle w:val="ListParagraph"/>
              <w:numPr>
                <w:ilvl w:val="0"/>
                <w:numId w:val="162"/>
              </w:numPr>
              <w:spacing w:before="60" w:after="60"/>
              <w:rPr>
                <w:rFonts w:ascii="Arial" w:hAnsi="Arial" w:cs="Arial"/>
              </w:rPr>
            </w:pPr>
            <w:r w:rsidRPr="003D2559">
              <w:rPr>
                <w:rFonts w:ascii="Arial" w:hAnsi="Arial" w:cs="Arial"/>
              </w:rPr>
              <w:t>Edward River primary productivity and ecosystem respiration research</w:t>
            </w:r>
          </w:p>
        </w:tc>
        <w:tc>
          <w:tcPr>
            <w:tcW w:w="1241" w:type="dxa"/>
            <w:vMerge/>
          </w:tcPr>
          <w:p w14:paraId="2C124BB5" w14:textId="77777777" w:rsidR="009C09D6" w:rsidRPr="00FF1873" w:rsidRDefault="009C09D6" w:rsidP="007B3B1A">
            <w:pPr>
              <w:spacing w:after="160" w:line="259" w:lineRule="auto"/>
              <w:rPr>
                <w:rFonts w:ascii="Arial" w:hAnsi="Arial" w:cs="Arial"/>
              </w:rPr>
            </w:pPr>
          </w:p>
        </w:tc>
        <w:tc>
          <w:tcPr>
            <w:tcW w:w="1877" w:type="dxa"/>
            <w:vMerge/>
          </w:tcPr>
          <w:p w14:paraId="54EF3525" w14:textId="77777777" w:rsidR="009C09D6" w:rsidRPr="00FF1873" w:rsidRDefault="009C09D6" w:rsidP="007B3B1A">
            <w:pPr>
              <w:spacing w:after="160" w:line="259" w:lineRule="auto"/>
              <w:rPr>
                <w:rFonts w:ascii="Arial" w:hAnsi="Arial" w:cs="Arial"/>
              </w:rPr>
            </w:pPr>
          </w:p>
        </w:tc>
      </w:tr>
      <w:tr w:rsidR="009C09D6" w:rsidRPr="00FF1873" w14:paraId="214EC27A" w14:textId="77777777" w:rsidTr="009C09D6">
        <w:tc>
          <w:tcPr>
            <w:tcW w:w="999" w:type="dxa"/>
            <w:vMerge/>
          </w:tcPr>
          <w:p w14:paraId="03312D40" w14:textId="77777777" w:rsidR="009C09D6" w:rsidRPr="00FF1873" w:rsidRDefault="009C09D6" w:rsidP="007B3B1A">
            <w:pPr>
              <w:spacing w:after="160" w:line="259" w:lineRule="auto"/>
              <w:rPr>
                <w:rFonts w:ascii="Arial" w:hAnsi="Arial" w:cs="Arial"/>
              </w:rPr>
            </w:pPr>
          </w:p>
        </w:tc>
        <w:tc>
          <w:tcPr>
            <w:tcW w:w="5517" w:type="dxa"/>
          </w:tcPr>
          <w:p w14:paraId="10A1AD52" w14:textId="77777777" w:rsidR="009C09D6" w:rsidRDefault="009C09D6" w:rsidP="007B3B1A">
            <w:pPr>
              <w:spacing w:before="60" w:after="60"/>
              <w:rPr>
                <w:rFonts w:ascii="Arial" w:hAnsi="Arial" w:cs="Arial"/>
              </w:rPr>
            </w:pPr>
            <w:r>
              <w:rPr>
                <w:rFonts w:ascii="Arial" w:hAnsi="Arial" w:cs="Arial"/>
              </w:rPr>
              <w:t>Include update in Progress Report to Department on:</w:t>
            </w:r>
          </w:p>
          <w:p w14:paraId="2582D7B1"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riverbank and aquatic vegetation research</w:t>
            </w:r>
          </w:p>
          <w:p w14:paraId="279974EC" w14:textId="77777777" w:rsidR="009C09D6" w:rsidRPr="003D2559" w:rsidRDefault="009C09D6" w:rsidP="009C09D6">
            <w:pPr>
              <w:pStyle w:val="ListParagraph"/>
              <w:numPr>
                <w:ilvl w:val="0"/>
                <w:numId w:val="162"/>
              </w:numPr>
              <w:spacing w:before="60" w:after="60"/>
              <w:contextualSpacing w:val="0"/>
              <w:rPr>
                <w:rFonts w:ascii="Arial" w:hAnsi="Arial" w:cs="Arial"/>
              </w:rPr>
            </w:pPr>
            <w:r w:rsidRPr="003D2559">
              <w:rPr>
                <w:rFonts w:ascii="Arial" w:hAnsi="Arial" w:cs="Arial"/>
              </w:rPr>
              <w:t>Edward River primary productivity and ecosystem respiration research</w:t>
            </w:r>
          </w:p>
        </w:tc>
        <w:tc>
          <w:tcPr>
            <w:tcW w:w="1241" w:type="dxa"/>
            <w:vMerge/>
          </w:tcPr>
          <w:p w14:paraId="4527507C" w14:textId="77777777" w:rsidR="009C09D6" w:rsidRPr="00FF1873" w:rsidRDefault="009C09D6" w:rsidP="007B3B1A">
            <w:pPr>
              <w:spacing w:after="160" w:line="259" w:lineRule="auto"/>
              <w:rPr>
                <w:rFonts w:ascii="Arial" w:hAnsi="Arial" w:cs="Arial"/>
              </w:rPr>
            </w:pPr>
          </w:p>
        </w:tc>
        <w:tc>
          <w:tcPr>
            <w:tcW w:w="1877" w:type="dxa"/>
            <w:vMerge/>
          </w:tcPr>
          <w:p w14:paraId="10477B38" w14:textId="77777777" w:rsidR="009C09D6" w:rsidRPr="00FF1873" w:rsidRDefault="009C09D6" w:rsidP="007B3B1A">
            <w:pPr>
              <w:spacing w:after="160" w:line="259" w:lineRule="auto"/>
              <w:rPr>
                <w:rFonts w:ascii="Arial" w:hAnsi="Arial" w:cs="Arial"/>
              </w:rPr>
            </w:pPr>
          </w:p>
        </w:tc>
      </w:tr>
      <w:tr w:rsidR="009C09D6" w:rsidRPr="00FF1873" w14:paraId="1A31B41A" w14:textId="77777777" w:rsidTr="009C09D6">
        <w:tc>
          <w:tcPr>
            <w:tcW w:w="9634" w:type="dxa"/>
            <w:gridSpan w:val="4"/>
            <w:shd w:val="clear" w:color="auto" w:fill="F2F2F2" w:themeFill="background1" w:themeFillShade="F2"/>
          </w:tcPr>
          <w:p w14:paraId="65877F76" w14:textId="77777777" w:rsidR="009C09D6" w:rsidRPr="00FF1873" w:rsidRDefault="009C09D6" w:rsidP="007B3B1A">
            <w:pPr>
              <w:spacing w:before="80" w:after="120" w:line="259" w:lineRule="auto"/>
              <w:rPr>
                <w:rFonts w:ascii="Arial" w:hAnsi="Arial" w:cs="Arial"/>
              </w:rPr>
            </w:pPr>
            <w:r>
              <w:rPr>
                <w:rFonts w:ascii="Arial" w:hAnsi="Arial" w:cs="Arial"/>
              </w:rPr>
              <w:t>1 Oct to 30 Dec 2022</w:t>
            </w:r>
          </w:p>
        </w:tc>
      </w:tr>
      <w:tr w:rsidR="009C09D6" w:rsidRPr="00FF1873" w14:paraId="5C7D66DA" w14:textId="77777777" w:rsidTr="009C09D6">
        <w:tc>
          <w:tcPr>
            <w:tcW w:w="999" w:type="dxa"/>
            <w:vMerge w:val="restart"/>
          </w:tcPr>
          <w:p w14:paraId="7FD701F0" w14:textId="77777777" w:rsidR="009C09D6" w:rsidRPr="00FF1873" w:rsidRDefault="009C09D6" w:rsidP="007B3B1A">
            <w:pPr>
              <w:spacing w:after="160" w:line="259" w:lineRule="auto"/>
              <w:rPr>
                <w:rFonts w:ascii="Arial" w:hAnsi="Arial" w:cs="Arial"/>
              </w:rPr>
            </w:pPr>
            <w:r>
              <w:rPr>
                <w:rFonts w:ascii="Arial" w:hAnsi="Arial" w:cs="Arial"/>
              </w:rPr>
              <w:t>14</w:t>
            </w:r>
          </w:p>
        </w:tc>
        <w:tc>
          <w:tcPr>
            <w:tcW w:w="5517" w:type="dxa"/>
          </w:tcPr>
          <w:p w14:paraId="767252BD" w14:textId="77777777" w:rsidR="009C09D6" w:rsidRDefault="009C09D6" w:rsidP="007B3B1A">
            <w:pPr>
              <w:spacing w:before="60" w:after="60"/>
              <w:rPr>
                <w:rFonts w:ascii="Arial" w:hAnsi="Arial" w:cs="Arial"/>
              </w:rPr>
            </w:pPr>
            <w:r>
              <w:rPr>
                <w:rFonts w:ascii="Arial" w:hAnsi="Arial" w:cs="Arial"/>
              </w:rPr>
              <w:t>Undertake research in accordance with the MER Plan</w:t>
            </w:r>
          </w:p>
        </w:tc>
        <w:tc>
          <w:tcPr>
            <w:tcW w:w="1241" w:type="dxa"/>
            <w:vMerge w:val="restart"/>
          </w:tcPr>
          <w:p w14:paraId="1ADD14EC" w14:textId="77777777" w:rsidR="009C09D6" w:rsidRPr="00FF1873" w:rsidRDefault="009C09D6" w:rsidP="007B3B1A">
            <w:pPr>
              <w:spacing w:before="60" w:after="60"/>
              <w:rPr>
                <w:rFonts w:ascii="Arial" w:hAnsi="Arial" w:cs="Arial"/>
              </w:rPr>
            </w:pPr>
            <w:r>
              <w:rPr>
                <w:rFonts w:ascii="Arial" w:hAnsi="Arial" w:cs="Arial"/>
              </w:rPr>
              <w:t>30 Dec 2022</w:t>
            </w:r>
          </w:p>
        </w:tc>
        <w:tc>
          <w:tcPr>
            <w:tcW w:w="1877" w:type="dxa"/>
            <w:vMerge w:val="restart"/>
          </w:tcPr>
          <w:p w14:paraId="2E7869BE" w14:textId="77777777" w:rsidR="009C09D6" w:rsidRPr="00FF1873" w:rsidRDefault="009C09D6" w:rsidP="007B3B1A">
            <w:pPr>
              <w:spacing w:before="60" w:after="60"/>
              <w:rPr>
                <w:rFonts w:ascii="Arial" w:hAnsi="Arial" w:cs="Arial"/>
              </w:rPr>
            </w:pPr>
            <w:r>
              <w:rPr>
                <w:rFonts w:ascii="Arial" w:hAnsi="Arial" w:cs="Arial"/>
              </w:rPr>
              <w:t>65% of specified additional services annual total</w:t>
            </w:r>
          </w:p>
        </w:tc>
      </w:tr>
      <w:tr w:rsidR="009C09D6" w:rsidRPr="00FF1873" w14:paraId="0412E4D8" w14:textId="77777777" w:rsidTr="009C09D6">
        <w:tc>
          <w:tcPr>
            <w:tcW w:w="999" w:type="dxa"/>
            <w:vMerge/>
          </w:tcPr>
          <w:p w14:paraId="51DFA850" w14:textId="77777777" w:rsidR="009C09D6" w:rsidRPr="00FF1873" w:rsidRDefault="009C09D6" w:rsidP="007B3B1A">
            <w:pPr>
              <w:spacing w:after="160" w:line="259" w:lineRule="auto"/>
              <w:rPr>
                <w:rFonts w:ascii="Arial" w:hAnsi="Arial" w:cs="Arial"/>
              </w:rPr>
            </w:pPr>
          </w:p>
        </w:tc>
        <w:tc>
          <w:tcPr>
            <w:tcW w:w="5517" w:type="dxa"/>
          </w:tcPr>
          <w:p w14:paraId="0C48ED37" w14:textId="77777777" w:rsidR="009C09D6" w:rsidRDefault="009C09D6" w:rsidP="007B3B1A">
            <w:pPr>
              <w:spacing w:before="60" w:after="60"/>
              <w:rPr>
                <w:rFonts w:ascii="Arial" w:hAnsi="Arial" w:cs="Arial"/>
              </w:rPr>
            </w:pPr>
            <w:r>
              <w:rPr>
                <w:rFonts w:ascii="Arial" w:hAnsi="Arial" w:cs="Arial"/>
              </w:rPr>
              <w:t>Submit Final Annual Selected Area Evaluation Report to the Department</w:t>
            </w:r>
          </w:p>
        </w:tc>
        <w:tc>
          <w:tcPr>
            <w:tcW w:w="1241" w:type="dxa"/>
            <w:vMerge/>
          </w:tcPr>
          <w:p w14:paraId="64C11CE3" w14:textId="77777777" w:rsidR="009C09D6" w:rsidRPr="00FF1873" w:rsidRDefault="009C09D6" w:rsidP="007B3B1A">
            <w:pPr>
              <w:rPr>
                <w:rFonts w:ascii="Arial" w:hAnsi="Arial" w:cs="Arial"/>
              </w:rPr>
            </w:pPr>
          </w:p>
        </w:tc>
        <w:tc>
          <w:tcPr>
            <w:tcW w:w="1877" w:type="dxa"/>
            <w:vMerge/>
          </w:tcPr>
          <w:p w14:paraId="5F7E1C5C" w14:textId="77777777" w:rsidR="009C09D6" w:rsidRPr="00FF1873" w:rsidRDefault="009C09D6" w:rsidP="007B3B1A">
            <w:pPr>
              <w:rPr>
                <w:rFonts w:ascii="Arial" w:hAnsi="Arial" w:cs="Arial"/>
              </w:rPr>
            </w:pPr>
          </w:p>
        </w:tc>
      </w:tr>
      <w:tr w:rsidR="009C09D6" w:rsidRPr="00FF1873" w14:paraId="48904F16" w14:textId="77777777" w:rsidTr="009C09D6">
        <w:tc>
          <w:tcPr>
            <w:tcW w:w="999" w:type="dxa"/>
            <w:vMerge/>
          </w:tcPr>
          <w:p w14:paraId="63E1E9C4" w14:textId="77777777" w:rsidR="009C09D6" w:rsidRPr="00FF1873" w:rsidRDefault="009C09D6" w:rsidP="007B3B1A">
            <w:pPr>
              <w:spacing w:after="160" w:line="259" w:lineRule="auto"/>
              <w:rPr>
                <w:rFonts w:ascii="Arial" w:hAnsi="Arial" w:cs="Arial"/>
              </w:rPr>
            </w:pPr>
          </w:p>
        </w:tc>
        <w:tc>
          <w:tcPr>
            <w:tcW w:w="5517" w:type="dxa"/>
          </w:tcPr>
          <w:p w14:paraId="6CD1DFFD" w14:textId="77777777" w:rsidR="009C09D6" w:rsidRDefault="009C09D6" w:rsidP="007B3B1A">
            <w:pPr>
              <w:spacing w:before="60" w:after="60"/>
              <w:rPr>
                <w:rFonts w:ascii="Arial" w:hAnsi="Arial" w:cs="Arial"/>
              </w:rPr>
            </w:pPr>
            <w:r w:rsidRPr="005579C6">
              <w:rPr>
                <w:rFonts w:ascii="Arial" w:hAnsi="Arial" w:cs="Arial"/>
              </w:rPr>
              <w:t xml:space="preserve">All data from previous water year uploaded to </w:t>
            </w:r>
            <w:r w:rsidRPr="00816836">
              <w:rPr>
                <w:rFonts w:ascii="Arial" w:hAnsi="Arial" w:cs="Arial"/>
              </w:rPr>
              <w:t>MDMS</w:t>
            </w:r>
            <w:r w:rsidRPr="005579C6">
              <w:rPr>
                <w:rFonts w:ascii="Arial" w:hAnsi="Arial" w:cs="Arial"/>
              </w:rPr>
              <w:t xml:space="preserve"> and </w:t>
            </w:r>
            <w:r w:rsidRPr="0037484C">
              <w:rPr>
                <w:rFonts w:ascii="Arial" w:hAnsi="Arial" w:cs="Arial"/>
              </w:rPr>
              <w:t>accepted by Data Manager as</w:t>
            </w:r>
            <w:r w:rsidRPr="005579C6">
              <w:rPr>
                <w:rFonts w:ascii="Arial" w:hAnsi="Arial" w:cs="Arial"/>
              </w:rPr>
              <w:t xml:space="preserve"> finalised</w:t>
            </w:r>
          </w:p>
        </w:tc>
        <w:tc>
          <w:tcPr>
            <w:tcW w:w="1241" w:type="dxa"/>
            <w:vMerge/>
          </w:tcPr>
          <w:p w14:paraId="4A8ADA4E" w14:textId="77777777" w:rsidR="009C09D6" w:rsidRPr="00FF1873" w:rsidRDefault="009C09D6" w:rsidP="007B3B1A">
            <w:pPr>
              <w:rPr>
                <w:rFonts w:ascii="Arial" w:hAnsi="Arial" w:cs="Arial"/>
              </w:rPr>
            </w:pPr>
          </w:p>
        </w:tc>
        <w:tc>
          <w:tcPr>
            <w:tcW w:w="1877" w:type="dxa"/>
            <w:vMerge/>
          </w:tcPr>
          <w:p w14:paraId="4BE5C3AB" w14:textId="77777777" w:rsidR="009C09D6" w:rsidRPr="00FF1873" w:rsidRDefault="009C09D6" w:rsidP="007B3B1A">
            <w:pPr>
              <w:rPr>
                <w:rFonts w:ascii="Arial" w:hAnsi="Arial" w:cs="Arial"/>
              </w:rPr>
            </w:pPr>
          </w:p>
        </w:tc>
      </w:tr>
    </w:tbl>
    <w:p w14:paraId="6336E245" w14:textId="77777777" w:rsidR="009C09D6" w:rsidRDefault="009C09D6" w:rsidP="009C09D6">
      <w:pPr>
        <w:rPr>
          <w:rFonts w:ascii="Arial" w:hAnsi="Arial" w:cs="Arial"/>
        </w:rPr>
      </w:pPr>
    </w:p>
    <w:p w14:paraId="4B9364C1" w14:textId="77777777" w:rsidR="009C09D6" w:rsidRPr="001B2E9E" w:rsidRDefault="009C09D6" w:rsidP="009C09D6">
      <w:pPr>
        <w:rPr>
          <w:rFonts w:ascii="Arial" w:hAnsi="Arial" w:cs="Arial"/>
          <w:b/>
          <w:sz w:val="24"/>
          <w:szCs w:val="24"/>
        </w:rPr>
      </w:pPr>
      <w:r>
        <w:rPr>
          <w:rFonts w:ascii="Arial" w:hAnsi="Arial" w:cs="Arial"/>
          <w:b/>
          <w:sz w:val="24"/>
          <w:szCs w:val="24"/>
        </w:rPr>
        <w:t xml:space="preserve">Item 8. </w:t>
      </w:r>
      <w:r w:rsidRPr="001B2E9E">
        <w:rPr>
          <w:rFonts w:ascii="Arial" w:hAnsi="Arial" w:cs="Arial"/>
          <w:b/>
          <w:sz w:val="24"/>
          <w:szCs w:val="24"/>
        </w:rPr>
        <w:t>Reporting requirements</w:t>
      </w:r>
    </w:p>
    <w:p w14:paraId="708D2B55" w14:textId="77777777" w:rsidR="009C09D6" w:rsidRDefault="009C09D6" w:rsidP="009C09D6">
      <w:pPr>
        <w:rPr>
          <w:rFonts w:ascii="Arial" w:hAnsi="Arial" w:cs="Arial"/>
        </w:rPr>
      </w:pPr>
      <w:r>
        <w:rPr>
          <w:rFonts w:ascii="Arial" w:hAnsi="Arial" w:cs="Arial"/>
        </w:rPr>
        <w:t>Progress meetings and reports will be as outlined in the Edward-Wakool MER Plan and the deliverables table under item 2.</w:t>
      </w:r>
    </w:p>
    <w:p w14:paraId="72C4594E" w14:textId="77777777" w:rsidR="009C09D6" w:rsidRDefault="009C09D6" w:rsidP="009C09D6">
      <w:pPr>
        <w:rPr>
          <w:rFonts w:ascii="Arial" w:hAnsi="Arial" w:cs="Arial"/>
        </w:rPr>
      </w:pPr>
    </w:p>
    <w:p w14:paraId="71A3083C" w14:textId="77777777" w:rsidR="009C09D6" w:rsidRPr="001B2E9E" w:rsidRDefault="009C09D6" w:rsidP="009C09D6">
      <w:pPr>
        <w:rPr>
          <w:rFonts w:ascii="Arial" w:hAnsi="Arial" w:cs="Arial"/>
          <w:b/>
          <w:sz w:val="24"/>
          <w:szCs w:val="24"/>
        </w:rPr>
      </w:pPr>
      <w:r>
        <w:rPr>
          <w:rFonts w:ascii="Arial" w:hAnsi="Arial" w:cs="Arial"/>
          <w:b/>
          <w:sz w:val="24"/>
          <w:szCs w:val="24"/>
        </w:rPr>
        <w:t>Item 14. Payment</w:t>
      </w:r>
      <w:r w:rsidRPr="001B2E9E">
        <w:rPr>
          <w:rFonts w:ascii="Arial" w:hAnsi="Arial" w:cs="Arial"/>
          <w:b/>
          <w:sz w:val="24"/>
          <w:szCs w:val="24"/>
        </w:rPr>
        <w:t xml:space="preserve"> </w:t>
      </w:r>
      <w:r>
        <w:rPr>
          <w:rFonts w:ascii="Arial" w:hAnsi="Arial" w:cs="Arial"/>
          <w:b/>
          <w:sz w:val="24"/>
          <w:szCs w:val="24"/>
        </w:rPr>
        <w:t>schedule for Work Order number 1</w:t>
      </w:r>
    </w:p>
    <w:p w14:paraId="167FCC3A" w14:textId="77777777" w:rsidR="009C09D6" w:rsidRPr="001B2E9E" w:rsidRDefault="009C09D6" w:rsidP="009C09D6">
      <w:pPr>
        <w:spacing w:line="256" w:lineRule="auto"/>
        <w:rPr>
          <w:rFonts w:ascii="Arial" w:hAnsi="Arial" w:cs="Arial"/>
          <w:bCs/>
          <w:sz w:val="24"/>
          <w:szCs w:val="24"/>
        </w:rPr>
      </w:pPr>
      <w:r>
        <w:rPr>
          <w:rFonts w:ascii="Arial" w:hAnsi="Arial" w:cs="Arial"/>
        </w:rPr>
        <w:t>All costings have been removed from this version</w:t>
      </w:r>
      <w:bookmarkEnd w:id="116"/>
    </w:p>
    <w:p w14:paraId="24CDD043" w14:textId="5C215656" w:rsidR="009C09D6" w:rsidRDefault="009C09D6">
      <w:pPr>
        <w:rPr>
          <w:color w:val="000000" w:themeColor="text1"/>
        </w:rPr>
      </w:pPr>
      <w:r>
        <w:rPr>
          <w:color w:val="000000" w:themeColor="text1"/>
        </w:rPr>
        <w:br w:type="page"/>
      </w:r>
    </w:p>
    <w:p w14:paraId="10AD61D4" w14:textId="1E49919C" w:rsidR="00CB0038" w:rsidRDefault="00CB0038" w:rsidP="00CB0038">
      <w:pPr>
        <w:pStyle w:val="LegalHeading3"/>
      </w:pPr>
      <w:bookmarkStart w:id="164" w:name="_Toc132229167"/>
      <w:bookmarkStart w:id="165" w:name="_Toc132274321"/>
      <w:bookmarkStart w:id="166" w:name="_Toc132883774"/>
      <w:bookmarkStart w:id="167" w:name="_Hlk132814333"/>
      <w:bookmarkStart w:id="168" w:name="_Toc524705227"/>
      <w:bookmarkStart w:id="169" w:name="Sch_5"/>
      <w:bookmarkStart w:id="170" w:name="_Ref162235660"/>
      <w:r>
        <w:lastRenderedPageBreak/>
        <w:t xml:space="preserve">Edward-Wakool MER Plan Appendix </w:t>
      </w:r>
      <w:r w:rsidR="00716CF0">
        <w:t>4</w:t>
      </w:r>
      <w:r>
        <w:t>.</w:t>
      </w:r>
      <w:bookmarkEnd w:id="164"/>
      <w:bookmarkEnd w:id="165"/>
      <w:bookmarkEnd w:id="166"/>
    </w:p>
    <w:p w14:paraId="668EB497" w14:textId="52E7618E" w:rsidR="00CB0038" w:rsidRDefault="00CB0038" w:rsidP="00CB0038">
      <w:pPr>
        <w:pStyle w:val="LegalHeading3"/>
      </w:pPr>
      <w:bookmarkStart w:id="171" w:name="_Toc132229168"/>
      <w:bookmarkStart w:id="172" w:name="_Toc132274322"/>
      <w:bookmarkStart w:id="173" w:name="_Toc132883775"/>
      <w:bookmarkEnd w:id="167"/>
      <w:r>
        <w:t>Schedule 6 –Work Order</w:t>
      </w:r>
      <w:bookmarkEnd w:id="168"/>
      <w:bookmarkEnd w:id="171"/>
      <w:bookmarkEnd w:id="172"/>
      <w:r w:rsidR="00716CF0">
        <w:t xml:space="preserve"> 2</w:t>
      </w:r>
      <w:bookmarkEnd w:id="173"/>
    </w:p>
    <w:p w14:paraId="0BB2F600" w14:textId="77777777" w:rsidR="00CB0038" w:rsidRPr="001E7C9A" w:rsidRDefault="00CB0038" w:rsidP="00CB0038"/>
    <w:tbl>
      <w:tblPr>
        <w:tblStyle w:val="TableGrid1"/>
        <w:tblW w:w="9634" w:type="dxa"/>
        <w:tblLook w:val="04A0" w:firstRow="1" w:lastRow="0" w:firstColumn="1" w:lastColumn="0" w:noHBand="0" w:noVBand="1"/>
      </w:tblPr>
      <w:tblGrid>
        <w:gridCol w:w="9634"/>
      </w:tblGrid>
      <w:tr w:rsidR="00CB0038" w:rsidRPr="00795AD3" w14:paraId="2C0774A1" w14:textId="77777777" w:rsidTr="002B3E8F">
        <w:tc>
          <w:tcPr>
            <w:tcW w:w="9634" w:type="dxa"/>
            <w:shd w:val="clear" w:color="auto" w:fill="8496B0" w:themeFill="text2" w:themeFillTint="99"/>
          </w:tcPr>
          <w:p w14:paraId="6B941C1D" w14:textId="77777777" w:rsidR="00CB0038" w:rsidRPr="00795AD3" w:rsidRDefault="00CB0038" w:rsidP="002B3E8F">
            <w:pPr>
              <w:keepNext/>
              <w:tabs>
                <w:tab w:val="num" w:pos="34"/>
              </w:tabs>
              <w:spacing w:before="120" w:after="120"/>
              <w:ind w:left="34"/>
              <w:outlineLvl w:val="2"/>
              <w:rPr>
                <w:rFonts w:ascii="Arial" w:hAnsi="Arial" w:cs="Arial"/>
                <w:b/>
                <w:bCs/>
                <w:color w:val="FFFFFF" w:themeColor="background1"/>
              </w:rPr>
            </w:pPr>
            <w:bookmarkStart w:id="174" w:name="_Toc132229169"/>
            <w:bookmarkStart w:id="175" w:name="_Toc132274323"/>
            <w:bookmarkStart w:id="176" w:name="_Toc132883776"/>
            <w:bookmarkEnd w:id="169"/>
            <w:bookmarkEnd w:id="170"/>
            <w:r w:rsidRPr="00795AD3">
              <w:rPr>
                <w:rFonts w:ascii="Arial" w:hAnsi="Arial" w:cs="Arial"/>
                <w:b/>
                <w:bCs/>
                <w:color w:val="FFFFFF" w:themeColor="background1"/>
              </w:rPr>
              <w:t>Order</w:t>
            </w:r>
            <w:bookmarkEnd w:id="174"/>
            <w:bookmarkEnd w:id="175"/>
            <w:bookmarkEnd w:id="176"/>
            <w:r w:rsidRPr="00795AD3">
              <w:rPr>
                <w:rFonts w:ascii="Arial" w:hAnsi="Arial" w:cs="Arial"/>
                <w:b/>
                <w:bCs/>
                <w:color w:val="FFFFFF" w:themeColor="background1"/>
              </w:rPr>
              <w:t xml:space="preserve"> </w:t>
            </w:r>
          </w:p>
        </w:tc>
      </w:tr>
      <w:tr w:rsidR="00CB0038" w:rsidRPr="00CE506D" w14:paraId="119B5FC7" w14:textId="77777777" w:rsidTr="002B3E8F">
        <w:tc>
          <w:tcPr>
            <w:tcW w:w="9634" w:type="dxa"/>
          </w:tcPr>
          <w:p w14:paraId="35121423" w14:textId="77777777" w:rsidR="00CB0038" w:rsidRPr="00CE506D" w:rsidRDefault="00CB0038" w:rsidP="002B3E8F">
            <w:pPr>
              <w:spacing w:before="120"/>
              <w:rPr>
                <w:rFonts w:ascii="Arial" w:hAnsi="Arial" w:cs="Arial"/>
              </w:rPr>
            </w:pPr>
            <w:r w:rsidRPr="00CE506D">
              <w:rPr>
                <w:rFonts w:ascii="Arial" w:hAnsi="Arial" w:cs="Arial"/>
              </w:rPr>
              <w:t>The parties have agreed in accordance with clause 7 of the Agreement that the Provider will provide the Additional Project Services specified in this Work Order.</w:t>
            </w:r>
          </w:p>
        </w:tc>
      </w:tr>
    </w:tbl>
    <w:p w14:paraId="10B61FB3" w14:textId="77777777" w:rsidR="00CB0038" w:rsidRDefault="00CB0038" w:rsidP="00CB0038">
      <w:pPr>
        <w:rPr>
          <w:rFonts w:ascii="Arial" w:hAnsi="Arial" w:cs="Arial"/>
        </w:rPr>
      </w:pPr>
    </w:p>
    <w:p w14:paraId="35EAD7AA" w14:textId="77777777" w:rsidR="00CB0038" w:rsidRPr="001B124B" w:rsidRDefault="00CB0038" w:rsidP="00CB0038">
      <w:pPr>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B0038" w:rsidRPr="004F4E2C" w14:paraId="5DE0A2BF" w14:textId="77777777" w:rsidTr="002B3E8F">
        <w:trPr>
          <w:tblHeader/>
        </w:trPr>
        <w:tc>
          <w:tcPr>
            <w:tcW w:w="675" w:type="dxa"/>
            <w:shd w:val="clear" w:color="auto" w:fill="8496B0" w:themeFill="text2" w:themeFillTint="99"/>
            <w:vAlign w:val="center"/>
          </w:tcPr>
          <w:p w14:paraId="0D607319" w14:textId="77777777" w:rsidR="00CB0038" w:rsidRPr="004F4E2C" w:rsidRDefault="00CB0038" w:rsidP="002B3E8F">
            <w:pPr>
              <w:keepNext/>
              <w:spacing w:before="60" w:after="60"/>
              <w:jc w:val="center"/>
              <w:outlineLvl w:val="0"/>
              <w:rPr>
                <w:rFonts w:ascii="Arial" w:hAnsi="Arial" w:cs="Arial"/>
                <w:b/>
                <w:bCs/>
                <w:color w:val="FFFFFF" w:themeColor="background1"/>
              </w:rPr>
            </w:pPr>
            <w:bookmarkStart w:id="177" w:name="_Toc132229170"/>
            <w:bookmarkStart w:id="178" w:name="_Toc132274324"/>
            <w:bookmarkStart w:id="179" w:name="_Toc132883777"/>
            <w:r w:rsidRPr="004F4E2C">
              <w:rPr>
                <w:rFonts w:ascii="Arial" w:hAnsi="Arial" w:cs="Arial"/>
                <w:b/>
                <w:bCs/>
                <w:color w:val="FFFFFF" w:themeColor="background1"/>
              </w:rPr>
              <w:t>Item</w:t>
            </w:r>
            <w:bookmarkEnd w:id="177"/>
            <w:bookmarkEnd w:id="178"/>
            <w:bookmarkEnd w:id="179"/>
          </w:p>
        </w:tc>
        <w:tc>
          <w:tcPr>
            <w:tcW w:w="1985" w:type="dxa"/>
            <w:shd w:val="clear" w:color="auto" w:fill="8496B0" w:themeFill="text2" w:themeFillTint="99"/>
            <w:vAlign w:val="center"/>
          </w:tcPr>
          <w:p w14:paraId="482C2D7F" w14:textId="77777777" w:rsidR="00CB0038" w:rsidRPr="004F4E2C" w:rsidRDefault="00CB0038" w:rsidP="002B3E8F">
            <w:pPr>
              <w:keepNext/>
              <w:tabs>
                <w:tab w:val="num" w:pos="34"/>
              </w:tabs>
              <w:spacing w:before="60" w:after="60"/>
              <w:ind w:left="34"/>
              <w:jc w:val="center"/>
              <w:outlineLvl w:val="2"/>
              <w:rPr>
                <w:rFonts w:ascii="Arial" w:hAnsi="Arial" w:cs="Arial"/>
                <w:b/>
                <w:bCs/>
                <w:color w:val="FFFFFF" w:themeColor="background1"/>
              </w:rPr>
            </w:pPr>
            <w:bookmarkStart w:id="180" w:name="_Toc132229171"/>
            <w:bookmarkStart w:id="181" w:name="_Toc132274325"/>
            <w:bookmarkStart w:id="182" w:name="_Toc132883778"/>
            <w:r w:rsidRPr="004F4E2C">
              <w:rPr>
                <w:rFonts w:ascii="Arial" w:hAnsi="Arial" w:cs="Arial"/>
                <w:b/>
                <w:bCs/>
                <w:color w:val="FFFFFF" w:themeColor="background1"/>
              </w:rPr>
              <w:t>Description</w:t>
            </w:r>
            <w:bookmarkEnd w:id="180"/>
            <w:bookmarkEnd w:id="181"/>
            <w:bookmarkEnd w:id="182"/>
          </w:p>
        </w:tc>
        <w:tc>
          <w:tcPr>
            <w:tcW w:w="1021" w:type="dxa"/>
            <w:shd w:val="clear" w:color="auto" w:fill="8496B0" w:themeFill="text2" w:themeFillTint="99"/>
            <w:vAlign w:val="center"/>
          </w:tcPr>
          <w:p w14:paraId="61DA2971" w14:textId="77777777" w:rsidR="00CB0038" w:rsidRPr="004F4E2C" w:rsidRDefault="00CB0038" w:rsidP="002B3E8F">
            <w:pPr>
              <w:keepNext/>
              <w:tabs>
                <w:tab w:val="num" w:pos="34"/>
              </w:tabs>
              <w:spacing w:before="60" w:after="60"/>
              <w:ind w:left="34"/>
              <w:jc w:val="center"/>
              <w:outlineLvl w:val="2"/>
              <w:rPr>
                <w:rFonts w:ascii="Arial" w:hAnsi="Arial" w:cs="Arial"/>
                <w:b/>
                <w:bCs/>
                <w:color w:val="FFFFFF" w:themeColor="background1"/>
              </w:rPr>
            </w:pPr>
            <w:bookmarkStart w:id="183" w:name="_Toc132229172"/>
            <w:bookmarkStart w:id="184" w:name="_Toc132274326"/>
            <w:bookmarkStart w:id="185" w:name="_Toc132883779"/>
            <w:r w:rsidRPr="004F4E2C">
              <w:rPr>
                <w:rFonts w:ascii="Arial" w:hAnsi="Arial" w:cs="Arial"/>
                <w:b/>
                <w:bCs/>
                <w:color w:val="FFFFFF" w:themeColor="background1"/>
              </w:rPr>
              <w:t>Clause</w:t>
            </w:r>
            <w:bookmarkEnd w:id="183"/>
            <w:bookmarkEnd w:id="184"/>
            <w:bookmarkEnd w:id="185"/>
          </w:p>
        </w:tc>
        <w:tc>
          <w:tcPr>
            <w:tcW w:w="5953" w:type="dxa"/>
            <w:shd w:val="clear" w:color="auto" w:fill="8496B0" w:themeFill="text2" w:themeFillTint="99"/>
            <w:vAlign w:val="center"/>
          </w:tcPr>
          <w:p w14:paraId="0974B8C2" w14:textId="77777777" w:rsidR="00CB0038" w:rsidRPr="004F4E2C" w:rsidRDefault="00CB0038" w:rsidP="002B3E8F">
            <w:pPr>
              <w:keepNext/>
              <w:tabs>
                <w:tab w:val="num" w:pos="0"/>
              </w:tabs>
              <w:spacing w:before="60" w:after="60"/>
              <w:ind w:left="33" w:hanging="8"/>
              <w:jc w:val="center"/>
              <w:outlineLvl w:val="2"/>
              <w:rPr>
                <w:rFonts w:ascii="Arial" w:hAnsi="Arial" w:cs="Arial"/>
                <w:b/>
                <w:bCs/>
                <w:color w:val="FFFFFF" w:themeColor="background1"/>
              </w:rPr>
            </w:pPr>
            <w:bookmarkStart w:id="186" w:name="_Toc132229173"/>
            <w:bookmarkStart w:id="187" w:name="_Toc132274327"/>
            <w:bookmarkStart w:id="188" w:name="_Toc132883780"/>
            <w:r w:rsidRPr="004F4E2C">
              <w:rPr>
                <w:rFonts w:ascii="Arial" w:hAnsi="Arial" w:cs="Arial"/>
                <w:b/>
                <w:bCs/>
                <w:color w:val="FFFFFF" w:themeColor="background1"/>
              </w:rPr>
              <w:t>Details</w:t>
            </w:r>
            <w:bookmarkEnd w:id="186"/>
            <w:bookmarkEnd w:id="187"/>
            <w:bookmarkEnd w:id="188"/>
          </w:p>
        </w:tc>
      </w:tr>
      <w:tr w:rsidR="00CB0038" w:rsidRPr="004F4E2C" w14:paraId="23B619E9" w14:textId="77777777" w:rsidTr="002B3E8F">
        <w:tc>
          <w:tcPr>
            <w:tcW w:w="675" w:type="dxa"/>
          </w:tcPr>
          <w:p w14:paraId="0DD0630A" w14:textId="77777777" w:rsidR="00CB0038" w:rsidRPr="004F4E2C" w:rsidRDefault="00CB0038">
            <w:pPr>
              <w:pStyle w:val="ListNumber"/>
              <w:numPr>
                <w:ilvl w:val="0"/>
                <w:numId w:val="107"/>
              </w:numPr>
              <w:spacing w:before="60" w:after="60" w:line="280" w:lineRule="atLeast"/>
              <w:contextualSpacing w:val="0"/>
            </w:pPr>
            <w:bookmarkStart w:id="189" w:name="_Ref183243785"/>
          </w:p>
        </w:tc>
        <w:bookmarkEnd w:id="189"/>
        <w:tc>
          <w:tcPr>
            <w:tcW w:w="1985" w:type="dxa"/>
            <w:shd w:val="clear" w:color="auto" w:fill="auto"/>
          </w:tcPr>
          <w:p w14:paraId="0E742E75" w14:textId="77777777" w:rsidR="00CB0038" w:rsidRPr="004F4E2C" w:rsidRDefault="00CB0038" w:rsidP="002B3E8F">
            <w:pPr>
              <w:spacing w:before="60" w:after="60" w:line="240" w:lineRule="auto"/>
              <w:rPr>
                <w:rFonts w:ascii="Arial" w:hAnsi="Arial" w:cs="Arial"/>
                <w:b/>
              </w:rPr>
            </w:pPr>
            <w:r>
              <w:rPr>
                <w:rFonts w:ascii="Arial" w:hAnsi="Arial" w:cs="Arial"/>
                <w:b/>
              </w:rPr>
              <w:t xml:space="preserve">Agreement </w:t>
            </w:r>
            <w:r w:rsidRPr="004F4E2C">
              <w:rPr>
                <w:rFonts w:ascii="Arial" w:hAnsi="Arial" w:cs="Arial"/>
                <w:b/>
              </w:rPr>
              <w:t>description</w:t>
            </w:r>
          </w:p>
        </w:tc>
        <w:tc>
          <w:tcPr>
            <w:tcW w:w="1021" w:type="dxa"/>
            <w:shd w:val="clear" w:color="auto" w:fill="auto"/>
          </w:tcPr>
          <w:p w14:paraId="1A26FE58" w14:textId="77777777" w:rsidR="00CB0038" w:rsidRPr="004F4E2C" w:rsidRDefault="00CB0038" w:rsidP="002B3E8F">
            <w:pPr>
              <w:spacing w:before="60" w:after="60" w:line="240" w:lineRule="auto"/>
              <w:jc w:val="center"/>
              <w:rPr>
                <w:rFonts w:ascii="Arial" w:hAnsi="Arial" w:cs="Arial"/>
                <w:b/>
              </w:rPr>
            </w:pPr>
            <w:r w:rsidRPr="004F4E2C">
              <w:rPr>
                <w:rFonts w:ascii="Arial" w:hAnsi="Arial" w:cs="Arial"/>
                <w:b/>
              </w:rPr>
              <w:t>N/A</w:t>
            </w:r>
          </w:p>
        </w:tc>
        <w:tc>
          <w:tcPr>
            <w:tcW w:w="5953" w:type="dxa"/>
            <w:shd w:val="clear" w:color="auto" w:fill="auto"/>
          </w:tcPr>
          <w:p w14:paraId="64F84684" w14:textId="77777777" w:rsidR="00CB0038" w:rsidRPr="00034224" w:rsidRDefault="00CB0038" w:rsidP="002B3E8F">
            <w:pPr>
              <w:spacing w:before="60" w:after="60"/>
              <w:rPr>
                <w:rFonts w:ascii="Arial" w:hAnsi="Arial" w:cs="Arial"/>
              </w:rPr>
            </w:pPr>
            <w:r w:rsidRPr="00034224">
              <w:rPr>
                <w:rFonts w:ascii="Arial" w:hAnsi="Arial" w:cs="Arial"/>
              </w:rPr>
              <w:t xml:space="preserve">Agreement for Additional Project Services in respect of </w:t>
            </w:r>
            <w:r w:rsidRPr="00034224">
              <w:rPr>
                <w:rFonts w:ascii="Arial" w:hAnsi="Arial" w:cs="Arial"/>
                <w:b/>
                <w:i/>
              </w:rPr>
              <w:t xml:space="preserve">Edward/Kolety-Wakool Selected Area: Contingency water quality and primary productivity monitoring </w:t>
            </w:r>
            <w:r w:rsidRPr="00034224">
              <w:rPr>
                <w:rFonts w:ascii="Arial" w:hAnsi="Arial" w:cs="Arial"/>
                <w:b/>
              </w:rPr>
              <w:t>(Work Order number 2</w:t>
            </w:r>
            <w:r w:rsidRPr="00034224">
              <w:rPr>
                <w:rFonts w:ascii="Arial" w:hAnsi="Arial" w:cs="Arial"/>
                <w:b/>
                <w:i/>
              </w:rPr>
              <w:t xml:space="preserve">) </w:t>
            </w:r>
            <w:r w:rsidRPr="00034224">
              <w:rPr>
                <w:rFonts w:ascii="Arial" w:hAnsi="Arial" w:cs="Arial"/>
              </w:rPr>
              <w:t>dated 30 January 2020.</w:t>
            </w:r>
          </w:p>
        </w:tc>
      </w:tr>
      <w:tr w:rsidR="00CB0038" w:rsidRPr="004F4E2C" w14:paraId="5AB493B0" w14:textId="77777777" w:rsidTr="002B3E8F">
        <w:tc>
          <w:tcPr>
            <w:tcW w:w="675" w:type="dxa"/>
          </w:tcPr>
          <w:p w14:paraId="1C0CBEF6" w14:textId="77777777" w:rsidR="00CB0038" w:rsidRDefault="00CB0038" w:rsidP="00CB0038">
            <w:pPr>
              <w:pStyle w:val="ListNumber"/>
              <w:spacing w:before="60" w:after="60" w:line="280" w:lineRule="atLeast"/>
              <w:contextualSpacing w:val="0"/>
              <w:rPr>
                <w:lang w:eastAsia="en-AU"/>
              </w:rPr>
            </w:pPr>
          </w:p>
        </w:tc>
        <w:tc>
          <w:tcPr>
            <w:tcW w:w="1985" w:type="dxa"/>
            <w:shd w:val="clear" w:color="auto" w:fill="auto"/>
          </w:tcPr>
          <w:p w14:paraId="3006A980" w14:textId="77777777" w:rsidR="00CB0038" w:rsidRPr="004F4E2C" w:rsidRDefault="00CB0038" w:rsidP="002B3E8F">
            <w:pPr>
              <w:spacing w:before="60" w:after="60" w:line="240" w:lineRule="auto"/>
              <w:rPr>
                <w:rFonts w:ascii="Arial" w:hAnsi="Arial" w:cs="Arial"/>
                <w:b/>
              </w:rPr>
            </w:pPr>
            <w:r w:rsidRPr="004F4E2C">
              <w:rPr>
                <w:rFonts w:ascii="Arial" w:hAnsi="Arial" w:cs="Arial"/>
                <w:b/>
              </w:rPr>
              <w:t xml:space="preserve">Names of Parties to the </w:t>
            </w:r>
            <w:r>
              <w:rPr>
                <w:rFonts w:ascii="Arial" w:hAnsi="Arial" w:cs="Arial"/>
                <w:b/>
              </w:rPr>
              <w:t>Agreement</w:t>
            </w:r>
          </w:p>
        </w:tc>
        <w:tc>
          <w:tcPr>
            <w:tcW w:w="1021" w:type="dxa"/>
            <w:shd w:val="clear" w:color="auto" w:fill="auto"/>
          </w:tcPr>
          <w:p w14:paraId="0AA16DF1" w14:textId="77777777" w:rsidR="00CB0038" w:rsidRPr="004F4E2C" w:rsidRDefault="00CB0038" w:rsidP="002B3E8F">
            <w:pPr>
              <w:spacing w:before="60" w:after="60" w:line="240" w:lineRule="auto"/>
              <w:jc w:val="center"/>
              <w:rPr>
                <w:rFonts w:ascii="Arial" w:hAnsi="Arial" w:cs="Arial"/>
                <w:b/>
              </w:rPr>
            </w:pPr>
            <w:r w:rsidRPr="004F4E2C">
              <w:rPr>
                <w:rFonts w:ascii="Arial" w:hAnsi="Arial" w:cs="Arial"/>
                <w:b/>
              </w:rPr>
              <w:t>N/A</w:t>
            </w:r>
          </w:p>
        </w:tc>
        <w:tc>
          <w:tcPr>
            <w:tcW w:w="5953" w:type="dxa"/>
            <w:shd w:val="clear" w:color="auto" w:fill="auto"/>
          </w:tcPr>
          <w:p w14:paraId="6E03733D" w14:textId="77777777" w:rsidR="00CB0038" w:rsidRPr="00034224" w:rsidRDefault="00CB0038" w:rsidP="002B3E8F">
            <w:pPr>
              <w:spacing w:before="60" w:after="60" w:line="240" w:lineRule="auto"/>
              <w:rPr>
                <w:rFonts w:ascii="Arial" w:hAnsi="Arial" w:cs="Arial"/>
              </w:rPr>
            </w:pPr>
            <w:r w:rsidRPr="00034224">
              <w:rPr>
                <w:rFonts w:ascii="Arial" w:hAnsi="Arial" w:cs="Arial"/>
              </w:rPr>
              <w:t>The Commonwealth of Australia as represented by the Department of the Environment and Energy</w:t>
            </w:r>
          </w:p>
          <w:p w14:paraId="1568F050" w14:textId="77777777" w:rsidR="00CB0038" w:rsidRPr="00034224" w:rsidRDefault="00CB0038" w:rsidP="002B3E8F">
            <w:pPr>
              <w:spacing w:before="60" w:after="60" w:line="240" w:lineRule="auto"/>
              <w:rPr>
                <w:rFonts w:ascii="Arial" w:hAnsi="Arial" w:cs="Arial"/>
              </w:rPr>
            </w:pPr>
            <w:r w:rsidRPr="00034224">
              <w:rPr>
                <w:rFonts w:ascii="Arial" w:hAnsi="Arial" w:cs="Arial"/>
              </w:rPr>
              <w:t>ABN 34 190 894 983</w:t>
            </w:r>
          </w:p>
          <w:p w14:paraId="75D7D7FE" w14:textId="77777777" w:rsidR="00CB0038" w:rsidRPr="00034224" w:rsidRDefault="00CB0038" w:rsidP="002B3E8F">
            <w:pPr>
              <w:spacing w:before="60" w:after="60" w:line="240" w:lineRule="auto"/>
              <w:rPr>
                <w:rFonts w:ascii="Arial" w:hAnsi="Arial" w:cs="Arial"/>
              </w:rPr>
            </w:pPr>
            <w:r w:rsidRPr="00034224">
              <w:rPr>
                <w:rFonts w:ascii="Arial" w:hAnsi="Arial" w:cs="Arial"/>
              </w:rPr>
              <w:t>Charles Sturt University</w:t>
            </w:r>
          </w:p>
          <w:p w14:paraId="74862E8B" w14:textId="77777777" w:rsidR="00CB0038" w:rsidRPr="00034224" w:rsidRDefault="00CB0038" w:rsidP="002B3E8F">
            <w:pPr>
              <w:spacing w:before="60" w:after="60"/>
              <w:rPr>
                <w:rFonts w:ascii="Arial" w:hAnsi="Arial" w:cs="Arial"/>
              </w:rPr>
            </w:pPr>
            <w:r w:rsidRPr="00034224">
              <w:rPr>
                <w:rFonts w:ascii="Arial" w:hAnsi="Arial" w:cs="Arial"/>
              </w:rPr>
              <w:t>ABN: 83 878 708 551</w:t>
            </w:r>
          </w:p>
        </w:tc>
      </w:tr>
      <w:tr w:rsidR="00CB0038" w:rsidRPr="004F4E2C" w14:paraId="1B9604DD" w14:textId="77777777" w:rsidTr="002B3E8F">
        <w:tc>
          <w:tcPr>
            <w:tcW w:w="675" w:type="dxa"/>
          </w:tcPr>
          <w:p w14:paraId="5C92B741" w14:textId="77777777" w:rsidR="00CB0038" w:rsidRDefault="00CB0038" w:rsidP="00CB0038">
            <w:pPr>
              <w:pStyle w:val="ListNumber"/>
              <w:spacing w:before="60" w:after="60" w:line="280" w:lineRule="atLeast"/>
              <w:contextualSpacing w:val="0"/>
              <w:rPr>
                <w:lang w:eastAsia="en-AU"/>
              </w:rPr>
            </w:pPr>
            <w:bookmarkStart w:id="190" w:name="_Ref183246463"/>
          </w:p>
        </w:tc>
        <w:bookmarkEnd w:id="190"/>
        <w:tc>
          <w:tcPr>
            <w:tcW w:w="1985" w:type="dxa"/>
            <w:shd w:val="clear" w:color="auto" w:fill="auto"/>
          </w:tcPr>
          <w:p w14:paraId="038D1D2C" w14:textId="77777777" w:rsidR="00CB0038" w:rsidRPr="004F4E2C" w:rsidRDefault="00CB0038" w:rsidP="002B3E8F">
            <w:pPr>
              <w:spacing w:before="60" w:after="60" w:line="240" w:lineRule="auto"/>
              <w:rPr>
                <w:rFonts w:ascii="Arial" w:hAnsi="Arial" w:cs="Arial"/>
                <w:b/>
              </w:rPr>
            </w:pPr>
            <w:r>
              <w:rPr>
                <w:rFonts w:ascii="Arial" w:hAnsi="Arial" w:cs="Arial"/>
                <w:b/>
              </w:rPr>
              <w:t xml:space="preserve">Additional Project </w:t>
            </w:r>
            <w:r w:rsidRPr="004F4E2C">
              <w:rPr>
                <w:rFonts w:ascii="Arial" w:hAnsi="Arial" w:cs="Arial"/>
                <w:b/>
              </w:rPr>
              <w:t>Start Date</w:t>
            </w:r>
          </w:p>
        </w:tc>
        <w:tc>
          <w:tcPr>
            <w:tcW w:w="1021" w:type="dxa"/>
            <w:shd w:val="clear" w:color="auto" w:fill="auto"/>
          </w:tcPr>
          <w:p w14:paraId="57A4CB51"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shd w:val="clear" w:color="auto" w:fill="auto"/>
          </w:tcPr>
          <w:p w14:paraId="6818D451" w14:textId="77777777" w:rsidR="00CB0038" w:rsidRPr="00034224" w:rsidRDefault="00CB0038" w:rsidP="002B3E8F">
            <w:pPr>
              <w:spacing w:before="60" w:after="60"/>
              <w:rPr>
                <w:rFonts w:ascii="Arial" w:hAnsi="Arial" w:cs="Arial"/>
              </w:rPr>
            </w:pPr>
            <w:r w:rsidRPr="00034224">
              <w:rPr>
                <w:rFonts w:ascii="Arial" w:hAnsi="Arial" w:cs="Arial"/>
              </w:rPr>
              <w:t>30 January 2020</w:t>
            </w:r>
          </w:p>
        </w:tc>
      </w:tr>
      <w:tr w:rsidR="00CB0038" w:rsidRPr="004F4E2C" w14:paraId="438D9C78" w14:textId="77777777" w:rsidTr="002B3E8F">
        <w:tc>
          <w:tcPr>
            <w:tcW w:w="675" w:type="dxa"/>
          </w:tcPr>
          <w:p w14:paraId="6545592A" w14:textId="77777777" w:rsidR="00CB0038" w:rsidRDefault="00CB0038" w:rsidP="00CB0038">
            <w:pPr>
              <w:pStyle w:val="ListNumber"/>
              <w:spacing w:before="60" w:after="60" w:line="280" w:lineRule="atLeast"/>
              <w:contextualSpacing w:val="0"/>
              <w:rPr>
                <w:lang w:eastAsia="en-AU"/>
              </w:rPr>
            </w:pPr>
            <w:bookmarkStart w:id="191" w:name="_Ref183246259"/>
          </w:p>
        </w:tc>
        <w:bookmarkEnd w:id="191"/>
        <w:tc>
          <w:tcPr>
            <w:tcW w:w="1985" w:type="dxa"/>
            <w:shd w:val="clear" w:color="auto" w:fill="auto"/>
          </w:tcPr>
          <w:p w14:paraId="307A9A04" w14:textId="77777777" w:rsidR="00CB0038" w:rsidRPr="004F4E2C" w:rsidRDefault="00CB0038" w:rsidP="002B3E8F">
            <w:pPr>
              <w:spacing w:before="60" w:after="60" w:line="240" w:lineRule="auto"/>
              <w:rPr>
                <w:rFonts w:ascii="Arial" w:hAnsi="Arial" w:cs="Arial"/>
                <w:b/>
              </w:rPr>
            </w:pPr>
            <w:r>
              <w:rPr>
                <w:rFonts w:ascii="Arial" w:hAnsi="Arial" w:cs="Arial"/>
                <w:b/>
              </w:rPr>
              <w:t>Additional Project Timeframe</w:t>
            </w:r>
          </w:p>
        </w:tc>
        <w:tc>
          <w:tcPr>
            <w:tcW w:w="1021" w:type="dxa"/>
            <w:shd w:val="clear" w:color="auto" w:fill="auto"/>
          </w:tcPr>
          <w:p w14:paraId="6A736BA9"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shd w:val="clear" w:color="auto" w:fill="auto"/>
          </w:tcPr>
          <w:p w14:paraId="68F614EC" w14:textId="77777777" w:rsidR="00CB0038" w:rsidRPr="00034224" w:rsidRDefault="00CB0038" w:rsidP="002B3E8F">
            <w:pPr>
              <w:spacing w:before="60" w:after="60"/>
              <w:rPr>
                <w:rFonts w:ascii="Arial" w:hAnsi="Arial" w:cs="Arial"/>
              </w:rPr>
            </w:pPr>
            <w:r w:rsidRPr="00034224">
              <w:rPr>
                <w:rFonts w:ascii="Arial" w:hAnsi="Arial" w:cs="Arial"/>
              </w:rPr>
              <w:t>From the Additional Project Services Start Date 30 January 2020 until 30 December 2020</w:t>
            </w:r>
          </w:p>
        </w:tc>
      </w:tr>
      <w:tr w:rsidR="00CB0038" w:rsidRPr="004F4E2C" w14:paraId="465E1786" w14:textId="77777777" w:rsidTr="002B3E8F">
        <w:tc>
          <w:tcPr>
            <w:tcW w:w="675" w:type="dxa"/>
          </w:tcPr>
          <w:p w14:paraId="2AB86F4D" w14:textId="77777777" w:rsidR="00CB0038" w:rsidRDefault="00CB0038" w:rsidP="00CB0038">
            <w:pPr>
              <w:pStyle w:val="ListNumber"/>
              <w:spacing w:before="60" w:after="60" w:line="280" w:lineRule="atLeast"/>
              <w:contextualSpacing w:val="0"/>
              <w:rPr>
                <w:lang w:eastAsia="en-AU"/>
              </w:rPr>
            </w:pPr>
            <w:bookmarkStart w:id="192" w:name="_Ref183246792"/>
          </w:p>
        </w:tc>
        <w:bookmarkEnd w:id="192"/>
        <w:tc>
          <w:tcPr>
            <w:tcW w:w="1985" w:type="dxa"/>
          </w:tcPr>
          <w:p w14:paraId="0092B04C" w14:textId="77777777" w:rsidR="00CB0038" w:rsidRPr="004F4E2C" w:rsidRDefault="00CB0038" w:rsidP="002B3E8F">
            <w:pPr>
              <w:spacing w:before="60" w:after="60" w:line="240" w:lineRule="auto"/>
              <w:rPr>
                <w:rFonts w:ascii="Arial" w:hAnsi="Arial" w:cs="Arial"/>
                <w:b/>
              </w:rPr>
            </w:pPr>
            <w:r w:rsidRPr="004F4E2C">
              <w:rPr>
                <w:rFonts w:ascii="Arial" w:hAnsi="Arial" w:cs="Arial"/>
                <w:b/>
              </w:rPr>
              <w:t>Category of Services</w:t>
            </w:r>
          </w:p>
        </w:tc>
        <w:tc>
          <w:tcPr>
            <w:tcW w:w="1021" w:type="dxa"/>
          </w:tcPr>
          <w:p w14:paraId="1682067D" w14:textId="77777777" w:rsidR="00CB0038" w:rsidRPr="004F4E2C" w:rsidRDefault="00CB0038" w:rsidP="002B3E8F">
            <w:pPr>
              <w:spacing w:before="60" w:after="60" w:line="240" w:lineRule="auto"/>
              <w:jc w:val="center"/>
              <w:rPr>
                <w:rFonts w:ascii="Arial" w:hAnsi="Arial" w:cs="Arial"/>
                <w:b/>
              </w:rPr>
            </w:pPr>
            <w:r>
              <w:rPr>
                <w:rFonts w:ascii="Arial" w:hAnsi="Arial" w:cs="Arial"/>
                <w:b/>
              </w:rPr>
              <w:t>7</w:t>
            </w:r>
          </w:p>
        </w:tc>
        <w:tc>
          <w:tcPr>
            <w:tcW w:w="5953" w:type="dxa"/>
          </w:tcPr>
          <w:p w14:paraId="153FA9B4" w14:textId="77777777" w:rsidR="00CB0038" w:rsidRPr="003D2559" w:rsidRDefault="00CB0038" w:rsidP="002B3E8F">
            <w:pPr>
              <w:spacing w:before="60" w:after="60" w:line="240" w:lineRule="auto"/>
              <w:rPr>
                <w:rFonts w:ascii="Arial" w:hAnsi="Arial" w:cs="Arial"/>
              </w:rPr>
            </w:pPr>
            <w:r>
              <w:rPr>
                <w:rFonts w:ascii="Arial" w:hAnsi="Arial" w:cs="Arial"/>
              </w:rPr>
              <w:t>Contingency</w:t>
            </w:r>
          </w:p>
        </w:tc>
      </w:tr>
      <w:tr w:rsidR="00CB0038" w:rsidRPr="004F4E2C" w14:paraId="732B66E6" w14:textId="77777777" w:rsidTr="002B3E8F">
        <w:tc>
          <w:tcPr>
            <w:tcW w:w="675" w:type="dxa"/>
          </w:tcPr>
          <w:p w14:paraId="22B9498F" w14:textId="77777777" w:rsidR="00CB0038" w:rsidRDefault="00CB0038" w:rsidP="00CB0038">
            <w:pPr>
              <w:pStyle w:val="ListNumber"/>
              <w:spacing w:before="60" w:after="60" w:line="280" w:lineRule="atLeast"/>
              <w:contextualSpacing w:val="0"/>
              <w:rPr>
                <w:lang w:eastAsia="en-AU"/>
              </w:rPr>
            </w:pPr>
            <w:bookmarkStart w:id="193" w:name="_Ref183250170"/>
          </w:p>
        </w:tc>
        <w:bookmarkEnd w:id="193"/>
        <w:tc>
          <w:tcPr>
            <w:tcW w:w="1985" w:type="dxa"/>
          </w:tcPr>
          <w:p w14:paraId="3947B4E3" w14:textId="77777777" w:rsidR="00CB0038" w:rsidRPr="004F4E2C" w:rsidRDefault="00CB0038" w:rsidP="002B3E8F">
            <w:pPr>
              <w:spacing w:before="60" w:after="60" w:line="240" w:lineRule="auto"/>
              <w:rPr>
                <w:rFonts w:ascii="Arial" w:hAnsi="Arial" w:cs="Arial"/>
                <w:b/>
              </w:rPr>
            </w:pPr>
            <w:r>
              <w:rPr>
                <w:rFonts w:ascii="Arial" w:hAnsi="Arial" w:cs="Arial"/>
                <w:b/>
              </w:rPr>
              <w:t xml:space="preserve">Additional Project </w:t>
            </w:r>
            <w:r w:rsidRPr="004F4E2C">
              <w:rPr>
                <w:rFonts w:ascii="Arial" w:hAnsi="Arial" w:cs="Arial"/>
                <w:b/>
              </w:rPr>
              <w:t>Services</w:t>
            </w:r>
          </w:p>
        </w:tc>
        <w:tc>
          <w:tcPr>
            <w:tcW w:w="1021" w:type="dxa"/>
          </w:tcPr>
          <w:p w14:paraId="0EF33C50" w14:textId="77777777" w:rsidR="00CB0038" w:rsidRPr="004F4E2C" w:rsidRDefault="00CB0038" w:rsidP="002B3E8F">
            <w:pPr>
              <w:spacing w:before="60" w:after="60" w:line="240" w:lineRule="auto"/>
              <w:jc w:val="center"/>
              <w:rPr>
                <w:rFonts w:ascii="Arial" w:hAnsi="Arial" w:cs="Arial"/>
                <w:b/>
              </w:rPr>
            </w:pPr>
            <w:r>
              <w:rPr>
                <w:rFonts w:ascii="Arial" w:hAnsi="Arial" w:cs="Arial"/>
                <w:b/>
              </w:rPr>
              <w:t>7</w:t>
            </w:r>
          </w:p>
        </w:tc>
        <w:tc>
          <w:tcPr>
            <w:tcW w:w="5953" w:type="dxa"/>
          </w:tcPr>
          <w:p w14:paraId="245D865B" w14:textId="77777777" w:rsidR="00CB0038" w:rsidRDefault="00CB0038" w:rsidP="002B3E8F">
            <w:pPr>
              <w:spacing w:before="60" w:after="60" w:line="240" w:lineRule="auto"/>
              <w:rPr>
                <w:rFonts w:ascii="Arial" w:hAnsi="Arial" w:cs="Arial"/>
              </w:rPr>
            </w:pPr>
            <w:r w:rsidRPr="0088551F">
              <w:rPr>
                <w:rFonts w:ascii="Arial" w:hAnsi="Arial" w:cs="Arial"/>
              </w:rPr>
              <w:t>See Attachment B that includes details of services, deliverables and milestones.</w:t>
            </w:r>
          </w:p>
          <w:p w14:paraId="32F81ADD" w14:textId="77777777" w:rsidR="00CB0038" w:rsidRPr="002D3944" w:rsidRDefault="00CB0038" w:rsidP="002B3E8F">
            <w:pPr>
              <w:spacing w:before="60" w:after="60" w:line="240" w:lineRule="auto"/>
              <w:rPr>
                <w:rFonts w:ascii="Arial" w:hAnsi="Arial" w:cs="Arial"/>
              </w:rPr>
            </w:pPr>
            <w:r w:rsidRPr="003D2559">
              <w:rPr>
                <w:rFonts w:ascii="Arial" w:hAnsi="Arial" w:cs="Arial"/>
              </w:rPr>
              <w:t xml:space="preserve">Service levels are as per the signed agreement </w:t>
            </w:r>
            <w:r w:rsidRPr="00FF5FDC">
              <w:rPr>
                <w:rFonts w:ascii="Arial" w:hAnsi="Arial" w:cs="Arial"/>
              </w:rPr>
              <w:t>and/or as outlined in the ‘Quality Assurance’ section of the Monitoring, Evaluation and Research Plan (2019-2022).</w:t>
            </w:r>
          </w:p>
        </w:tc>
      </w:tr>
      <w:tr w:rsidR="00CB0038" w:rsidRPr="004F4E2C" w14:paraId="7D4A6322" w14:textId="77777777" w:rsidTr="002B3E8F">
        <w:tc>
          <w:tcPr>
            <w:tcW w:w="675" w:type="dxa"/>
          </w:tcPr>
          <w:p w14:paraId="631784DB" w14:textId="77777777" w:rsidR="00CB0038" w:rsidRDefault="00CB0038" w:rsidP="00CB0038">
            <w:pPr>
              <w:pStyle w:val="ListNumber"/>
              <w:spacing w:before="60" w:after="60" w:line="280" w:lineRule="atLeast"/>
              <w:contextualSpacing w:val="0"/>
              <w:rPr>
                <w:lang w:eastAsia="en-AU"/>
              </w:rPr>
            </w:pPr>
            <w:bookmarkStart w:id="194" w:name="_Ref183250249"/>
          </w:p>
        </w:tc>
        <w:bookmarkEnd w:id="194"/>
        <w:tc>
          <w:tcPr>
            <w:tcW w:w="1985" w:type="dxa"/>
          </w:tcPr>
          <w:p w14:paraId="1850B6C7" w14:textId="77777777" w:rsidR="00CB0038" w:rsidRPr="004F4E2C" w:rsidRDefault="00CB0038" w:rsidP="002B3E8F">
            <w:pPr>
              <w:spacing w:before="60" w:after="60" w:line="240" w:lineRule="auto"/>
              <w:rPr>
                <w:rFonts w:ascii="Arial" w:hAnsi="Arial" w:cs="Arial"/>
                <w:b/>
              </w:rPr>
            </w:pPr>
            <w:r w:rsidRPr="004F4E2C">
              <w:rPr>
                <w:rFonts w:ascii="Arial" w:hAnsi="Arial" w:cs="Arial"/>
                <w:b/>
              </w:rPr>
              <w:t>Subcontractors</w:t>
            </w:r>
          </w:p>
        </w:tc>
        <w:tc>
          <w:tcPr>
            <w:tcW w:w="1021" w:type="dxa"/>
          </w:tcPr>
          <w:p w14:paraId="6B80B560" w14:textId="77777777" w:rsidR="00CB0038" w:rsidRPr="004F4E2C" w:rsidRDefault="00CB0038" w:rsidP="002B3E8F">
            <w:pPr>
              <w:spacing w:before="60" w:after="60" w:line="240" w:lineRule="auto"/>
              <w:jc w:val="center"/>
              <w:rPr>
                <w:rFonts w:ascii="Arial" w:hAnsi="Arial" w:cs="Arial"/>
                <w:b/>
              </w:rPr>
            </w:pPr>
            <w:r>
              <w:rPr>
                <w:rFonts w:ascii="Arial" w:hAnsi="Arial" w:cs="Arial"/>
                <w:b/>
              </w:rPr>
              <w:t>6.5</w:t>
            </w:r>
          </w:p>
        </w:tc>
        <w:tc>
          <w:tcPr>
            <w:tcW w:w="5953" w:type="dxa"/>
          </w:tcPr>
          <w:p w14:paraId="43BB0FD9" w14:textId="77777777" w:rsidR="00CB0038" w:rsidRPr="00DC2629" w:rsidRDefault="00CB0038" w:rsidP="002B3E8F">
            <w:pPr>
              <w:spacing w:before="60" w:after="60" w:line="240" w:lineRule="auto"/>
              <w:rPr>
                <w:rFonts w:ascii="Arial" w:hAnsi="Arial" w:cs="Arial"/>
                <w:u w:val="single"/>
              </w:rPr>
            </w:pPr>
            <w:r w:rsidRPr="00FF5FDC">
              <w:rPr>
                <w:rFonts w:ascii="Arial" w:hAnsi="Arial" w:cs="Arial"/>
                <w:u w:val="single"/>
              </w:rPr>
              <w:t>Edward</w:t>
            </w:r>
            <w:r>
              <w:rPr>
                <w:rFonts w:ascii="Arial" w:hAnsi="Arial" w:cs="Arial"/>
                <w:u w:val="single"/>
              </w:rPr>
              <w:t>/Kolety-Wakool</w:t>
            </w:r>
            <w:r w:rsidRPr="00FF5FDC">
              <w:rPr>
                <w:rFonts w:ascii="Arial" w:hAnsi="Arial" w:cs="Arial"/>
                <w:u w:val="single"/>
              </w:rPr>
              <w:t xml:space="preserve"> River </w:t>
            </w:r>
            <w:r w:rsidRPr="00FF5FDC">
              <w:rPr>
                <w:rFonts w:ascii="Arial" w:hAnsi="Arial" w:cs="Arial"/>
                <w:bCs/>
                <w:u w:val="single"/>
              </w:rPr>
              <w:t xml:space="preserve">- </w:t>
            </w:r>
            <w:r>
              <w:rPr>
                <w:rFonts w:ascii="Arial" w:hAnsi="Arial" w:cs="Arial"/>
                <w:u w:val="single"/>
              </w:rPr>
              <w:t>contingency water quality and primary productivity monitoring</w:t>
            </w:r>
          </w:p>
          <w:p w14:paraId="7A5BC7ED" w14:textId="77777777" w:rsidR="00CB0038" w:rsidRDefault="00CB0038" w:rsidP="002B3E8F">
            <w:pPr>
              <w:spacing w:before="60" w:after="60" w:line="240" w:lineRule="auto"/>
              <w:rPr>
                <w:rFonts w:ascii="Arial" w:hAnsi="Arial" w:cs="Arial"/>
              </w:rPr>
            </w:pPr>
            <w:r>
              <w:rPr>
                <w:rFonts w:ascii="Arial" w:hAnsi="Arial" w:cs="Arial"/>
              </w:rPr>
              <w:t xml:space="preserve">La Trobe University, </w:t>
            </w:r>
          </w:p>
          <w:p w14:paraId="2E11D5F8" w14:textId="77777777" w:rsidR="00CB0038" w:rsidRPr="00DC2629" w:rsidRDefault="00CB0038" w:rsidP="002B3E8F">
            <w:pPr>
              <w:pStyle w:val="Heading1"/>
              <w:spacing w:before="60" w:after="60"/>
              <w:rPr>
                <w:rFonts w:ascii="Arial" w:hAnsi="Arial" w:cs="Arial"/>
                <w:b/>
                <w:bCs/>
                <w:sz w:val="22"/>
                <w:szCs w:val="22"/>
                <w:lang w:eastAsia="zh-CN" w:bidi="th-TH"/>
              </w:rPr>
            </w:pPr>
            <w:bookmarkStart w:id="195" w:name="_Toc132229174"/>
            <w:bookmarkStart w:id="196" w:name="_Toc132274328"/>
            <w:bookmarkStart w:id="197" w:name="_Toc132883781"/>
            <w:r w:rsidRPr="007C6D17">
              <w:rPr>
                <w:rFonts w:ascii="Arial" w:hAnsi="Arial" w:cs="Arial"/>
                <w:sz w:val="22"/>
                <w:szCs w:val="22"/>
                <w:lang w:eastAsia="zh-CN" w:bidi="th-TH"/>
              </w:rPr>
              <w:t>ABN 64 804 735 113</w:t>
            </w:r>
            <w:bookmarkEnd w:id="195"/>
            <w:bookmarkEnd w:id="196"/>
            <w:bookmarkEnd w:id="197"/>
          </w:p>
        </w:tc>
      </w:tr>
      <w:tr w:rsidR="00CB0038" w:rsidRPr="004F4E2C" w14:paraId="03CF44FF" w14:textId="77777777" w:rsidTr="002B3E8F">
        <w:tc>
          <w:tcPr>
            <w:tcW w:w="675" w:type="dxa"/>
          </w:tcPr>
          <w:p w14:paraId="29C9F99A" w14:textId="77777777" w:rsidR="00CB0038" w:rsidRDefault="00CB0038" w:rsidP="00CB0038">
            <w:pPr>
              <w:pStyle w:val="ListNumber"/>
              <w:spacing w:before="60" w:after="60" w:line="280" w:lineRule="atLeast"/>
              <w:contextualSpacing w:val="0"/>
              <w:rPr>
                <w:lang w:eastAsia="en-AU"/>
              </w:rPr>
            </w:pPr>
            <w:bookmarkStart w:id="198" w:name="_Ref183250270"/>
          </w:p>
        </w:tc>
        <w:bookmarkEnd w:id="198"/>
        <w:tc>
          <w:tcPr>
            <w:tcW w:w="1985" w:type="dxa"/>
          </w:tcPr>
          <w:p w14:paraId="4479524D" w14:textId="77777777" w:rsidR="00CB0038" w:rsidRPr="004F4E2C" w:rsidRDefault="00CB0038" w:rsidP="002B3E8F">
            <w:pPr>
              <w:spacing w:before="60" w:after="60" w:line="240" w:lineRule="auto"/>
              <w:rPr>
                <w:rFonts w:ascii="Arial" w:hAnsi="Arial" w:cs="Arial"/>
                <w:b/>
              </w:rPr>
            </w:pPr>
            <w:r w:rsidRPr="004F4E2C">
              <w:rPr>
                <w:rFonts w:ascii="Arial" w:hAnsi="Arial" w:cs="Arial"/>
                <w:b/>
              </w:rPr>
              <w:t>Progress meetings and reports</w:t>
            </w:r>
          </w:p>
        </w:tc>
        <w:tc>
          <w:tcPr>
            <w:tcW w:w="1021" w:type="dxa"/>
          </w:tcPr>
          <w:p w14:paraId="7D572724"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tcPr>
          <w:p w14:paraId="138581BF" w14:textId="77777777" w:rsidR="00CB0038" w:rsidRPr="00C75E95" w:rsidRDefault="00CB0038" w:rsidP="002B3E8F">
            <w:pPr>
              <w:spacing w:before="60" w:after="60" w:line="240" w:lineRule="auto"/>
              <w:rPr>
                <w:rFonts w:ascii="Arial" w:hAnsi="Arial" w:cs="Arial"/>
              </w:rPr>
            </w:pPr>
            <w:r w:rsidRPr="00C75E95">
              <w:rPr>
                <w:rFonts w:ascii="Arial" w:hAnsi="Arial" w:cs="Arial"/>
              </w:rPr>
              <w:t>Details of reporting requirements</w:t>
            </w:r>
            <w:r>
              <w:rPr>
                <w:rFonts w:ascii="Arial" w:hAnsi="Arial" w:cs="Arial"/>
              </w:rPr>
              <w:t>, progress meetings and r</w:t>
            </w:r>
            <w:r w:rsidRPr="00C75E95">
              <w:rPr>
                <w:rFonts w:ascii="Arial" w:hAnsi="Arial" w:cs="Arial"/>
              </w:rPr>
              <w:t>eports are outlined in Attachment A</w:t>
            </w:r>
            <w:r>
              <w:rPr>
                <w:rFonts w:ascii="Arial" w:hAnsi="Arial" w:cs="Arial"/>
              </w:rPr>
              <w:t>.</w:t>
            </w:r>
          </w:p>
        </w:tc>
      </w:tr>
      <w:tr w:rsidR="00CB0038" w:rsidRPr="004F4E2C" w14:paraId="265B736A" w14:textId="77777777" w:rsidTr="002B3E8F">
        <w:tc>
          <w:tcPr>
            <w:tcW w:w="675" w:type="dxa"/>
          </w:tcPr>
          <w:p w14:paraId="41969E7D" w14:textId="77777777" w:rsidR="00CB0038" w:rsidRDefault="00CB0038" w:rsidP="00CB0038">
            <w:pPr>
              <w:pStyle w:val="ListNumber"/>
              <w:spacing w:before="60" w:after="60" w:line="280" w:lineRule="atLeast"/>
              <w:contextualSpacing w:val="0"/>
              <w:rPr>
                <w:lang w:eastAsia="en-AU"/>
              </w:rPr>
            </w:pPr>
          </w:p>
        </w:tc>
        <w:tc>
          <w:tcPr>
            <w:tcW w:w="1985" w:type="dxa"/>
          </w:tcPr>
          <w:p w14:paraId="4A4AEF8F" w14:textId="77777777" w:rsidR="00CB0038" w:rsidRPr="00ED5F63" w:rsidRDefault="00CB0038" w:rsidP="002B3E8F">
            <w:pPr>
              <w:spacing w:before="60" w:after="60" w:line="240" w:lineRule="auto"/>
              <w:rPr>
                <w:rFonts w:ascii="Arial" w:hAnsi="Arial" w:cs="Arial"/>
                <w:b/>
              </w:rPr>
            </w:pPr>
            <w:r>
              <w:rPr>
                <w:rFonts w:ascii="Arial" w:hAnsi="Arial" w:cs="Arial"/>
                <w:b/>
              </w:rPr>
              <w:t xml:space="preserve">Performance Criteria </w:t>
            </w:r>
          </w:p>
        </w:tc>
        <w:tc>
          <w:tcPr>
            <w:tcW w:w="1021" w:type="dxa"/>
          </w:tcPr>
          <w:p w14:paraId="37D52C19" w14:textId="77777777" w:rsidR="00CB0038" w:rsidRDefault="00CB0038" w:rsidP="002B3E8F">
            <w:pPr>
              <w:spacing w:before="60" w:after="60" w:line="240" w:lineRule="auto"/>
              <w:jc w:val="center"/>
              <w:rPr>
                <w:rFonts w:ascii="Arial" w:hAnsi="Arial" w:cs="Arial"/>
                <w:b/>
              </w:rPr>
            </w:pPr>
            <w:r>
              <w:rPr>
                <w:rFonts w:ascii="Arial" w:hAnsi="Arial" w:cs="Arial"/>
                <w:b/>
              </w:rPr>
              <w:t>12</w:t>
            </w:r>
          </w:p>
        </w:tc>
        <w:tc>
          <w:tcPr>
            <w:tcW w:w="5953" w:type="dxa"/>
          </w:tcPr>
          <w:p w14:paraId="08098B2F" w14:textId="77777777" w:rsidR="00CB0038" w:rsidRPr="003D2559" w:rsidRDefault="00CB0038" w:rsidP="002B3E8F">
            <w:pPr>
              <w:spacing w:before="60" w:after="60" w:line="240" w:lineRule="auto"/>
              <w:rPr>
                <w:rFonts w:ascii="Arial" w:eastAsia="Calibri" w:hAnsi="Arial" w:cs="Arial"/>
              </w:rPr>
            </w:pPr>
            <w:r>
              <w:rPr>
                <w:rFonts w:ascii="Arial" w:eastAsia="Calibri" w:hAnsi="Arial" w:cs="Arial"/>
              </w:rPr>
              <w:t xml:space="preserve">Must be in </w:t>
            </w:r>
            <w:r w:rsidRPr="003D2559">
              <w:rPr>
                <w:rFonts w:ascii="Arial" w:eastAsia="Calibri" w:hAnsi="Arial" w:cs="Arial"/>
              </w:rPr>
              <w:t>accordance with the Work Order and/or the</w:t>
            </w:r>
            <w:r w:rsidRPr="003D2559">
              <w:rPr>
                <w:rFonts w:ascii="Arial" w:hAnsi="Arial" w:cs="Arial"/>
              </w:rPr>
              <w:t xml:space="preserve"> Monitoring, Evaluation and Research Plan (2019-2022)</w:t>
            </w:r>
            <w:r w:rsidRPr="003D2559">
              <w:rPr>
                <w:rFonts w:ascii="Arial" w:eastAsia="Calibri" w:hAnsi="Arial" w:cs="Arial"/>
              </w:rPr>
              <w:t>.</w:t>
            </w:r>
          </w:p>
          <w:p w14:paraId="712D4437" w14:textId="77777777" w:rsidR="00CB0038" w:rsidRPr="003D2559" w:rsidRDefault="00CB0038" w:rsidP="002B3E8F">
            <w:pPr>
              <w:spacing w:before="60" w:after="60" w:line="240" w:lineRule="auto"/>
              <w:rPr>
                <w:rFonts w:ascii="Arial" w:eastAsia="Calibri" w:hAnsi="Arial" w:cs="Arial"/>
              </w:rPr>
            </w:pPr>
            <w:r w:rsidRPr="003D2559">
              <w:rPr>
                <w:rFonts w:ascii="Arial" w:eastAsia="Calibri" w:hAnsi="Arial" w:cs="Arial"/>
              </w:rPr>
              <w:t>Must be completed to a professional standard.</w:t>
            </w:r>
          </w:p>
          <w:p w14:paraId="709EF062" w14:textId="77777777" w:rsidR="00CB0038" w:rsidRPr="003D2559" w:rsidRDefault="00CB0038" w:rsidP="002B3E8F">
            <w:pPr>
              <w:spacing w:before="60" w:after="60" w:line="240" w:lineRule="auto"/>
              <w:rPr>
                <w:rFonts w:ascii="Arial" w:hAnsi="Arial" w:cs="Arial"/>
              </w:rPr>
            </w:pPr>
            <w:r w:rsidRPr="003D2559">
              <w:rPr>
                <w:rFonts w:ascii="Arial" w:eastAsia="Calibri" w:hAnsi="Arial" w:cs="Arial"/>
              </w:rPr>
              <w:t>Must be undertaken in accordance with the dates and timeframes specified the Work Order</w:t>
            </w:r>
            <w:r w:rsidRPr="003D2559">
              <w:rPr>
                <w:rFonts w:ascii="Arial" w:hAnsi="Arial" w:cs="Arial"/>
              </w:rPr>
              <w:t>.</w:t>
            </w:r>
          </w:p>
          <w:p w14:paraId="1C78C9ED" w14:textId="77777777" w:rsidR="00CB0038" w:rsidRDefault="00CB0038" w:rsidP="002B3E8F">
            <w:pPr>
              <w:spacing w:before="60" w:after="60" w:line="240" w:lineRule="auto"/>
              <w:rPr>
                <w:rFonts w:ascii="Arial" w:eastAsia="Calibri" w:hAnsi="Arial" w:cs="Arial"/>
              </w:rPr>
            </w:pPr>
            <w:r w:rsidRPr="00510013">
              <w:rPr>
                <w:rFonts w:ascii="Arial" w:eastAsia="Calibri" w:hAnsi="Arial" w:cs="Arial"/>
              </w:rPr>
              <w:t>Must provide recommendations for how Commonwealth environmental water can best be managed to influence these processes and encourage desired responses in the Edward-Wakool Selected Area i.e. to directly inform adaptive management.</w:t>
            </w:r>
            <w:r w:rsidRPr="003D2559">
              <w:rPr>
                <w:rFonts w:ascii="Arial" w:eastAsia="Calibri" w:hAnsi="Arial" w:cs="Arial"/>
              </w:rPr>
              <w:t xml:space="preserve"> </w:t>
            </w:r>
          </w:p>
          <w:p w14:paraId="60E75958" w14:textId="77777777" w:rsidR="00CB0038" w:rsidRPr="006216BF" w:rsidRDefault="00CB0038" w:rsidP="002B3E8F">
            <w:pPr>
              <w:spacing w:before="60" w:after="60" w:line="240" w:lineRule="auto"/>
              <w:rPr>
                <w:rFonts w:ascii="Arial" w:hAnsi="Arial" w:cs="Arial"/>
                <w:b/>
                <w:bCs/>
              </w:rPr>
            </w:pPr>
            <w:r>
              <w:rPr>
                <w:rFonts w:ascii="Arial" w:eastAsia="Calibri" w:hAnsi="Arial" w:cs="Arial"/>
              </w:rPr>
              <w:t xml:space="preserve">Must address relevant feedback previously provided by the Department. </w:t>
            </w:r>
          </w:p>
        </w:tc>
      </w:tr>
      <w:tr w:rsidR="00CB0038" w:rsidRPr="004F4E2C" w14:paraId="0B62CC22" w14:textId="77777777" w:rsidTr="002B3E8F">
        <w:tc>
          <w:tcPr>
            <w:tcW w:w="675" w:type="dxa"/>
          </w:tcPr>
          <w:p w14:paraId="1D67794F" w14:textId="77777777" w:rsidR="00CB0038" w:rsidRDefault="00CB0038" w:rsidP="00CB0038">
            <w:pPr>
              <w:pStyle w:val="ListNumber"/>
              <w:spacing w:before="60" w:after="60" w:line="280" w:lineRule="atLeast"/>
              <w:contextualSpacing w:val="0"/>
              <w:rPr>
                <w:lang w:eastAsia="en-AU"/>
              </w:rPr>
            </w:pPr>
            <w:bookmarkStart w:id="199" w:name="_Ref183246110"/>
          </w:p>
        </w:tc>
        <w:bookmarkEnd w:id="199"/>
        <w:tc>
          <w:tcPr>
            <w:tcW w:w="1985" w:type="dxa"/>
          </w:tcPr>
          <w:p w14:paraId="25A59056" w14:textId="77777777" w:rsidR="00CB0038" w:rsidRPr="004F4E2C" w:rsidRDefault="00CB0038" w:rsidP="002B3E8F">
            <w:pPr>
              <w:spacing w:before="60" w:after="60" w:line="240" w:lineRule="auto"/>
              <w:rPr>
                <w:rFonts w:ascii="Arial" w:hAnsi="Arial" w:cs="Arial"/>
                <w:b/>
              </w:rPr>
            </w:pPr>
            <w:r>
              <w:rPr>
                <w:rFonts w:ascii="Arial" w:hAnsi="Arial" w:cs="Arial"/>
                <w:b/>
              </w:rPr>
              <w:t>Project Officers</w:t>
            </w:r>
          </w:p>
        </w:tc>
        <w:tc>
          <w:tcPr>
            <w:tcW w:w="1021" w:type="dxa"/>
          </w:tcPr>
          <w:p w14:paraId="5B9EF567"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tcPr>
          <w:p w14:paraId="7C39592A" w14:textId="77777777" w:rsidR="00CB0038" w:rsidRPr="002D3944" w:rsidRDefault="00CB0038" w:rsidP="002B3E8F">
            <w:pPr>
              <w:spacing w:before="60" w:after="60" w:line="240" w:lineRule="auto"/>
              <w:rPr>
                <w:rFonts w:ascii="Arial" w:hAnsi="Arial" w:cs="Arial"/>
                <w:b/>
                <w:bCs/>
              </w:rPr>
            </w:pPr>
            <w:r w:rsidRPr="002D3944">
              <w:rPr>
                <w:rFonts w:ascii="Arial" w:hAnsi="Arial" w:cs="Arial"/>
                <w:b/>
                <w:bCs/>
              </w:rPr>
              <w:t>Department</w:t>
            </w:r>
          </w:p>
          <w:p w14:paraId="3F1E9DEA" w14:textId="77777777" w:rsidR="00CB0038" w:rsidRPr="002D3944" w:rsidRDefault="00CB0038" w:rsidP="002B3E8F">
            <w:pPr>
              <w:spacing w:before="60" w:after="60" w:line="240" w:lineRule="auto"/>
              <w:rPr>
                <w:rFonts w:ascii="Arial" w:hAnsi="Arial" w:cs="Arial"/>
                <w:b/>
              </w:rPr>
            </w:pPr>
            <w:r w:rsidRPr="002D3944">
              <w:rPr>
                <w:rFonts w:ascii="Arial" w:hAnsi="Arial" w:cs="Arial"/>
              </w:rPr>
              <w:t xml:space="preserve">Name: </w:t>
            </w:r>
            <w:r>
              <w:rPr>
                <w:rFonts w:ascii="Arial" w:hAnsi="Arial" w:cs="Arial"/>
              </w:rPr>
              <w:t>Damian McRae</w:t>
            </w:r>
          </w:p>
          <w:p w14:paraId="149CE504" w14:textId="77777777" w:rsidR="00CB0038" w:rsidRPr="002D3944" w:rsidRDefault="00CB0038" w:rsidP="002B3E8F">
            <w:pPr>
              <w:spacing w:before="60" w:after="60" w:line="240" w:lineRule="auto"/>
              <w:rPr>
                <w:rFonts w:ascii="Arial" w:hAnsi="Arial" w:cs="Arial"/>
              </w:rPr>
            </w:pPr>
            <w:r w:rsidRPr="002D3944">
              <w:rPr>
                <w:rFonts w:ascii="Arial" w:hAnsi="Arial" w:cs="Arial"/>
              </w:rPr>
              <w:t xml:space="preserve">Position: </w:t>
            </w:r>
            <w:r>
              <w:rPr>
                <w:rFonts w:ascii="Arial" w:hAnsi="Arial" w:cs="Arial"/>
              </w:rPr>
              <w:t>Assistant Director for Edward-Wakool Water Delivery, Central Basin Section</w:t>
            </w:r>
          </w:p>
          <w:p w14:paraId="620A771C" w14:textId="77777777" w:rsidR="00CB0038" w:rsidRPr="002D3944" w:rsidRDefault="00CB0038" w:rsidP="002B3E8F">
            <w:pPr>
              <w:keepNext/>
              <w:spacing w:before="60" w:after="60" w:line="240" w:lineRule="auto"/>
              <w:rPr>
                <w:rFonts w:ascii="Arial" w:hAnsi="Arial" w:cs="Arial"/>
              </w:rPr>
            </w:pPr>
            <w:r>
              <w:rPr>
                <w:rFonts w:ascii="Arial" w:hAnsi="Arial" w:cs="Arial"/>
              </w:rPr>
              <w:t>Phone</w:t>
            </w:r>
            <w:r w:rsidRPr="002D3944">
              <w:rPr>
                <w:rFonts w:ascii="Arial" w:hAnsi="Arial" w:cs="Arial"/>
              </w:rPr>
              <w:t xml:space="preserve">: </w:t>
            </w:r>
            <w:r>
              <w:rPr>
                <w:rFonts w:ascii="Arial" w:hAnsi="Arial" w:cs="Arial"/>
              </w:rPr>
              <w:t>02 6274 2524</w:t>
            </w:r>
          </w:p>
          <w:p w14:paraId="468850E7" w14:textId="3492F7A7" w:rsidR="00CB0038" w:rsidRPr="002D3944" w:rsidRDefault="00CB0038" w:rsidP="002B3E8F">
            <w:pPr>
              <w:spacing w:before="60" w:after="60" w:line="240" w:lineRule="auto"/>
              <w:rPr>
                <w:rFonts w:ascii="Arial" w:hAnsi="Arial" w:cs="Arial"/>
              </w:rPr>
            </w:pPr>
            <w:r w:rsidRPr="002D3944">
              <w:rPr>
                <w:rFonts w:ascii="Arial" w:hAnsi="Arial" w:cs="Arial"/>
              </w:rPr>
              <w:t xml:space="preserve">Email: </w:t>
            </w:r>
            <w:hyperlink r:id="rId74" w:history="1">
              <w:r w:rsidR="002E4EE2" w:rsidRPr="002E4EE2">
                <w:rPr>
                  <w:rStyle w:val="Hyperlink"/>
                  <w:rFonts w:ascii="Arial" w:hAnsi="Arial" w:cs="Arial"/>
                </w:rPr>
                <w:t>damian.mcrae@dcceew.gov.au</w:t>
              </w:r>
            </w:hyperlink>
          </w:p>
          <w:p w14:paraId="76947EB0" w14:textId="77777777" w:rsidR="00CB0038" w:rsidRPr="002D3944" w:rsidRDefault="00CB0038" w:rsidP="002B3E8F">
            <w:pPr>
              <w:spacing w:before="60" w:after="60" w:line="240" w:lineRule="auto"/>
              <w:rPr>
                <w:rFonts w:ascii="Arial" w:hAnsi="Arial" w:cs="Arial"/>
                <w:b/>
                <w:bCs/>
              </w:rPr>
            </w:pPr>
            <w:r>
              <w:rPr>
                <w:rFonts w:ascii="Arial" w:hAnsi="Arial" w:cs="Arial"/>
                <w:b/>
                <w:bCs/>
              </w:rPr>
              <w:t>Provider</w:t>
            </w:r>
          </w:p>
          <w:p w14:paraId="39CD1ECC" w14:textId="77777777" w:rsidR="00CB0038" w:rsidRPr="002D3944" w:rsidRDefault="00CB0038" w:rsidP="002B3E8F">
            <w:pPr>
              <w:spacing w:before="60" w:after="60" w:line="240" w:lineRule="auto"/>
              <w:rPr>
                <w:rFonts w:ascii="Arial" w:hAnsi="Arial" w:cs="Arial"/>
                <w:b/>
              </w:rPr>
            </w:pPr>
            <w:r w:rsidRPr="002D3944">
              <w:rPr>
                <w:rFonts w:ascii="Arial" w:hAnsi="Arial" w:cs="Arial"/>
              </w:rPr>
              <w:t xml:space="preserve">Name: </w:t>
            </w:r>
            <w:r>
              <w:rPr>
                <w:rFonts w:ascii="ArialMT" w:hAnsi="ArialMT" w:cs="ArialMT"/>
                <w:lang w:eastAsia="en-AU"/>
              </w:rPr>
              <w:t>Professor Robyn Watts</w:t>
            </w:r>
          </w:p>
          <w:p w14:paraId="0D235181" w14:textId="77777777" w:rsidR="00CB0038" w:rsidRPr="001C5C33" w:rsidRDefault="00CB0038" w:rsidP="002B3E8F">
            <w:pPr>
              <w:autoSpaceDE w:val="0"/>
              <w:autoSpaceDN w:val="0"/>
              <w:adjustRightInd w:val="0"/>
              <w:spacing w:before="60" w:after="60" w:line="240" w:lineRule="auto"/>
              <w:rPr>
                <w:rFonts w:ascii="ArialMT" w:hAnsi="ArialMT" w:cs="ArialMT"/>
                <w:lang w:eastAsia="en-AU"/>
              </w:rPr>
            </w:pPr>
            <w:r w:rsidRPr="002D3944">
              <w:rPr>
                <w:rFonts w:ascii="Arial" w:hAnsi="Arial" w:cs="Arial"/>
              </w:rPr>
              <w:t xml:space="preserve">Position: </w:t>
            </w:r>
            <w:r>
              <w:rPr>
                <w:rFonts w:ascii="ArialMT" w:hAnsi="ArialMT" w:cs="ArialMT"/>
                <w:lang w:eastAsia="en-AU"/>
              </w:rPr>
              <w:t xml:space="preserve">Professor, School of Environmental Sciences </w:t>
            </w:r>
          </w:p>
          <w:p w14:paraId="07B6D054" w14:textId="77777777" w:rsidR="00CB0038" w:rsidRPr="002D3944" w:rsidRDefault="00CB0038" w:rsidP="002B3E8F">
            <w:pPr>
              <w:spacing w:before="60" w:after="60" w:line="240" w:lineRule="auto"/>
              <w:rPr>
                <w:rFonts w:ascii="Arial" w:hAnsi="Arial" w:cs="Arial"/>
              </w:rPr>
            </w:pPr>
            <w:r w:rsidRPr="002D3944">
              <w:rPr>
                <w:rFonts w:ascii="Arial" w:hAnsi="Arial" w:cs="Arial"/>
              </w:rPr>
              <w:t xml:space="preserve">Email: </w:t>
            </w:r>
            <w:hyperlink r:id="rId75" w:history="1">
              <w:r w:rsidRPr="000A2DAD">
                <w:rPr>
                  <w:rStyle w:val="Hyperlink"/>
                  <w:rFonts w:ascii="Arial" w:hAnsi="Arial" w:cs="Arial"/>
                </w:rPr>
                <w:t>rwatts@csu.edu.au</w:t>
              </w:r>
            </w:hyperlink>
          </w:p>
        </w:tc>
      </w:tr>
      <w:tr w:rsidR="00CB0038" w:rsidRPr="004F4E2C" w14:paraId="213CD910" w14:textId="77777777" w:rsidTr="002B3E8F">
        <w:tc>
          <w:tcPr>
            <w:tcW w:w="675" w:type="dxa"/>
          </w:tcPr>
          <w:p w14:paraId="683DEEDE" w14:textId="77777777" w:rsidR="00CB0038" w:rsidRDefault="00CB0038" w:rsidP="00CB0038">
            <w:pPr>
              <w:pStyle w:val="ListNumber"/>
              <w:spacing w:before="60" w:after="60" w:line="280" w:lineRule="atLeast"/>
              <w:contextualSpacing w:val="0"/>
              <w:rPr>
                <w:lang w:eastAsia="en-AU"/>
              </w:rPr>
            </w:pPr>
            <w:bookmarkStart w:id="200" w:name="_Ref183484813"/>
          </w:p>
        </w:tc>
        <w:bookmarkEnd w:id="200"/>
        <w:tc>
          <w:tcPr>
            <w:tcW w:w="1985" w:type="dxa"/>
          </w:tcPr>
          <w:p w14:paraId="2B01B588" w14:textId="77777777" w:rsidR="00CB0038" w:rsidRPr="004F4E2C" w:rsidRDefault="00CB0038" w:rsidP="002B3E8F">
            <w:pPr>
              <w:spacing w:before="60" w:after="60" w:line="240" w:lineRule="auto"/>
              <w:rPr>
                <w:rFonts w:ascii="Arial" w:hAnsi="Arial" w:cs="Arial"/>
                <w:b/>
              </w:rPr>
            </w:pPr>
            <w:r w:rsidRPr="004F4E2C">
              <w:rPr>
                <w:rFonts w:ascii="Arial" w:hAnsi="Arial" w:cs="Arial"/>
                <w:b/>
              </w:rPr>
              <w:t>Specified Personnel</w:t>
            </w:r>
          </w:p>
        </w:tc>
        <w:tc>
          <w:tcPr>
            <w:tcW w:w="1021" w:type="dxa"/>
          </w:tcPr>
          <w:p w14:paraId="7B9DF80C" w14:textId="77777777" w:rsidR="00CB0038" w:rsidRPr="004F4E2C" w:rsidRDefault="00CB0038" w:rsidP="002B3E8F">
            <w:pPr>
              <w:spacing w:before="60" w:after="60" w:line="240" w:lineRule="auto"/>
              <w:jc w:val="center"/>
              <w:rPr>
                <w:rFonts w:ascii="Arial" w:hAnsi="Arial" w:cs="Arial"/>
                <w:b/>
              </w:rPr>
            </w:pPr>
            <w:r>
              <w:rPr>
                <w:rFonts w:ascii="Arial" w:hAnsi="Arial" w:cs="Arial"/>
                <w:b/>
              </w:rPr>
              <w:t>1.1 and 13</w:t>
            </w:r>
          </w:p>
        </w:tc>
        <w:tc>
          <w:tcPr>
            <w:tcW w:w="5953" w:type="dxa"/>
          </w:tcPr>
          <w:p w14:paraId="7641D5CC" w14:textId="77777777" w:rsidR="00CB0038" w:rsidRPr="00DC2629" w:rsidRDefault="00CB0038" w:rsidP="002B3E8F">
            <w:pPr>
              <w:spacing w:before="60" w:after="60" w:line="240" w:lineRule="auto"/>
              <w:rPr>
                <w:rFonts w:ascii="Arial" w:hAnsi="Arial" w:cs="Arial"/>
                <w:u w:val="single"/>
              </w:rPr>
            </w:pPr>
            <w:r w:rsidRPr="00FF5FDC">
              <w:rPr>
                <w:rFonts w:ascii="Arial" w:hAnsi="Arial" w:cs="Arial"/>
                <w:u w:val="single"/>
              </w:rPr>
              <w:t>Edward</w:t>
            </w:r>
            <w:r>
              <w:rPr>
                <w:rFonts w:ascii="Arial" w:hAnsi="Arial" w:cs="Arial"/>
                <w:u w:val="single"/>
              </w:rPr>
              <w:t>/Kolety-Wakool</w:t>
            </w:r>
            <w:r w:rsidRPr="00FF5FDC">
              <w:rPr>
                <w:rFonts w:ascii="Arial" w:hAnsi="Arial" w:cs="Arial"/>
                <w:u w:val="single"/>
              </w:rPr>
              <w:t xml:space="preserve"> River </w:t>
            </w:r>
            <w:r w:rsidRPr="00FF5FDC">
              <w:rPr>
                <w:rFonts w:ascii="Arial" w:hAnsi="Arial" w:cs="Arial"/>
                <w:bCs/>
                <w:u w:val="single"/>
              </w:rPr>
              <w:t xml:space="preserve">- </w:t>
            </w:r>
            <w:r>
              <w:rPr>
                <w:rFonts w:ascii="Arial" w:hAnsi="Arial" w:cs="Arial"/>
                <w:u w:val="single"/>
              </w:rPr>
              <w:t>contingency water quality and primary productivity monitoring</w:t>
            </w:r>
          </w:p>
          <w:p w14:paraId="56B3F39C" w14:textId="77777777" w:rsidR="00CB0038" w:rsidRDefault="00CB0038" w:rsidP="002B3E8F">
            <w:pPr>
              <w:spacing w:before="60" w:after="60" w:line="240" w:lineRule="auto"/>
              <w:rPr>
                <w:rFonts w:ascii="Arial" w:hAnsi="Arial" w:cs="Arial"/>
              </w:rPr>
            </w:pPr>
            <w:r>
              <w:rPr>
                <w:rFonts w:ascii="Arial" w:hAnsi="Arial" w:cs="Arial"/>
              </w:rPr>
              <w:t>Prof Robyn Watts (CSU)</w:t>
            </w:r>
          </w:p>
          <w:p w14:paraId="5095954B" w14:textId="77777777" w:rsidR="00CB0038" w:rsidRDefault="00CB0038" w:rsidP="002B3E8F">
            <w:pPr>
              <w:spacing w:before="60" w:after="60" w:line="240" w:lineRule="auto"/>
              <w:rPr>
                <w:rFonts w:ascii="Arial" w:hAnsi="Arial" w:cs="Arial"/>
              </w:rPr>
            </w:pPr>
            <w:r>
              <w:rPr>
                <w:rFonts w:ascii="Arial" w:hAnsi="Arial" w:cs="Arial"/>
              </w:rPr>
              <w:t>Dr Xiaoying Liu (CSU)</w:t>
            </w:r>
          </w:p>
          <w:p w14:paraId="158D2E1F" w14:textId="77777777" w:rsidR="00CB0038" w:rsidRDefault="00CB0038" w:rsidP="002B3E8F">
            <w:pPr>
              <w:spacing w:before="60" w:after="60" w:line="240" w:lineRule="auto"/>
              <w:rPr>
                <w:rFonts w:ascii="Arial" w:hAnsi="Arial" w:cs="Arial"/>
              </w:rPr>
            </w:pPr>
            <w:r>
              <w:rPr>
                <w:rFonts w:ascii="Arial" w:hAnsi="Arial" w:cs="Arial"/>
              </w:rPr>
              <w:t>Dr Julia Howitt (CSU)</w:t>
            </w:r>
          </w:p>
          <w:p w14:paraId="642F26DD" w14:textId="77777777" w:rsidR="00CB0038" w:rsidRDefault="00CB0038" w:rsidP="002B3E8F">
            <w:pPr>
              <w:spacing w:before="60" w:after="60" w:line="240" w:lineRule="auto"/>
              <w:rPr>
                <w:rFonts w:ascii="Arial" w:hAnsi="Arial" w:cs="Arial"/>
              </w:rPr>
            </w:pPr>
            <w:r>
              <w:rPr>
                <w:rFonts w:ascii="Arial" w:hAnsi="Arial" w:cs="Arial"/>
              </w:rPr>
              <w:t>Dr Nicole McCasker (CSU)</w:t>
            </w:r>
          </w:p>
          <w:p w14:paraId="7FF2D0AF" w14:textId="77777777" w:rsidR="00CB0038" w:rsidRPr="002D3944" w:rsidRDefault="00CB0038" w:rsidP="002B3E8F">
            <w:pPr>
              <w:spacing w:before="60" w:after="60" w:line="240" w:lineRule="auto"/>
              <w:rPr>
                <w:rFonts w:ascii="Arial" w:hAnsi="Arial" w:cs="Arial"/>
              </w:rPr>
            </w:pPr>
            <w:r>
              <w:rPr>
                <w:rFonts w:ascii="Arial" w:hAnsi="Arial" w:cs="Arial"/>
              </w:rPr>
              <w:t>Prof Nick Bond (La Trobe)</w:t>
            </w:r>
          </w:p>
        </w:tc>
      </w:tr>
      <w:tr w:rsidR="00CB0038" w:rsidRPr="004F4E2C" w14:paraId="2B310E85" w14:textId="77777777" w:rsidTr="002B3E8F">
        <w:tc>
          <w:tcPr>
            <w:tcW w:w="675" w:type="dxa"/>
          </w:tcPr>
          <w:p w14:paraId="36600EA8" w14:textId="77777777" w:rsidR="00CB0038" w:rsidRDefault="00CB0038" w:rsidP="00CB0038">
            <w:pPr>
              <w:pStyle w:val="ListNumber"/>
              <w:spacing w:before="60" w:after="60" w:line="280" w:lineRule="atLeast"/>
              <w:contextualSpacing w:val="0"/>
              <w:rPr>
                <w:lang w:eastAsia="en-AU"/>
              </w:rPr>
            </w:pPr>
            <w:bookmarkStart w:id="201" w:name="_Ref183246080"/>
          </w:p>
        </w:tc>
        <w:bookmarkEnd w:id="201"/>
        <w:tc>
          <w:tcPr>
            <w:tcW w:w="1985" w:type="dxa"/>
          </w:tcPr>
          <w:p w14:paraId="1E1F26B0" w14:textId="77777777" w:rsidR="00CB0038" w:rsidRPr="004F4E2C" w:rsidRDefault="00CB0038" w:rsidP="002B3E8F">
            <w:pPr>
              <w:spacing w:before="60" w:after="60" w:line="240" w:lineRule="auto"/>
              <w:rPr>
                <w:rFonts w:ascii="Arial" w:hAnsi="Arial" w:cs="Arial"/>
                <w:b/>
              </w:rPr>
            </w:pPr>
            <w:r w:rsidRPr="004F4E2C">
              <w:rPr>
                <w:rFonts w:ascii="Arial" w:hAnsi="Arial" w:cs="Arial"/>
                <w:b/>
              </w:rPr>
              <w:t>Department Material</w:t>
            </w:r>
          </w:p>
        </w:tc>
        <w:tc>
          <w:tcPr>
            <w:tcW w:w="1021" w:type="dxa"/>
          </w:tcPr>
          <w:p w14:paraId="2C1BF7BE"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tcPr>
          <w:p w14:paraId="47FC0AA4" w14:textId="77777777" w:rsidR="00CB0038" w:rsidRPr="002D3944" w:rsidRDefault="00CB0038" w:rsidP="002B3E8F">
            <w:pPr>
              <w:spacing w:before="60" w:after="60"/>
              <w:rPr>
                <w:rFonts w:ascii="Arial" w:hAnsi="Arial" w:cs="Arial"/>
              </w:rPr>
            </w:pPr>
            <w:r w:rsidRPr="007C6D17">
              <w:rPr>
                <w:rFonts w:ascii="Arial" w:hAnsi="Arial" w:cs="Arial"/>
                <w:b/>
              </w:rPr>
              <w:t>Not applicable</w:t>
            </w:r>
          </w:p>
        </w:tc>
      </w:tr>
      <w:tr w:rsidR="00CB0038" w:rsidRPr="004F4E2C" w14:paraId="2208AC30" w14:textId="77777777" w:rsidTr="002B3E8F">
        <w:tc>
          <w:tcPr>
            <w:tcW w:w="675" w:type="dxa"/>
          </w:tcPr>
          <w:p w14:paraId="1406CF19" w14:textId="77777777" w:rsidR="00CB0038" w:rsidRDefault="00CB0038" w:rsidP="00CB0038">
            <w:pPr>
              <w:pStyle w:val="ListNumber"/>
              <w:spacing w:before="60" w:after="60" w:line="280" w:lineRule="atLeast"/>
              <w:contextualSpacing w:val="0"/>
              <w:rPr>
                <w:lang w:eastAsia="en-AU"/>
              </w:rPr>
            </w:pPr>
            <w:bookmarkStart w:id="202" w:name="_Ref183246380"/>
          </w:p>
        </w:tc>
        <w:bookmarkEnd w:id="202"/>
        <w:tc>
          <w:tcPr>
            <w:tcW w:w="1985" w:type="dxa"/>
          </w:tcPr>
          <w:p w14:paraId="6443B032" w14:textId="77777777" w:rsidR="00CB0038" w:rsidRPr="004F4E2C" w:rsidRDefault="00CB0038" w:rsidP="002B3E8F">
            <w:pPr>
              <w:spacing w:before="60" w:after="60" w:line="240" w:lineRule="auto"/>
              <w:rPr>
                <w:rFonts w:ascii="Arial" w:hAnsi="Arial" w:cs="Arial"/>
                <w:b/>
              </w:rPr>
            </w:pPr>
            <w:r w:rsidRPr="004F4E2C">
              <w:rPr>
                <w:rFonts w:ascii="Arial" w:hAnsi="Arial" w:cs="Arial"/>
                <w:b/>
              </w:rPr>
              <w:t>Pre-existing Material</w:t>
            </w:r>
            <w:r>
              <w:rPr>
                <w:rFonts w:ascii="Arial" w:hAnsi="Arial" w:cs="Arial"/>
                <w:b/>
              </w:rPr>
              <w:t xml:space="preserve"> of the Provider</w:t>
            </w:r>
          </w:p>
        </w:tc>
        <w:tc>
          <w:tcPr>
            <w:tcW w:w="1021" w:type="dxa"/>
          </w:tcPr>
          <w:p w14:paraId="13CB5E43" w14:textId="77777777" w:rsidR="00CB0038" w:rsidRPr="004F4E2C" w:rsidRDefault="00CB0038" w:rsidP="002B3E8F">
            <w:pPr>
              <w:spacing w:before="60" w:after="60" w:line="240" w:lineRule="auto"/>
              <w:jc w:val="center"/>
              <w:rPr>
                <w:rFonts w:ascii="Arial" w:hAnsi="Arial" w:cs="Arial"/>
                <w:b/>
              </w:rPr>
            </w:pPr>
            <w:r>
              <w:rPr>
                <w:rFonts w:ascii="Arial" w:hAnsi="Arial" w:cs="Arial"/>
                <w:b/>
              </w:rPr>
              <w:t>1.1</w:t>
            </w:r>
          </w:p>
        </w:tc>
        <w:tc>
          <w:tcPr>
            <w:tcW w:w="5953" w:type="dxa"/>
          </w:tcPr>
          <w:p w14:paraId="7BEBD99F" w14:textId="77777777" w:rsidR="00CB0038" w:rsidRPr="007C6D17" w:rsidRDefault="00CB0038" w:rsidP="002B3E8F">
            <w:pPr>
              <w:spacing w:before="60" w:after="60"/>
              <w:rPr>
                <w:rFonts w:ascii="Arial" w:hAnsi="Arial" w:cs="Arial"/>
                <w:iCs/>
              </w:rPr>
            </w:pPr>
            <w:r w:rsidRPr="007C6D17">
              <w:rPr>
                <w:rFonts w:ascii="Arial" w:hAnsi="Arial" w:cs="Arial"/>
                <w:b/>
              </w:rPr>
              <w:t>Not applicable</w:t>
            </w:r>
          </w:p>
        </w:tc>
      </w:tr>
      <w:tr w:rsidR="00CB0038" w:rsidRPr="004F4E2C" w14:paraId="00C6B164" w14:textId="77777777" w:rsidTr="002B3E8F">
        <w:tc>
          <w:tcPr>
            <w:tcW w:w="675" w:type="dxa"/>
          </w:tcPr>
          <w:p w14:paraId="41C277FE" w14:textId="77777777" w:rsidR="00CB0038" w:rsidRDefault="00CB0038" w:rsidP="00CB0038">
            <w:pPr>
              <w:pStyle w:val="ListNumber"/>
              <w:spacing w:before="60" w:after="60" w:line="280" w:lineRule="atLeast"/>
              <w:contextualSpacing w:val="0"/>
              <w:rPr>
                <w:lang w:eastAsia="en-AU"/>
              </w:rPr>
            </w:pPr>
            <w:bookmarkStart w:id="203" w:name="_Ref183246447"/>
          </w:p>
        </w:tc>
        <w:bookmarkEnd w:id="203"/>
        <w:tc>
          <w:tcPr>
            <w:tcW w:w="1985" w:type="dxa"/>
          </w:tcPr>
          <w:p w14:paraId="5C821AD9" w14:textId="77777777" w:rsidR="00CB0038" w:rsidRPr="004F4E2C" w:rsidRDefault="00CB0038" w:rsidP="002B3E8F">
            <w:pPr>
              <w:spacing w:before="60" w:after="60" w:line="240" w:lineRule="auto"/>
              <w:rPr>
                <w:rFonts w:ascii="Arial" w:hAnsi="Arial" w:cs="Arial"/>
                <w:b/>
              </w:rPr>
            </w:pPr>
            <w:r>
              <w:rPr>
                <w:rFonts w:ascii="Arial" w:hAnsi="Arial" w:cs="Arial"/>
                <w:b/>
              </w:rPr>
              <w:t>Payment Schedule</w:t>
            </w:r>
            <w:r w:rsidRPr="004F4E2C">
              <w:rPr>
                <w:rFonts w:ascii="Arial" w:hAnsi="Arial" w:cs="Arial"/>
                <w:b/>
              </w:rPr>
              <w:t xml:space="preserve"> </w:t>
            </w:r>
          </w:p>
        </w:tc>
        <w:tc>
          <w:tcPr>
            <w:tcW w:w="1021" w:type="dxa"/>
          </w:tcPr>
          <w:p w14:paraId="064CCCEE" w14:textId="77777777" w:rsidR="00CB0038" w:rsidRDefault="00CB0038" w:rsidP="002B3E8F">
            <w:pPr>
              <w:spacing w:before="60" w:after="60" w:line="240" w:lineRule="auto"/>
              <w:jc w:val="center"/>
              <w:rPr>
                <w:rFonts w:ascii="Arial" w:hAnsi="Arial" w:cs="Arial"/>
                <w:b/>
              </w:rPr>
            </w:pPr>
            <w:r>
              <w:rPr>
                <w:rFonts w:ascii="Arial" w:hAnsi="Arial" w:cs="Arial"/>
                <w:b/>
              </w:rPr>
              <w:t>7 and 16</w:t>
            </w:r>
          </w:p>
        </w:tc>
        <w:tc>
          <w:tcPr>
            <w:tcW w:w="5953" w:type="dxa"/>
          </w:tcPr>
          <w:p w14:paraId="4B5E6E9F" w14:textId="77777777" w:rsidR="00CB0038" w:rsidRPr="00C75E95" w:rsidRDefault="00CB0038" w:rsidP="002B3E8F">
            <w:pPr>
              <w:spacing w:before="60" w:after="60"/>
              <w:rPr>
                <w:rFonts w:ascii="Arial" w:hAnsi="Arial" w:cs="Arial"/>
              </w:rPr>
            </w:pPr>
            <w:r>
              <w:rPr>
                <w:rFonts w:ascii="Arial" w:hAnsi="Arial" w:cs="Arial"/>
              </w:rPr>
              <w:t xml:space="preserve"> All costings have been removed from this version.</w:t>
            </w:r>
          </w:p>
        </w:tc>
      </w:tr>
      <w:tr w:rsidR="00CB0038" w:rsidRPr="004F4E2C" w14:paraId="33AAC294" w14:textId="77777777" w:rsidTr="002B3E8F">
        <w:tc>
          <w:tcPr>
            <w:tcW w:w="675" w:type="dxa"/>
          </w:tcPr>
          <w:p w14:paraId="619004D2" w14:textId="77777777" w:rsidR="00CB0038" w:rsidRDefault="00CB0038" w:rsidP="00CB0038">
            <w:pPr>
              <w:pStyle w:val="ListNumber"/>
              <w:spacing w:before="60" w:after="60" w:line="280" w:lineRule="atLeast"/>
              <w:contextualSpacing w:val="0"/>
              <w:rPr>
                <w:lang w:eastAsia="en-AU"/>
              </w:rPr>
            </w:pPr>
            <w:bookmarkStart w:id="204" w:name="_Ref332874436"/>
          </w:p>
        </w:tc>
        <w:bookmarkEnd w:id="204"/>
        <w:tc>
          <w:tcPr>
            <w:tcW w:w="1985" w:type="dxa"/>
          </w:tcPr>
          <w:p w14:paraId="6D15CEAB" w14:textId="77777777" w:rsidR="00CB0038" w:rsidRPr="00ED5F63" w:rsidRDefault="00CB0038" w:rsidP="002B3E8F">
            <w:pPr>
              <w:spacing w:before="60" w:after="60" w:line="240" w:lineRule="auto"/>
              <w:rPr>
                <w:rFonts w:ascii="Arial" w:hAnsi="Arial" w:cs="Arial"/>
                <w:b/>
              </w:rPr>
            </w:pPr>
            <w:r w:rsidRPr="00ED5F63">
              <w:rPr>
                <w:rFonts w:ascii="Arial" w:hAnsi="Arial" w:cs="Arial"/>
                <w:b/>
              </w:rPr>
              <w:t>Expenses</w:t>
            </w:r>
          </w:p>
        </w:tc>
        <w:tc>
          <w:tcPr>
            <w:tcW w:w="1021" w:type="dxa"/>
          </w:tcPr>
          <w:p w14:paraId="78A66E61" w14:textId="77777777" w:rsidR="00CB0038" w:rsidRPr="00ED5F63" w:rsidRDefault="00CB0038" w:rsidP="002B3E8F">
            <w:pPr>
              <w:spacing w:before="60" w:after="60" w:line="240" w:lineRule="auto"/>
              <w:jc w:val="center"/>
              <w:rPr>
                <w:rFonts w:ascii="Arial" w:hAnsi="Arial" w:cs="Arial"/>
                <w:b/>
              </w:rPr>
            </w:pPr>
            <w:r>
              <w:rPr>
                <w:rFonts w:ascii="Arial" w:hAnsi="Arial" w:cs="Arial"/>
                <w:b/>
              </w:rPr>
              <w:t>16</w:t>
            </w:r>
          </w:p>
        </w:tc>
        <w:tc>
          <w:tcPr>
            <w:tcW w:w="5953" w:type="dxa"/>
          </w:tcPr>
          <w:p w14:paraId="23E56D9C" w14:textId="77777777" w:rsidR="00CB0038" w:rsidRPr="007C6D17" w:rsidRDefault="00CB0038" w:rsidP="002B3E8F">
            <w:pPr>
              <w:spacing w:before="60" w:after="60"/>
              <w:rPr>
                <w:rFonts w:ascii="Arial" w:hAnsi="Arial" w:cs="Arial"/>
              </w:rPr>
            </w:pPr>
            <w:r w:rsidRPr="007C6D17">
              <w:rPr>
                <w:rFonts w:ascii="Arial" w:hAnsi="Arial" w:cs="Arial"/>
                <w:b/>
              </w:rPr>
              <w:t>No change</w:t>
            </w:r>
          </w:p>
        </w:tc>
      </w:tr>
      <w:tr w:rsidR="00CB0038" w:rsidRPr="004F4E2C" w14:paraId="4198E86D" w14:textId="77777777" w:rsidTr="002B3E8F">
        <w:tc>
          <w:tcPr>
            <w:tcW w:w="675" w:type="dxa"/>
          </w:tcPr>
          <w:p w14:paraId="38F7777D" w14:textId="77777777" w:rsidR="00CB0038" w:rsidRDefault="00CB0038" w:rsidP="00CB0038">
            <w:pPr>
              <w:pStyle w:val="ListNumber"/>
              <w:spacing w:before="60" w:after="60" w:line="280" w:lineRule="atLeast"/>
              <w:contextualSpacing w:val="0"/>
              <w:rPr>
                <w:lang w:eastAsia="en-AU"/>
              </w:rPr>
            </w:pPr>
          </w:p>
        </w:tc>
        <w:tc>
          <w:tcPr>
            <w:tcW w:w="1985" w:type="dxa"/>
          </w:tcPr>
          <w:p w14:paraId="08AFDA71" w14:textId="77777777" w:rsidR="00CB0038" w:rsidRPr="004F4E2C" w:rsidRDefault="00CB0038" w:rsidP="002B3E8F">
            <w:pPr>
              <w:spacing w:before="60" w:after="60" w:line="240" w:lineRule="auto"/>
              <w:rPr>
                <w:rFonts w:ascii="Arial" w:hAnsi="Arial" w:cs="Arial"/>
                <w:b/>
              </w:rPr>
            </w:pPr>
            <w:r w:rsidRPr="004F4E2C">
              <w:rPr>
                <w:rFonts w:ascii="Arial" w:hAnsi="Arial" w:cs="Arial"/>
                <w:b/>
              </w:rPr>
              <w:t>Other</w:t>
            </w:r>
          </w:p>
        </w:tc>
        <w:tc>
          <w:tcPr>
            <w:tcW w:w="1021" w:type="dxa"/>
          </w:tcPr>
          <w:p w14:paraId="5D5BE755" w14:textId="77777777" w:rsidR="00CB0038" w:rsidRPr="004F4E2C" w:rsidRDefault="00CB0038" w:rsidP="002B3E8F">
            <w:pPr>
              <w:spacing w:before="60" w:after="60"/>
              <w:jc w:val="center"/>
            </w:pPr>
            <w:r w:rsidRPr="004F4E2C">
              <w:rPr>
                <w:rFonts w:ascii="Arial" w:hAnsi="Arial" w:cs="Arial"/>
                <w:b/>
              </w:rPr>
              <w:t>N/A</w:t>
            </w:r>
          </w:p>
        </w:tc>
        <w:tc>
          <w:tcPr>
            <w:tcW w:w="5953" w:type="dxa"/>
          </w:tcPr>
          <w:p w14:paraId="29C69041" w14:textId="77777777" w:rsidR="00CB0038" w:rsidRPr="007C6D17" w:rsidRDefault="00CB0038" w:rsidP="002B3E8F">
            <w:pPr>
              <w:spacing w:before="60" w:after="60"/>
              <w:rPr>
                <w:rFonts w:ascii="Arial" w:hAnsi="Arial"/>
                <w:b/>
                <w:color w:val="FFFFFF" w:themeColor="background1"/>
              </w:rPr>
            </w:pPr>
            <w:r w:rsidRPr="007C6D17">
              <w:rPr>
                <w:rFonts w:ascii="Arial" w:hAnsi="Arial" w:cs="Arial"/>
                <w:b/>
              </w:rPr>
              <w:t>No change</w:t>
            </w:r>
          </w:p>
        </w:tc>
      </w:tr>
    </w:tbl>
    <w:p w14:paraId="22197D22" w14:textId="77777777" w:rsidR="00CB0038" w:rsidRDefault="00CB0038" w:rsidP="00CB0038"/>
    <w:p w14:paraId="46E24B88" w14:textId="77777777" w:rsidR="00CB0038" w:rsidRDefault="00CB0038" w:rsidP="00CB0038">
      <w:r>
        <w:br w:type="page"/>
      </w:r>
    </w:p>
    <w:p w14:paraId="72787380" w14:textId="77777777" w:rsidR="00CB0038" w:rsidRPr="00812D3F" w:rsidRDefault="00CB0038" w:rsidP="00CB0038">
      <w:pPr>
        <w:rPr>
          <w:rFonts w:ascii="Arial" w:hAnsi="Arial" w:cs="Arial"/>
          <w:b/>
          <w:sz w:val="24"/>
          <w:szCs w:val="24"/>
        </w:rPr>
      </w:pPr>
      <w:r w:rsidRPr="00812D3F">
        <w:rPr>
          <w:rFonts w:ascii="Arial" w:hAnsi="Arial" w:cs="Arial"/>
          <w:b/>
          <w:sz w:val="24"/>
          <w:szCs w:val="24"/>
        </w:rPr>
        <w:lastRenderedPageBreak/>
        <w:t>ATTACHMENT A</w:t>
      </w:r>
    </w:p>
    <w:p w14:paraId="11F3E033" w14:textId="77777777" w:rsidR="00CB0038" w:rsidRDefault="00CB0038" w:rsidP="00997AB4">
      <w:pPr>
        <w:spacing w:after="0"/>
        <w:rPr>
          <w:rFonts w:ascii="Arial" w:hAnsi="Arial" w:cs="Arial"/>
        </w:rPr>
      </w:pPr>
    </w:p>
    <w:p w14:paraId="53ECD12E" w14:textId="77777777" w:rsidR="00CB0038" w:rsidRDefault="00CB0038" w:rsidP="00CB0038">
      <w:pPr>
        <w:rPr>
          <w:rFonts w:ascii="Arial" w:hAnsi="Arial" w:cs="Arial"/>
          <w:b/>
          <w:sz w:val="24"/>
          <w:szCs w:val="24"/>
        </w:rPr>
      </w:pPr>
      <w:r>
        <w:rPr>
          <w:rFonts w:ascii="Arial" w:hAnsi="Arial" w:cs="Arial"/>
          <w:b/>
          <w:sz w:val="24"/>
          <w:szCs w:val="24"/>
        </w:rPr>
        <w:t>Item 6. Additional P</w:t>
      </w:r>
      <w:r w:rsidRPr="001B2E9E">
        <w:rPr>
          <w:rFonts w:ascii="Arial" w:hAnsi="Arial" w:cs="Arial"/>
          <w:b/>
          <w:sz w:val="24"/>
          <w:szCs w:val="24"/>
        </w:rPr>
        <w:t>roject Services</w:t>
      </w:r>
      <w:r>
        <w:rPr>
          <w:rFonts w:ascii="Arial" w:hAnsi="Arial" w:cs="Arial"/>
          <w:b/>
          <w:sz w:val="24"/>
          <w:szCs w:val="24"/>
        </w:rPr>
        <w:t xml:space="preserve"> for Work Order number 2</w:t>
      </w:r>
    </w:p>
    <w:p w14:paraId="3F21A495" w14:textId="77777777" w:rsidR="00CB0038" w:rsidRPr="00C47953" w:rsidRDefault="00CB0038">
      <w:pPr>
        <w:pStyle w:val="ListParagraph"/>
        <w:numPr>
          <w:ilvl w:val="0"/>
          <w:numId w:val="108"/>
        </w:numPr>
        <w:rPr>
          <w:rFonts w:ascii="Arial" w:hAnsi="Arial" w:cs="Arial"/>
          <w:b/>
          <w:i/>
        </w:rPr>
      </w:pPr>
      <w:r w:rsidRPr="00C47953">
        <w:rPr>
          <w:rFonts w:ascii="Arial" w:hAnsi="Arial" w:cs="Arial"/>
          <w:b/>
          <w:i/>
        </w:rPr>
        <w:t>Details of services</w:t>
      </w:r>
    </w:p>
    <w:p w14:paraId="08B3BDED" w14:textId="77777777" w:rsidR="00CB0038" w:rsidRDefault="00CB0038" w:rsidP="00CB0038">
      <w:pPr>
        <w:rPr>
          <w:rFonts w:ascii="Arial" w:hAnsi="Arial" w:cs="Arial"/>
        </w:rPr>
      </w:pPr>
      <w:r>
        <w:rPr>
          <w:rFonts w:ascii="Arial" w:hAnsi="Arial" w:cs="Arial"/>
        </w:rPr>
        <w:t xml:space="preserve">Details of services for these additional project services are outlined in Watts et al (2019) </w:t>
      </w:r>
      <w:r w:rsidRPr="000B0B8F">
        <w:rPr>
          <w:rFonts w:ascii="Arial" w:hAnsi="Arial" w:cs="Arial"/>
        </w:rPr>
        <w:t>Edward-Wakool Monitoring, Evaluation and Research</w:t>
      </w:r>
      <w:r>
        <w:rPr>
          <w:rFonts w:ascii="Arial" w:hAnsi="Arial" w:cs="Arial"/>
        </w:rPr>
        <w:t xml:space="preserve"> (MER)</w:t>
      </w:r>
      <w:r w:rsidRPr="000B0B8F">
        <w:rPr>
          <w:rFonts w:ascii="Arial" w:hAnsi="Arial" w:cs="Arial"/>
        </w:rPr>
        <w:t xml:space="preserve"> Plan (2019-2022)</w:t>
      </w:r>
      <w:r>
        <w:rPr>
          <w:rFonts w:ascii="Arial" w:hAnsi="Arial" w:cs="Arial"/>
        </w:rPr>
        <w:t xml:space="preserve"> and contingency water quality and primary productivity monitoring plan (attachment B).</w:t>
      </w:r>
    </w:p>
    <w:tbl>
      <w:tblPr>
        <w:tblStyle w:val="TableGrid"/>
        <w:tblW w:w="9209" w:type="dxa"/>
        <w:tblLook w:val="04A0" w:firstRow="1" w:lastRow="0" w:firstColumn="1" w:lastColumn="0" w:noHBand="0" w:noVBand="1"/>
      </w:tblPr>
      <w:tblGrid>
        <w:gridCol w:w="4957"/>
        <w:gridCol w:w="1706"/>
        <w:gridCol w:w="2546"/>
      </w:tblGrid>
      <w:tr w:rsidR="00CB0038" w:rsidRPr="00FF1873" w14:paraId="2335E41D" w14:textId="77777777" w:rsidTr="002B3E8F">
        <w:tc>
          <w:tcPr>
            <w:tcW w:w="4957" w:type="dxa"/>
            <w:shd w:val="clear" w:color="auto" w:fill="D9D9D9" w:themeFill="background1" w:themeFillShade="D9"/>
          </w:tcPr>
          <w:p w14:paraId="7289DFBF" w14:textId="77777777" w:rsidR="00CB0038" w:rsidRPr="00FF1873" w:rsidRDefault="00CB0038" w:rsidP="002B3E8F">
            <w:pPr>
              <w:spacing w:before="60" w:after="60" w:line="259" w:lineRule="auto"/>
              <w:rPr>
                <w:rFonts w:ascii="Arial" w:hAnsi="Arial" w:cs="Arial"/>
                <w:b/>
              </w:rPr>
            </w:pPr>
            <w:r>
              <w:rPr>
                <w:rFonts w:ascii="Arial" w:hAnsi="Arial" w:cs="Arial"/>
                <w:b/>
              </w:rPr>
              <w:t>Services</w:t>
            </w:r>
          </w:p>
        </w:tc>
        <w:tc>
          <w:tcPr>
            <w:tcW w:w="1706" w:type="dxa"/>
            <w:shd w:val="clear" w:color="auto" w:fill="D9D9D9" w:themeFill="background1" w:themeFillShade="D9"/>
          </w:tcPr>
          <w:p w14:paraId="2E599A80" w14:textId="77777777" w:rsidR="00CB0038" w:rsidRPr="00FF1873" w:rsidRDefault="00CB0038" w:rsidP="002B3E8F">
            <w:pPr>
              <w:spacing w:before="60" w:after="60" w:line="259" w:lineRule="auto"/>
              <w:jc w:val="center"/>
              <w:rPr>
                <w:rFonts w:ascii="Arial" w:hAnsi="Arial" w:cs="Arial"/>
                <w:b/>
              </w:rPr>
            </w:pPr>
            <w:r w:rsidRPr="00FF1873">
              <w:rPr>
                <w:rFonts w:ascii="Arial" w:hAnsi="Arial" w:cs="Arial"/>
                <w:b/>
              </w:rPr>
              <w:t xml:space="preserve">Section </w:t>
            </w:r>
            <w:r>
              <w:rPr>
                <w:rFonts w:ascii="Arial" w:hAnsi="Arial" w:cs="Arial"/>
                <w:b/>
              </w:rPr>
              <w:t>of MER Pl</w:t>
            </w:r>
            <w:r w:rsidRPr="00FF1873">
              <w:rPr>
                <w:rFonts w:ascii="Arial" w:hAnsi="Arial" w:cs="Arial"/>
                <w:b/>
              </w:rPr>
              <w:t>an</w:t>
            </w:r>
          </w:p>
        </w:tc>
        <w:tc>
          <w:tcPr>
            <w:tcW w:w="2546" w:type="dxa"/>
            <w:shd w:val="clear" w:color="auto" w:fill="D9D9D9" w:themeFill="background1" w:themeFillShade="D9"/>
          </w:tcPr>
          <w:p w14:paraId="3E88DA92" w14:textId="77777777" w:rsidR="00CB0038" w:rsidRPr="00FF1873" w:rsidRDefault="00CB0038" w:rsidP="002B3E8F">
            <w:pPr>
              <w:spacing w:before="60" w:after="60" w:line="259" w:lineRule="auto"/>
              <w:jc w:val="center"/>
              <w:rPr>
                <w:rFonts w:ascii="Arial" w:hAnsi="Arial" w:cs="Arial"/>
                <w:b/>
              </w:rPr>
            </w:pPr>
            <w:r>
              <w:rPr>
                <w:rFonts w:ascii="Arial" w:hAnsi="Arial" w:cs="Arial"/>
                <w:b/>
              </w:rPr>
              <w:t>Dates of services</w:t>
            </w:r>
          </w:p>
        </w:tc>
      </w:tr>
      <w:tr w:rsidR="00CB0038" w:rsidRPr="00FF1873" w14:paraId="2EC6CB38" w14:textId="77777777" w:rsidTr="002B3E8F">
        <w:trPr>
          <w:trHeight w:val="456"/>
        </w:trPr>
        <w:tc>
          <w:tcPr>
            <w:tcW w:w="4957" w:type="dxa"/>
          </w:tcPr>
          <w:p w14:paraId="657CF48A" w14:textId="77777777" w:rsidR="00CB0038" w:rsidRPr="0088551F" w:rsidRDefault="00CB0038" w:rsidP="002B3E8F">
            <w:pPr>
              <w:spacing w:before="60" w:after="60"/>
              <w:rPr>
                <w:rFonts w:ascii="Arial" w:hAnsi="Arial" w:cs="Arial"/>
                <w:u w:val="single"/>
              </w:rPr>
            </w:pPr>
            <w:r w:rsidRPr="00FF5FDC">
              <w:rPr>
                <w:rFonts w:ascii="Arial" w:hAnsi="Arial" w:cs="Arial"/>
                <w:u w:val="single"/>
              </w:rPr>
              <w:t>Edward</w:t>
            </w:r>
            <w:r>
              <w:rPr>
                <w:rFonts w:ascii="Arial" w:hAnsi="Arial" w:cs="Arial"/>
                <w:u w:val="single"/>
              </w:rPr>
              <w:t>/Kolety-Wakool</w:t>
            </w:r>
            <w:r w:rsidRPr="00FF5FDC">
              <w:rPr>
                <w:rFonts w:ascii="Arial" w:hAnsi="Arial" w:cs="Arial"/>
                <w:u w:val="single"/>
              </w:rPr>
              <w:t xml:space="preserve"> River </w:t>
            </w:r>
            <w:r w:rsidRPr="00FF5FDC">
              <w:rPr>
                <w:rFonts w:ascii="Arial" w:hAnsi="Arial" w:cs="Arial"/>
                <w:bCs/>
                <w:u w:val="single"/>
              </w:rPr>
              <w:t xml:space="preserve">- </w:t>
            </w:r>
            <w:r>
              <w:rPr>
                <w:rFonts w:ascii="Arial" w:hAnsi="Arial" w:cs="Arial"/>
                <w:u w:val="single"/>
              </w:rPr>
              <w:t>contingency water quality and primary productivity monitoring</w:t>
            </w:r>
          </w:p>
        </w:tc>
        <w:tc>
          <w:tcPr>
            <w:tcW w:w="1706" w:type="dxa"/>
          </w:tcPr>
          <w:p w14:paraId="05BE4155" w14:textId="77777777" w:rsidR="00CB0038" w:rsidRPr="00FF1873" w:rsidRDefault="00CB0038" w:rsidP="002B3E8F">
            <w:pPr>
              <w:spacing w:before="60" w:after="60" w:line="259" w:lineRule="auto"/>
              <w:ind w:left="34" w:right="39"/>
              <w:jc w:val="center"/>
              <w:rPr>
                <w:rFonts w:ascii="Arial" w:hAnsi="Arial" w:cs="Arial"/>
              </w:rPr>
            </w:pPr>
            <w:r>
              <w:rPr>
                <w:rFonts w:ascii="Arial" w:hAnsi="Arial" w:cs="Arial"/>
              </w:rPr>
              <w:t>Section 5.2</w:t>
            </w:r>
          </w:p>
        </w:tc>
        <w:tc>
          <w:tcPr>
            <w:tcW w:w="2546" w:type="dxa"/>
          </w:tcPr>
          <w:p w14:paraId="6EDCFC45" w14:textId="77777777" w:rsidR="00CB0038" w:rsidRDefault="00CB0038" w:rsidP="002B3E8F">
            <w:pPr>
              <w:spacing w:before="60" w:after="60" w:line="259" w:lineRule="auto"/>
              <w:ind w:left="34" w:right="39"/>
              <w:jc w:val="center"/>
              <w:rPr>
                <w:rFonts w:ascii="Arial" w:hAnsi="Arial" w:cs="Arial"/>
              </w:rPr>
            </w:pPr>
            <w:r w:rsidRPr="00034224">
              <w:rPr>
                <w:rFonts w:ascii="Arial" w:hAnsi="Arial" w:cs="Arial"/>
              </w:rPr>
              <w:t>30 Jan 2020 – 30 Dec 2020</w:t>
            </w:r>
          </w:p>
        </w:tc>
      </w:tr>
    </w:tbl>
    <w:p w14:paraId="1B6EE967" w14:textId="77777777" w:rsidR="00CB0038" w:rsidRPr="00C47953" w:rsidRDefault="00CB0038" w:rsidP="00CB0038">
      <w:pPr>
        <w:rPr>
          <w:rFonts w:ascii="Arial" w:hAnsi="Arial" w:cs="Arial"/>
        </w:rPr>
      </w:pPr>
    </w:p>
    <w:p w14:paraId="08FCE7E4" w14:textId="77777777" w:rsidR="00CB0038" w:rsidRPr="00C47953" w:rsidRDefault="00CB0038">
      <w:pPr>
        <w:pStyle w:val="ListParagraph"/>
        <w:numPr>
          <w:ilvl w:val="0"/>
          <w:numId w:val="108"/>
        </w:numPr>
        <w:spacing w:after="0"/>
        <w:ind w:left="357" w:hanging="357"/>
        <w:rPr>
          <w:rFonts w:ascii="Arial" w:hAnsi="Arial" w:cs="Arial"/>
          <w:b/>
          <w:i/>
        </w:rPr>
      </w:pPr>
      <w:r w:rsidRPr="00C47953">
        <w:rPr>
          <w:rFonts w:ascii="Arial" w:hAnsi="Arial" w:cs="Arial"/>
          <w:b/>
          <w:i/>
        </w:rPr>
        <w:t>Deliverables and milestone due dates</w:t>
      </w:r>
    </w:p>
    <w:tbl>
      <w:tblPr>
        <w:tblStyle w:val="TableGrid"/>
        <w:tblW w:w="9486" w:type="dxa"/>
        <w:tblLayout w:type="fixed"/>
        <w:tblLook w:val="04A0" w:firstRow="1" w:lastRow="0" w:firstColumn="1" w:lastColumn="0" w:noHBand="0" w:noVBand="1"/>
      </w:tblPr>
      <w:tblGrid>
        <w:gridCol w:w="597"/>
        <w:gridCol w:w="6243"/>
        <w:gridCol w:w="1235"/>
        <w:gridCol w:w="1411"/>
      </w:tblGrid>
      <w:tr w:rsidR="00CB0038" w:rsidRPr="00FF1873" w14:paraId="102F2FFE" w14:textId="77777777" w:rsidTr="002B3E8F">
        <w:trPr>
          <w:tblHeader/>
        </w:trPr>
        <w:tc>
          <w:tcPr>
            <w:tcW w:w="9486" w:type="dxa"/>
            <w:gridSpan w:val="4"/>
            <w:shd w:val="clear" w:color="auto" w:fill="BFBFBF" w:themeFill="background1" w:themeFillShade="BF"/>
          </w:tcPr>
          <w:p w14:paraId="6958D6A4" w14:textId="77777777" w:rsidR="00CB0038" w:rsidRPr="001721B0" w:rsidRDefault="00CB0038" w:rsidP="002B3E8F">
            <w:pPr>
              <w:spacing w:before="60" w:after="60" w:line="259" w:lineRule="auto"/>
              <w:jc w:val="center"/>
              <w:rPr>
                <w:rFonts w:ascii="Arial" w:hAnsi="Arial" w:cs="Arial"/>
                <w:b/>
                <w:sz w:val="28"/>
                <w:szCs w:val="28"/>
              </w:rPr>
            </w:pPr>
            <w:r w:rsidRPr="001721B0">
              <w:rPr>
                <w:rFonts w:ascii="Arial" w:hAnsi="Arial" w:cs="Arial"/>
                <w:b/>
                <w:sz w:val="28"/>
                <w:szCs w:val="28"/>
              </w:rPr>
              <w:t>2019-2020</w:t>
            </w:r>
          </w:p>
        </w:tc>
      </w:tr>
      <w:tr w:rsidR="00CB0038" w:rsidRPr="00FF1873" w14:paraId="478E8023" w14:textId="77777777" w:rsidTr="002B3E8F">
        <w:trPr>
          <w:tblHeader/>
        </w:trPr>
        <w:tc>
          <w:tcPr>
            <w:tcW w:w="597" w:type="dxa"/>
            <w:shd w:val="clear" w:color="auto" w:fill="BFBFBF" w:themeFill="background1" w:themeFillShade="BF"/>
          </w:tcPr>
          <w:p w14:paraId="7D50D1A7" w14:textId="77777777" w:rsidR="00CB0038" w:rsidRPr="00FF1873" w:rsidRDefault="00CB0038" w:rsidP="002B3E8F">
            <w:pPr>
              <w:spacing w:before="60" w:after="60" w:line="259" w:lineRule="auto"/>
              <w:rPr>
                <w:rFonts w:ascii="Arial" w:hAnsi="Arial" w:cs="Arial"/>
                <w:b/>
              </w:rPr>
            </w:pPr>
            <w:r>
              <w:rPr>
                <w:rFonts w:ascii="Arial" w:hAnsi="Arial" w:cs="Arial"/>
                <w:b/>
              </w:rPr>
              <w:t>Item</w:t>
            </w:r>
          </w:p>
        </w:tc>
        <w:tc>
          <w:tcPr>
            <w:tcW w:w="6243" w:type="dxa"/>
            <w:shd w:val="clear" w:color="auto" w:fill="BFBFBF" w:themeFill="background1" w:themeFillShade="BF"/>
          </w:tcPr>
          <w:p w14:paraId="2087DE38" w14:textId="77777777" w:rsidR="00CB0038" w:rsidRPr="00FF1873" w:rsidRDefault="00CB0038" w:rsidP="002B3E8F">
            <w:pPr>
              <w:spacing w:before="60" w:after="60" w:line="259" w:lineRule="auto"/>
              <w:rPr>
                <w:rFonts w:ascii="Arial" w:hAnsi="Arial" w:cs="Arial"/>
                <w:b/>
              </w:rPr>
            </w:pPr>
            <w:r>
              <w:rPr>
                <w:rFonts w:ascii="Arial" w:hAnsi="Arial" w:cs="Arial"/>
                <w:b/>
              </w:rPr>
              <w:t>Service/deliverable</w:t>
            </w:r>
          </w:p>
        </w:tc>
        <w:tc>
          <w:tcPr>
            <w:tcW w:w="1235" w:type="dxa"/>
            <w:shd w:val="clear" w:color="auto" w:fill="BFBFBF" w:themeFill="background1" w:themeFillShade="BF"/>
          </w:tcPr>
          <w:p w14:paraId="1764C936" w14:textId="77777777" w:rsidR="00CB0038" w:rsidRPr="00FF1873" w:rsidRDefault="00CB0038" w:rsidP="002B3E8F">
            <w:pPr>
              <w:spacing w:before="60" w:after="60" w:line="259" w:lineRule="auto"/>
              <w:rPr>
                <w:rFonts w:ascii="Arial" w:hAnsi="Arial" w:cs="Arial"/>
                <w:b/>
              </w:rPr>
            </w:pPr>
            <w:r>
              <w:rPr>
                <w:rFonts w:ascii="Arial" w:hAnsi="Arial" w:cs="Arial"/>
                <w:b/>
              </w:rPr>
              <w:t>Milestone due date</w:t>
            </w:r>
          </w:p>
        </w:tc>
        <w:tc>
          <w:tcPr>
            <w:tcW w:w="1411" w:type="dxa"/>
            <w:shd w:val="clear" w:color="auto" w:fill="BFBFBF" w:themeFill="background1" w:themeFillShade="BF"/>
          </w:tcPr>
          <w:p w14:paraId="1087DF4E" w14:textId="77777777" w:rsidR="00CB0038" w:rsidRDefault="00CB0038" w:rsidP="002B3E8F">
            <w:pPr>
              <w:spacing w:before="60" w:after="60" w:line="259" w:lineRule="auto"/>
              <w:rPr>
                <w:rFonts w:ascii="Arial" w:hAnsi="Arial" w:cs="Arial"/>
                <w:b/>
              </w:rPr>
            </w:pPr>
            <w:r>
              <w:rPr>
                <w:rFonts w:ascii="Arial" w:hAnsi="Arial" w:cs="Arial"/>
                <w:b/>
              </w:rPr>
              <w:t>Payment</w:t>
            </w:r>
          </w:p>
        </w:tc>
      </w:tr>
      <w:tr w:rsidR="00CB0038" w:rsidRPr="00FF1873" w14:paraId="04B2A53C" w14:textId="77777777" w:rsidTr="002B3E8F">
        <w:tc>
          <w:tcPr>
            <w:tcW w:w="9486" w:type="dxa"/>
            <w:gridSpan w:val="4"/>
            <w:shd w:val="clear" w:color="auto" w:fill="F2F2F2" w:themeFill="background1" w:themeFillShade="F2"/>
          </w:tcPr>
          <w:p w14:paraId="40D69F86" w14:textId="77777777" w:rsidR="00CB0038" w:rsidRPr="00FF1873" w:rsidRDefault="00CB0038" w:rsidP="002B3E8F">
            <w:pPr>
              <w:spacing w:before="60" w:after="60" w:line="259" w:lineRule="auto"/>
              <w:rPr>
                <w:rFonts w:ascii="Arial" w:hAnsi="Arial" w:cs="Arial"/>
              </w:rPr>
            </w:pPr>
            <w:r>
              <w:rPr>
                <w:rFonts w:ascii="Arial" w:hAnsi="Arial" w:cs="Arial"/>
              </w:rPr>
              <w:t>30</w:t>
            </w:r>
            <w:r w:rsidRPr="00B3410D">
              <w:rPr>
                <w:rFonts w:ascii="Arial" w:hAnsi="Arial" w:cs="Arial"/>
              </w:rPr>
              <w:t xml:space="preserve"> </w:t>
            </w:r>
            <w:r>
              <w:rPr>
                <w:rFonts w:ascii="Arial" w:hAnsi="Arial" w:cs="Arial"/>
              </w:rPr>
              <w:t>January</w:t>
            </w:r>
            <w:r w:rsidRPr="00B3410D">
              <w:rPr>
                <w:rFonts w:ascii="Arial" w:hAnsi="Arial" w:cs="Arial"/>
              </w:rPr>
              <w:t xml:space="preserve"> – 30 March</w:t>
            </w:r>
            <w:r>
              <w:rPr>
                <w:rFonts w:ascii="Arial" w:hAnsi="Arial" w:cs="Arial"/>
              </w:rPr>
              <w:t xml:space="preserve"> 2020</w:t>
            </w:r>
          </w:p>
        </w:tc>
      </w:tr>
      <w:tr w:rsidR="00CB0038" w:rsidRPr="00FF1873" w14:paraId="7D0B1C8C" w14:textId="77777777" w:rsidTr="002B3E8F">
        <w:tc>
          <w:tcPr>
            <w:tcW w:w="597" w:type="dxa"/>
            <w:vMerge w:val="restart"/>
          </w:tcPr>
          <w:p w14:paraId="5479A232" w14:textId="77777777" w:rsidR="00CB0038" w:rsidRPr="00FF1873" w:rsidRDefault="00CB0038" w:rsidP="002B3E8F">
            <w:pPr>
              <w:spacing w:before="60" w:after="60" w:line="259" w:lineRule="auto"/>
              <w:rPr>
                <w:rFonts w:ascii="Arial" w:hAnsi="Arial" w:cs="Arial"/>
              </w:rPr>
            </w:pPr>
            <w:r>
              <w:rPr>
                <w:rFonts w:ascii="Arial" w:hAnsi="Arial" w:cs="Arial"/>
              </w:rPr>
              <w:t>3</w:t>
            </w:r>
          </w:p>
        </w:tc>
        <w:tc>
          <w:tcPr>
            <w:tcW w:w="6243" w:type="dxa"/>
          </w:tcPr>
          <w:p w14:paraId="5950493B" w14:textId="77777777" w:rsidR="00CB0038" w:rsidRDefault="00CB0038" w:rsidP="002B3E8F">
            <w:pPr>
              <w:spacing w:before="60" w:after="60" w:line="259" w:lineRule="auto"/>
              <w:contextualSpacing/>
              <w:rPr>
                <w:rFonts w:ascii="Arial" w:hAnsi="Arial" w:cs="Arial"/>
              </w:rPr>
            </w:pPr>
            <w:r>
              <w:rPr>
                <w:rFonts w:ascii="Arial" w:hAnsi="Arial" w:cs="Arial"/>
              </w:rPr>
              <w:t xml:space="preserve">Undertake monitoring in accordance with the MER Plan and contingency monitoring plan (attachment B) </w:t>
            </w:r>
          </w:p>
        </w:tc>
        <w:tc>
          <w:tcPr>
            <w:tcW w:w="1235" w:type="dxa"/>
            <w:vMerge w:val="restart"/>
          </w:tcPr>
          <w:p w14:paraId="781639F1" w14:textId="77777777" w:rsidR="00CB0038" w:rsidRDefault="00CB0038" w:rsidP="002B3E8F">
            <w:pPr>
              <w:spacing w:before="60" w:after="60" w:line="259" w:lineRule="auto"/>
              <w:rPr>
                <w:rFonts w:ascii="Arial" w:hAnsi="Arial" w:cs="Arial"/>
              </w:rPr>
            </w:pPr>
            <w:r>
              <w:rPr>
                <w:rFonts w:ascii="Arial" w:hAnsi="Arial" w:cs="Arial"/>
              </w:rPr>
              <w:t>30 March 2020</w:t>
            </w:r>
          </w:p>
        </w:tc>
        <w:tc>
          <w:tcPr>
            <w:tcW w:w="1411" w:type="dxa"/>
            <w:vMerge w:val="restart"/>
          </w:tcPr>
          <w:p w14:paraId="07B9C6C5" w14:textId="77777777" w:rsidR="00CB0038" w:rsidRPr="00034224" w:rsidRDefault="00CB0038" w:rsidP="002B3E8F">
            <w:pPr>
              <w:spacing w:before="60" w:after="60" w:line="259" w:lineRule="auto"/>
              <w:rPr>
                <w:rFonts w:ascii="Arial" w:hAnsi="Arial" w:cs="Arial"/>
              </w:rPr>
            </w:pPr>
            <w:r w:rsidRPr="00034224">
              <w:rPr>
                <w:rFonts w:ascii="Arial" w:hAnsi="Arial" w:cs="Arial"/>
                <w:lang w:eastAsia="en-AU"/>
              </w:rPr>
              <w:t xml:space="preserve">25% of specified contingency services </w:t>
            </w:r>
          </w:p>
        </w:tc>
      </w:tr>
      <w:tr w:rsidR="00CB0038" w:rsidRPr="00FF1873" w14:paraId="3C42616F" w14:textId="77777777" w:rsidTr="002B3E8F">
        <w:tc>
          <w:tcPr>
            <w:tcW w:w="597" w:type="dxa"/>
            <w:vMerge/>
          </w:tcPr>
          <w:p w14:paraId="2E5334C6" w14:textId="77777777" w:rsidR="00CB0038" w:rsidRPr="00FF1873" w:rsidRDefault="00CB0038" w:rsidP="002B3E8F">
            <w:pPr>
              <w:spacing w:before="60" w:after="60" w:line="259" w:lineRule="auto"/>
              <w:rPr>
                <w:rFonts w:ascii="Arial" w:hAnsi="Arial" w:cs="Arial"/>
              </w:rPr>
            </w:pPr>
          </w:p>
        </w:tc>
        <w:tc>
          <w:tcPr>
            <w:tcW w:w="6243" w:type="dxa"/>
          </w:tcPr>
          <w:p w14:paraId="491C6AF8" w14:textId="77777777" w:rsidR="00CB0038" w:rsidRDefault="00CB0038" w:rsidP="002B3E8F">
            <w:pPr>
              <w:spacing w:line="259" w:lineRule="auto"/>
              <w:contextualSpacing/>
              <w:rPr>
                <w:rFonts w:ascii="Arial" w:hAnsi="Arial" w:cs="Arial"/>
              </w:rPr>
            </w:pPr>
            <w:r>
              <w:rPr>
                <w:rFonts w:ascii="Arial" w:hAnsi="Arial" w:cs="Arial"/>
              </w:rPr>
              <w:t>Include update in Progress Report to Department on:</w:t>
            </w:r>
          </w:p>
          <w:p w14:paraId="62407A2B" w14:textId="77777777" w:rsidR="00CB0038" w:rsidRPr="007F36F3" w:rsidRDefault="00CB0038" w:rsidP="002B3E8F">
            <w:pPr>
              <w:spacing w:before="60" w:after="60"/>
              <w:rPr>
                <w:rFonts w:ascii="Arial" w:hAnsi="Arial" w:cs="Arial"/>
              </w:rPr>
            </w:pPr>
            <w:r w:rsidRPr="007F36F3">
              <w:rPr>
                <w:rFonts w:ascii="Arial" w:hAnsi="Arial" w:cs="Arial"/>
              </w:rPr>
              <w:t>Contingency water quality and primary productivity monitoring</w:t>
            </w:r>
          </w:p>
        </w:tc>
        <w:tc>
          <w:tcPr>
            <w:tcW w:w="1235" w:type="dxa"/>
            <w:vMerge/>
          </w:tcPr>
          <w:p w14:paraId="5E9BA7CC" w14:textId="77777777" w:rsidR="00CB0038" w:rsidRPr="00FF1873" w:rsidRDefault="00CB0038" w:rsidP="002B3E8F">
            <w:pPr>
              <w:spacing w:before="60" w:after="60" w:line="259" w:lineRule="auto"/>
              <w:rPr>
                <w:rFonts w:ascii="Arial" w:hAnsi="Arial" w:cs="Arial"/>
              </w:rPr>
            </w:pPr>
          </w:p>
        </w:tc>
        <w:tc>
          <w:tcPr>
            <w:tcW w:w="1411" w:type="dxa"/>
            <w:vMerge/>
          </w:tcPr>
          <w:p w14:paraId="148137B2" w14:textId="77777777" w:rsidR="00CB0038" w:rsidRPr="00034224" w:rsidRDefault="00CB0038" w:rsidP="002B3E8F">
            <w:pPr>
              <w:spacing w:before="60" w:after="60" w:line="259" w:lineRule="auto"/>
              <w:rPr>
                <w:rFonts w:ascii="Arial" w:hAnsi="Arial" w:cs="Arial"/>
              </w:rPr>
            </w:pPr>
          </w:p>
        </w:tc>
      </w:tr>
      <w:tr w:rsidR="00CB0038" w:rsidRPr="00FF1873" w14:paraId="062E6EF6" w14:textId="77777777" w:rsidTr="002B3E8F">
        <w:tc>
          <w:tcPr>
            <w:tcW w:w="9486" w:type="dxa"/>
            <w:gridSpan w:val="4"/>
            <w:shd w:val="clear" w:color="auto" w:fill="F2F2F2" w:themeFill="background1" w:themeFillShade="F2"/>
          </w:tcPr>
          <w:p w14:paraId="59A0BAE3" w14:textId="77777777" w:rsidR="00CB0038" w:rsidRPr="00034224" w:rsidRDefault="00CB0038" w:rsidP="002B3E8F">
            <w:pPr>
              <w:spacing w:before="60" w:after="60" w:line="259" w:lineRule="auto"/>
              <w:rPr>
                <w:rFonts w:ascii="Arial" w:hAnsi="Arial" w:cs="Arial"/>
              </w:rPr>
            </w:pPr>
            <w:r w:rsidRPr="00034224">
              <w:rPr>
                <w:rFonts w:ascii="Arial" w:hAnsi="Arial" w:cs="Arial"/>
              </w:rPr>
              <w:t>1 April – 30 June 2020</w:t>
            </w:r>
          </w:p>
        </w:tc>
      </w:tr>
      <w:tr w:rsidR="00CB0038" w:rsidRPr="00FF1873" w14:paraId="3CA680E6" w14:textId="77777777" w:rsidTr="002B3E8F">
        <w:tc>
          <w:tcPr>
            <w:tcW w:w="597" w:type="dxa"/>
            <w:vMerge w:val="restart"/>
          </w:tcPr>
          <w:p w14:paraId="3E637456" w14:textId="77777777" w:rsidR="00CB0038" w:rsidRPr="00FF1873" w:rsidRDefault="00CB0038" w:rsidP="002B3E8F">
            <w:pPr>
              <w:spacing w:before="60" w:after="60" w:line="259" w:lineRule="auto"/>
              <w:rPr>
                <w:rFonts w:ascii="Arial" w:hAnsi="Arial" w:cs="Arial"/>
              </w:rPr>
            </w:pPr>
            <w:r>
              <w:rPr>
                <w:rFonts w:ascii="Arial" w:hAnsi="Arial" w:cs="Arial"/>
              </w:rPr>
              <w:t>4</w:t>
            </w:r>
          </w:p>
        </w:tc>
        <w:tc>
          <w:tcPr>
            <w:tcW w:w="6243" w:type="dxa"/>
          </w:tcPr>
          <w:p w14:paraId="0872DE16" w14:textId="77777777" w:rsidR="00CB0038" w:rsidRPr="00FF1873" w:rsidRDefault="00CB0038" w:rsidP="002B3E8F">
            <w:pPr>
              <w:spacing w:after="60"/>
              <w:rPr>
                <w:rFonts w:ascii="Arial" w:hAnsi="Arial" w:cs="Arial"/>
              </w:rPr>
            </w:pPr>
            <w:r>
              <w:rPr>
                <w:rFonts w:ascii="Arial" w:hAnsi="Arial" w:cs="Arial"/>
              </w:rPr>
              <w:t>Undertake monitoring in accordance with the MER Plan and contingency monitoring plan (attachment B)</w:t>
            </w:r>
          </w:p>
        </w:tc>
        <w:tc>
          <w:tcPr>
            <w:tcW w:w="1235" w:type="dxa"/>
            <w:vMerge w:val="restart"/>
          </w:tcPr>
          <w:p w14:paraId="39BEB979" w14:textId="77777777" w:rsidR="00CB0038" w:rsidRPr="00FF1873" w:rsidRDefault="00CB0038" w:rsidP="002B3E8F">
            <w:pPr>
              <w:spacing w:before="60" w:after="60" w:line="259" w:lineRule="auto"/>
              <w:rPr>
                <w:rFonts w:ascii="Arial" w:hAnsi="Arial" w:cs="Arial"/>
              </w:rPr>
            </w:pPr>
            <w:r>
              <w:rPr>
                <w:rFonts w:ascii="Arial" w:hAnsi="Arial" w:cs="Arial"/>
              </w:rPr>
              <w:t>30 June 2020</w:t>
            </w:r>
          </w:p>
        </w:tc>
        <w:tc>
          <w:tcPr>
            <w:tcW w:w="1411" w:type="dxa"/>
            <w:vMerge w:val="restart"/>
          </w:tcPr>
          <w:p w14:paraId="64DE3BBC" w14:textId="77777777" w:rsidR="00CB0038" w:rsidRPr="00034224" w:rsidRDefault="00CB0038" w:rsidP="002B3E8F">
            <w:pPr>
              <w:spacing w:before="60" w:after="60" w:line="259" w:lineRule="auto"/>
              <w:rPr>
                <w:rFonts w:ascii="Arial" w:hAnsi="Arial" w:cs="Arial"/>
              </w:rPr>
            </w:pPr>
            <w:r w:rsidRPr="00034224">
              <w:rPr>
                <w:rFonts w:ascii="Arial" w:hAnsi="Arial" w:cs="Arial"/>
                <w:lang w:eastAsia="en-AU"/>
              </w:rPr>
              <w:t xml:space="preserve">25% of specified contingency services </w:t>
            </w:r>
          </w:p>
        </w:tc>
      </w:tr>
      <w:tr w:rsidR="00CB0038" w:rsidRPr="00FF1873" w14:paraId="1229C0EB" w14:textId="77777777" w:rsidTr="002B3E8F">
        <w:tc>
          <w:tcPr>
            <w:tcW w:w="597" w:type="dxa"/>
            <w:vMerge/>
          </w:tcPr>
          <w:p w14:paraId="5AABDD15" w14:textId="77777777" w:rsidR="00CB0038" w:rsidRPr="00FF1873" w:rsidRDefault="00CB0038" w:rsidP="002B3E8F">
            <w:pPr>
              <w:spacing w:before="60" w:after="60" w:line="259" w:lineRule="auto"/>
              <w:rPr>
                <w:rFonts w:ascii="Arial" w:hAnsi="Arial" w:cs="Arial"/>
              </w:rPr>
            </w:pPr>
          </w:p>
        </w:tc>
        <w:tc>
          <w:tcPr>
            <w:tcW w:w="6243" w:type="dxa"/>
          </w:tcPr>
          <w:p w14:paraId="0E4D4D31" w14:textId="77777777" w:rsidR="00CB0038" w:rsidRDefault="00CB0038" w:rsidP="002B3E8F">
            <w:pPr>
              <w:spacing w:before="60" w:after="60"/>
              <w:contextualSpacing/>
              <w:rPr>
                <w:rFonts w:ascii="Arial" w:hAnsi="Arial" w:cs="Arial"/>
              </w:rPr>
            </w:pPr>
            <w:r>
              <w:rPr>
                <w:rFonts w:ascii="Arial" w:hAnsi="Arial" w:cs="Arial"/>
              </w:rPr>
              <w:t>Include update in Progress Report to Department on:</w:t>
            </w:r>
          </w:p>
          <w:p w14:paraId="46970D1E" w14:textId="77777777" w:rsidR="00CB0038" w:rsidRPr="007F36F3" w:rsidRDefault="00CB0038" w:rsidP="002B3E8F">
            <w:pPr>
              <w:spacing w:before="60" w:after="60"/>
              <w:rPr>
                <w:rFonts w:ascii="Arial" w:hAnsi="Arial" w:cs="Arial"/>
              </w:rPr>
            </w:pPr>
            <w:r w:rsidRPr="007F36F3">
              <w:rPr>
                <w:rFonts w:ascii="Arial" w:hAnsi="Arial" w:cs="Arial"/>
              </w:rPr>
              <w:t>Contingency water quality and primary productivity monitoring</w:t>
            </w:r>
          </w:p>
        </w:tc>
        <w:tc>
          <w:tcPr>
            <w:tcW w:w="1235" w:type="dxa"/>
            <w:vMerge/>
          </w:tcPr>
          <w:p w14:paraId="2BDF1A35" w14:textId="77777777" w:rsidR="00CB0038" w:rsidRPr="00FF1873" w:rsidRDefault="00CB0038" w:rsidP="002B3E8F">
            <w:pPr>
              <w:spacing w:before="60" w:after="60" w:line="259" w:lineRule="auto"/>
              <w:rPr>
                <w:rFonts w:ascii="Arial" w:hAnsi="Arial" w:cs="Arial"/>
              </w:rPr>
            </w:pPr>
          </w:p>
        </w:tc>
        <w:tc>
          <w:tcPr>
            <w:tcW w:w="1411" w:type="dxa"/>
            <w:vMerge/>
          </w:tcPr>
          <w:p w14:paraId="28FD22B8" w14:textId="77777777" w:rsidR="00CB0038" w:rsidRPr="00034224" w:rsidRDefault="00CB0038" w:rsidP="002B3E8F">
            <w:pPr>
              <w:spacing w:before="60" w:after="60" w:line="259" w:lineRule="auto"/>
              <w:rPr>
                <w:rFonts w:ascii="Arial" w:hAnsi="Arial" w:cs="Arial"/>
              </w:rPr>
            </w:pPr>
          </w:p>
        </w:tc>
      </w:tr>
      <w:tr w:rsidR="00CB0038" w14:paraId="4C7FB568" w14:textId="77777777" w:rsidTr="002B3E8F">
        <w:tc>
          <w:tcPr>
            <w:tcW w:w="8075" w:type="dxa"/>
            <w:gridSpan w:val="3"/>
            <w:shd w:val="clear" w:color="auto" w:fill="F2F2F2" w:themeFill="background1" w:themeFillShade="F2"/>
          </w:tcPr>
          <w:p w14:paraId="66DAA334" w14:textId="77777777" w:rsidR="00CB0038" w:rsidRPr="00FF1873" w:rsidRDefault="00CB0038" w:rsidP="002B3E8F">
            <w:pPr>
              <w:spacing w:before="60" w:after="60" w:line="259" w:lineRule="auto"/>
              <w:rPr>
                <w:rFonts w:ascii="Arial" w:hAnsi="Arial" w:cs="Arial"/>
              </w:rPr>
            </w:pPr>
            <w:r>
              <w:rPr>
                <w:rFonts w:ascii="Arial" w:hAnsi="Arial" w:cs="Arial"/>
              </w:rPr>
              <w:t>1 July to 30 Sept 2020</w:t>
            </w:r>
          </w:p>
        </w:tc>
        <w:tc>
          <w:tcPr>
            <w:tcW w:w="1411" w:type="dxa"/>
            <w:shd w:val="clear" w:color="auto" w:fill="F2F2F2" w:themeFill="background1" w:themeFillShade="F2"/>
          </w:tcPr>
          <w:p w14:paraId="6CB3E5B1" w14:textId="77777777" w:rsidR="00CB0038" w:rsidRPr="00034224" w:rsidRDefault="00CB0038" w:rsidP="002B3E8F">
            <w:pPr>
              <w:spacing w:before="60" w:after="60" w:line="259" w:lineRule="auto"/>
              <w:rPr>
                <w:rFonts w:ascii="Arial" w:hAnsi="Arial" w:cs="Arial"/>
              </w:rPr>
            </w:pPr>
          </w:p>
        </w:tc>
      </w:tr>
      <w:tr w:rsidR="00CB0038" w:rsidRPr="00FF1873" w14:paraId="107B196C" w14:textId="77777777" w:rsidTr="002B3E8F">
        <w:tc>
          <w:tcPr>
            <w:tcW w:w="597" w:type="dxa"/>
            <w:vMerge w:val="restart"/>
          </w:tcPr>
          <w:p w14:paraId="5A5F253B" w14:textId="77777777" w:rsidR="00CB0038" w:rsidRPr="00FF1873" w:rsidRDefault="00CB0038" w:rsidP="002B3E8F">
            <w:pPr>
              <w:spacing w:before="60" w:after="60" w:line="259" w:lineRule="auto"/>
              <w:rPr>
                <w:rFonts w:ascii="Arial" w:hAnsi="Arial" w:cs="Arial"/>
              </w:rPr>
            </w:pPr>
            <w:r>
              <w:rPr>
                <w:rFonts w:ascii="Arial" w:hAnsi="Arial" w:cs="Arial"/>
              </w:rPr>
              <w:t>5</w:t>
            </w:r>
          </w:p>
        </w:tc>
        <w:tc>
          <w:tcPr>
            <w:tcW w:w="6243" w:type="dxa"/>
          </w:tcPr>
          <w:p w14:paraId="0F242918" w14:textId="77777777" w:rsidR="00CB0038" w:rsidRPr="00FF1873" w:rsidRDefault="00CB0038" w:rsidP="002B3E8F">
            <w:pPr>
              <w:spacing w:after="60"/>
              <w:rPr>
                <w:rFonts w:ascii="Arial" w:hAnsi="Arial" w:cs="Arial"/>
              </w:rPr>
            </w:pPr>
            <w:r>
              <w:rPr>
                <w:rFonts w:ascii="Arial" w:hAnsi="Arial" w:cs="Arial"/>
              </w:rPr>
              <w:t>Undertake monitoring in accordance with the MER Plan and contingency monitoring plan (attachment B)</w:t>
            </w:r>
          </w:p>
        </w:tc>
        <w:tc>
          <w:tcPr>
            <w:tcW w:w="1235" w:type="dxa"/>
            <w:vMerge w:val="restart"/>
          </w:tcPr>
          <w:p w14:paraId="79493D54" w14:textId="77777777" w:rsidR="00CB0038" w:rsidRPr="00FF1873" w:rsidRDefault="00CB0038" w:rsidP="002B3E8F">
            <w:pPr>
              <w:spacing w:before="60" w:after="60"/>
              <w:rPr>
                <w:rFonts w:ascii="Arial" w:hAnsi="Arial" w:cs="Arial"/>
              </w:rPr>
            </w:pPr>
            <w:r>
              <w:rPr>
                <w:rFonts w:ascii="Arial" w:hAnsi="Arial" w:cs="Arial"/>
              </w:rPr>
              <w:t>30 Sept 2020</w:t>
            </w:r>
          </w:p>
        </w:tc>
        <w:tc>
          <w:tcPr>
            <w:tcW w:w="1411" w:type="dxa"/>
            <w:vMerge w:val="restart"/>
          </w:tcPr>
          <w:p w14:paraId="09C2C7E4" w14:textId="77777777" w:rsidR="00CB0038" w:rsidRPr="00034224" w:rsidRDefault="00CB0038" w:rsidP="002B3E8F">
            <w:pPr>
              <w:spacing w:before="60" w:after="60"/>
              <w:rPr>
                <w:rFonts w:ascii="Arial" w:hAnsi="Arial" w:cs="Arial"/>
              </w:rPr>
            </w:pPr>
            <w:r w:rsidRPr="00034224">
              <w:rPr>
                <w:rFonts w:ascii="Arial" w:hAnsi="Arial" w:cs="Arial"/>
                <w:lang w:eastAsia="en-AU"/>
              </w:rPr>
              <w:t xml:space="preserve">25% of specified contingency services </w:t>
            </w:r>
          </w:p>
        </w:tc>
      </w:tr>
      <w:tr w:rsidR="00CB0038" w:rsidRPr="00FF1873" w14:paraId="09C0501F" w14:textId="77777777" w:rsidTr="002B3E8F">
        <w:tc>
          <w:tcPr>
            <w:tcW w:w="597" w:type="dxa"/>
            <w:vMerge/>
          </w:tcPr>
          <w:p w14:paraId="5D8B026C" w14:textId="77777777" w:rsidR="00CB0038" w:rsidRDefault="00CB0038" w:rsidP="002B3E8F">
            <w:pPr>
              <w:spacing w:before="60" w:after="60" w:line="259" w:lineRule="auto"/>
              <w:rPr>
                <w:rFonts w:ascii="Arial" w:hAnsi="Arial" w:cs="Arial"/>
              </w:rPr>
            </w:pPr>
          </w:p>
        </w:tc>
        <w:tc>
          <w:tcPr>
            <w:tcW w:w="6243" w:type="dxa"/>
          </w:tcPr>
          <w:p w14:paraId="38E8E04C" w14:textId="77777777" w:rsidR="00CB0038" w:rsidRDefault="00CB0038" w:rsidP="002B3E8F">
            <w:pPr>
              <w:spacing w:after="60"/>
              <w:rPr>
                <w:rFonts w:ascii="Arial" w:hAnsi="Arial" w:cs="Arial"/>
              </w:rPr>
            </w:pPr>
            <w:r>
              <w:rPr>
                <w:rFonts w:ascii="Arial" w:hAnsi="Arial" w:cs="Arial"/>
              </w:rPr>
              <w:t>Submit Draft Annual Selected Area Report to the Department including reporting on the following research:</w:t>
            </w:r>
          </w:p>
          <w:p w14:paraId="58F18F23" w14:textId="77777777" w:rsidR="00CB0038" w:rsidRPr="007F36F3" w:rsidRDefault="00CB0038" w:rsidP="002B3E8F">
            <w:pPr>
              <w:spacing w:after="60"/>
              <w:rPr>
                <w:rFonts w:ascii="Arial" w:hAnsi="Arial" w:cs="Arial"/>
              </w:rPr>
            </w:pPr>
            <w:r w:rsidRPr="007F36F3">
              <w:rPr>
                <w:rFonts w:ascii="Arial" w:hAnsi="Arial" w:cs="Arial"/>
              </w:rPr>
              <w:t>Contingency water quality and primary productivity monitoring</w:t>
            </w:r>
          </w:p>
        </w:tc>
        <w:tc>
          <w:tcPr>
            <w:tcW w:w="1235" w:type="dxa"/>
            <w:vMerge/>
          </w:tcPr>
          <w:p w14:paraId="460D0F26" w14:textId="77777777" w:rsidR="00CB0038" w:rsidRDefault="00CB0038" w:rsidP="002B3E8F">
            <w:pPr>
              <w:spacing w:before="60" w:after="60"/>
              <w:rPr>
                <w:rFonts w:ascii="Arial" w:hAnsi="Arial" w:cs="Arial"/>
              </w:rPr>
            </w:pPr>
          </w:p>
        </w:tc>
        <w:tc>
          <w:tcPr>
            <w:tcW w:w="1411" w:type="dxa"/>
            <w:vMerge/>
          </w:tcPr>
          <w:p w14:paraId="7E0B120C" w14:textId="77777777" w:rsidR="00CB0038" w:rsidRPr="00034224" w:rsidRDefault="00CB0038" w:rsidP="002B3E8F">
            <w:pPr>
              <w:spacing w:before="60" w:after="60"/>
              <w:rPr>
                <w:rFonts w:ascii="Arial" w:hAnsi="Arial" w:cs="Arial"/>
              </w:rPr>
            </w:pPr>
          </w:p>
        </w:tc>
      </w:tr>
      <w:tr w:rsidR="00CB0038" w:rsidRPr="00FF1873" w14:paraId="0E2E31EF" w14:textId="77777777" w:rsidTr="002B3E8F">
        <w:tc>
          <w:tcPr>
            <w:tcW w:w="597" w:type="dxa"/>
            <w:vMerge/>
          </w:tcPr>
          <w:p w14:paraId="31CE6F2F" w14:textId="77777777" w:rsidR="00CB0038" w:rsidRDefault="00CB0038" w:rsidP="002B3E8F">
            <w:pPr>
              <w:spacing w:before="60" w:after="60" w:line="259" w:lineRule="auto"/>
              <w:rPr>
                <w:rFonts w:ascii="Arial" w:hAnsi="Arial" w:cs="Arial"/>
              </w:rPr>
            </w:pPr>
          </w:p>
        </w:tc>
        <w:tc>
          <w:tcPr>
            <w:tcW w:w="6243" w:type="dxa"/>
          </w:tcPr>
          <w:p w14:paraId="578C2135" w14:textId="77777777" w:rsidR="00CB0038" w:rsidRDefault="00CB0038" w:rsidP="002B3E8F">
            <w:pPr>
              <w:spacing w:after="60"/>
              <w:contextualSpacing/>
              <w:rPr>
                <w:rFonts w:ascii="Arial" w:hAnsi="Arial" w:cs="Arial"/>
              </w:rPr>
            </w:pPr>
            <w:r>
              <w:rPr>
                <w:rFonts w:ascii="Arial" w:hAnsi="Arial" w:cs="Arial"/>
              </w:rPr>
              <w:t>Include update in Progress Report to Department on:</w:t>
            </w:r>
          </w:p>
          <w:p w14:paraId="35E2E4DE" w14:textId="77777777" w:rsidR="00CB0038" w:rsidRPr="007F36F3" w:rsidRDefault="00CB0038" w:rsidP="002B3E8F">
            <w:pPr>
              <w:spacing w:after="60"/>
              <w:rPr>
                <w:rFonts w:ascii="Arial" w:hAnsi="Arial" w:cs="Arial"/>
              </w:rPr>
            </w:pPr>
            <w:r w:rsidRPr="007F36F3">
              <w:rPr>
                <w:rFonts w:ascii="Arial" w:hAnsi="Arial" w:cs="Arial"/>
              </w:rPr>
              <w:t>Contingency water quality and primary productivity monitoring</w:t>
            </w:r>
          </w:p>
        </w:tc>
        <w:tc>
          <w:tcPr>
            <w:tcW w:w="1235" w:type="dxa"/>
            <w:vMerge/>
          </w:tcPr>
          <w:p w14:paraId="5C72E0BA" w14:textId="77777777" w:rsidR="00CB0038" w:rsidRDefault="00CB0038" w:rsidP="002B3E8F">
            <w:pPr>
              <w:spacing w:before="60" w:after="60"/>
              <w:rPr>
                <w:rFonts w:ascii="Arial" w:hAnsi="Arial" w:cs="Arial"/>
              </w:rPr>
            </w:pPr>
          </w:p>
        </w:tc>
        <w:tc>
          <w:tcPr>
            <w:tcW w:w="1411" w:type="dxa"/>
            <w:vMerge/>
          </w:tcPr>
          <w:p w14:paraId="3E2435BC" w14:textId="77777777" w:rsidR="00CB0038" w:rsidRPr="00034224" w:rsidRDefault="00CB0038" w:rsidP="002B3E8F">
            <w:pPr>
              <w:spacing w:before="60" w:after="60"/>
              <w:rPr>
                <w:rFonts w:ascii="Arial" w:hAnsi="Arial" w:cs="Arial"/>
              </w:rPr>
            </w:pPr>
          </w:p>
        </w:tc>
      </w:tr>
      <w:tr w:rsidR="00CB0038" w:rsidRPr="00FF1873" w14:paraId="7CF52F4B" w14:textId="77777777" w:rsidTr="002B3E8F">
        <w:tc>
          <w:tcPr>
            <w:tcW w:w="9486" w:type="dxa"/>
            <w:gridSpan w:val="4"/>
            <w:shd w:val="clear" w:color="auto" w:fill="F2F2F2" w:themeFill="background1" w:themeFillShade="F2"/>
          </w:tcPr>
          <w:p w14:paraId="1D3E5FFD" w14:textId="77777777" w:rsidR="00CB0038" w:rsidRPr="00034224" w:rsidRDefault="00CB0038" w:rsidP="002B3E8F">
            <w:pPr>
              <w:spacing w:before="60" w:after="60" w:line="259" w:lineRule="auto"/>
              <w:rPr>
                <w:rFonts w:ascii="Arial" w:hAnsi="Arial" w:cs="Arial"/>
              </w:rPr>
            </w:pPr>
            <w:r w:rsidRPr="00034224">
              <w:rPr>
                <w:rFonts w:ascii="Arial" w:hAnsi="Arial" w:cs="Arial"/>
              </w:rPr>
              <w:t>1 Oct to 30 Dec 2020</w:t>
            </w:r>
          </w:p>
        </w:tc>
      </w:tr>
      <w:tr w:rsidR="00CB0038" w:rsidRPr="00FF1873" w14:paraId="0127F73F" w14:textId="77777777" w:rsidTr="002B3E8F">
        <w:tc>
          <w:tcPr>
            <w:tcW w:w="597" w:type="dxa"/>
            <w:vMerge w:val="restart"/>
          </w:tcPr>
          <w:p w14:paraId="65244DE6" w14:textId="77777777" w:rsidR="00CB0038" w:rsidRDefault="00CB0038" w:rsidP="002B3E8F">
            <w:pPr>
              <w:spacing w:before="60" w:after="60" w:line="259" w:lineRule="auto"/>
              <w:rPr>
                <w:rFonts w:ascii="Arial" w:hAnsi="Arial" w:cs="Arial"/>
              </w:rPr>
            </w:pPr>
          </w:p>
        </w:tc>
        <w:tc>
          <w:tcPr>
            <w:tcW w:w="6243" w:type="dxa"/>
          </w:tcPr>
          <w:p w14:paraId="3CCD61EC" w14:textId="77777777" w:rsidR="00CB0038" w:rsidRDefault="00CB0038" w:rsidP="002B3E8F">
            <w:pPr>
              <w:spacing w:before="60" w:after="60"/>
              <w:rPr>
                <w:rFonts w:ascii="Arial" w:hAnsi="Arial" w:cs="Arial"/>
              </w:rPr>
            </w:pPr>
            <w:r>
              <w:rPr>
                <w:rFonts w:ascii="Arial" w:hAnsi="Arial" w:cs="Arial"/>
                <w:lang w:eastAsia="en-AU"/>
              </w:rPr>
              <w:t>Submit Final Annual Selected Area Evaluation Report to the Department</w:t>
            </w:r>
          </w:p>
        </w:tc>
        <w:tc>
          <w:tcPr>
            <w:tcW w:w="1235" w:type="dxa"/>
            <w:vMerge w:val="restart"/>
          </w:tcPr>
          <w:p w14:paraId="2E326DC2" w14:textId="77777777" w:rsidR="00CB0038" w:rsidRDefault="00CB0038" w:rsidP="002B3E8F">
            <w:pPr>
              <w:spacing w:before="60" w:after="60"/>
              <w:rPr>
                <w:rFonts w:ascii="Arial" w:hAnsi="Arial" w:cs="Arial"/>
              </w:rPr>
            </w:pPr>
            <w:r>
              <w:rPr>
                <w:rFonts w:ascii="Arial" w:hAnsi="Arial" w:cs="Arial"/>
              </w:rPr>
              <w:t>30 Dec 2020</w:t>
            </w:r>
          </w:p>
        </w:tc>
        <w:tc>
          <w:tcPr>
            <w:tcW w:w="1411" w:type="dxa"/>
          </w:tcPr>
          <w:p w14:paraId="5FA968D7" w14:textId="77777777" w:rsidR="00CB0038" w:rsidRPr="00034224" w:rsidRDefault="00CB0038" w:rsidP="002B3E8F">
            <w:pPr>
              <w:spacing w:before="60" w:after="60"/>
              <w:rPr>
                <w:rFonts w:ascii="Arial" w:hAnsi="Arial" w:cs="Arial"/>
              </w:rPr>
            </w:pPr>
            <w:r w:rsidRPr="00034224">
              <w:rPr>
                <w:rFonts w:ascii="Arial" w:hAnsi="Arial" w:cs="Arial"/>
                <w:lang w:eastAsia="en-AU"/>
              </w:rPr>
              <w:t xml:space="preserve">25% of specified </w:t>
            </w:r>
            <w:r w:rsidRPr="00034224">
              <w:rPr>
                <w:rFonts w:ascii="Arial" w:hAnsi="Arial" w:cs="Arial"/>
                <w:lang w:eastAsia="en-AU"/>
              </w:rPr>
              <w:lastRenderedPageBreak/>
              <w:t>contingency services</w:t>
            </w:r>
          </w:p>
        </w:tc>
      </w:tr>
      <w:tr w:rsidR="00CB0038" w:rsidRPr="00FF1873" w14:paraId="32593580" w14:textId="77777777" w:rsidTr="002B3E8F">
        <w:tc>
          <w:tcPr>
            <w:tcW w:w="597" w:type="dxa"/>
            <w:vMerge/>
          </w:tcPr>
          <w:p w14:paraId="7544D804" w14:textId="77777777" w:rsidR="00CB0038" w:rsidRPr="00FF1873" w:rsidRDefault="00CB0038" w:rsidP="002B3E8F">
            <w:pPr>
              <w:spacing w:before="60" w:after="60" w:line="259" w:lineRule="auto"/>
              <w:ind w:right="-613"/>
              <w:rPr>
                <w:rFonts w:ascii="Arial" w:hAnsi="Arial" w:cs="Arial"/>
              </w:rPr>
            </w:pPr>
          </w:p>
        </w:tc>
        <w:tc>
          <w:tcPr>
            <w:tcW w:w="6243" w:type="dxa"/>
          </w:tcPr>
          <w:p w14:paraId="6D201121" w14:textId="77777777" w:rsidR="00CB0038" w:rsidRDefault="00CB0038" w:rsidP="002B3E8F">
            <w:pPr>
              <w:spacing w:before="60" w:after="60" w:line="259" w:lineRule="auto"/>
              <w:contextualSpacing/>
              <w:rPr>
                <w:rFonts w:ascii="Arial" w:hAnsi="Arial" w:cs="Arial"/>
              </w:rPr>
            </w:pPr>
            <w:r w:rsidRPr="005579C6">
              <w:rPr>
                <w:rFonts w:ascii="Arial" w:hAnsi="Arial" w:cs="Arial"/>
                <w:lang w:eastAsia="en-AU"/>
              </w:rPr>
              <w:t xml:space="preserve">All data from previous water year uploaded to </w:t>
            </w:r>
            <w:r w:rsidRPr="00816836">
              <w:rPr>
                <w:rFonts w:ascii="Arial" w:hAnsi="Arial" w:cs="Arial"/>
                <w:lang w:eastAsia="en-AU"/>
              </w:rPr>
              <w:t>MDMS</w:t>
            </w:r>
            <w:r w:rsidRPr="005579C6">
              <w:rPr>
                <w:rFonts w:ascii="Arial" w:hAnsi="Arial" w:cs="Arial"/>
                <w:lang w:eastAsia="en-AU"/>
              </w:rPr>
              <w:t xml:space="preserve"> and </w:t>
            </w:r>
            <w:r w:rsidRPr="0037484C">
              <w:rPr>
                <w:rFonts w:ascii="Arial" w:hAnsi="Arial" w:cs="Arial"/>
                <w:lang w:eastAsia="en-AU"/>
              </w:rPr>
              <w:t>accepted by Data Manager as</w:t>
            </w:r>
            <w:r w:rsidRPr="005579C6">
              <w:rPr>
                <w:rFonts w:ascii="Arial" w:hAnsi="Arial" w:cs="Arial"/>
                <w:lang w:eastAsia="en-AU"/>
              </w:rPr>
              <w:t xml:space="preserve"> finalised</w:t>
            </w:r>
          </w:p>
        </w:tc>
        <w:tc>
          <w:tcPr>
            <w:tcW w:w="1235" w:type="dxa"/>
            <w:vMerge/>
          </w:tcPr>
          <w:p w14:paraId="023E1827" w14:textId="77777777" w:rsidR="00CB0038" w:rsidRPr="00FF1873" w:rsidRDefault="00CB0038" w:rsidP="002B3E8F">
            <w:pPr>
              <w:spacing w:before="60" w:after="60" w:line="259" w:lineRule="auto"/>
              <w:ind w:right="-613"/>
              <w:rPr>
                <w:rFonts w:ascii="Arial" w:hAnsi="Arial" w:cs="Arial"/>
              </w:rPr>
            </w:pPr>
          </w:p>
        </w:tc>
        <w:tc>
          <w:tcPr>
            <w:tcW w:w="1411" w:type="dxa"/>
          </w:tcPr>
          <w:p w14:paraId="233138B5" w14:textId="77777777" w:rsidR="00CB0038" w:rsidRPr="00FF1873" w:rsidRDefault="00CB0038" w:rsidP="002B3E8F">
            <w:pPr>
              <w:spacing w:before="60" w:after="60" w:line="259" w:lineRule="auto"/>
              <w:ind w:right="-613"/>
              <w:rPr>
                <w:rFonts w:ascii="Arial" w:hAnsi="Arial" w:cs="Arial"/>
              </w:rPr>
            </w:pPr>
          </w:p>
        </w:tc>
      </w:tr>
    </w:tbl>
    <w:p w14:paraId="447670EF" w14:textId="77777777" w:rsidR="00997AB4" w:rsidRDefault="00997AB4" w:rsidP="00CB0038">
      <w:pPr>
        <w:rPr>
          <w:rFonts w:ascii="Arial" w:hAnsi="Arial" w:cs="Arial"/>
          <w:b/>
          <w:sz w:val="24"/>
          <w:szCs w:val="24"/>
        </w:rPr>
      </w:pPr>
    </w:p>
    <w:p w14:paraId="23662D65" w14:textId="45896F0F" w:rsidR="00CB0038" w:rsidRPr="001B2E9E" w:rsidRDefault="00CB0038" w:rsidP="00CB0038">
      <w:pPr>
        <w:rPr>
          <w:rFonts w:ascii="Arial" w:hAnsi="Arial" w:cs="Arial"/>
          <w:b/>
          <w:sz w:val="24"/>
          <w:szCs w:val="24"/>
        </w:rPr>
      </w:pPr>
      <w:r>
        <w:rPr>
          <w:rFonts w:ascii="Arial" w:hAnsi="Arial" w:cs="Arial"/>
          <w:b/>
          <w:sz w:val="24"/>
          <w:szCs w:val="24"/>
        </w:rPr>
        <w:t xml:space="preserve">Item 8. </w:t>
      </w:r>
      <w:r w:rsidRPr="001B2E9E">
        <w:rPr>
          <w:rFonts w:ascii="Arial" w:hAnsi="Arial" w:cs="Arial"/>
          <w:b/>
          <w:sz w:val="24"/>
          <w:szCs w:val="24"/>
        </w:rPr>
        <w:t>Reporting requirements</w:t>
      </w:r>
    </w:p>
    <w:p w14:paraId="21E83085" w14:textId="77777777" w:rsidR="00CB0038" w:rsidRDefault="00CB0038" w:rsidP="00CB0038">
      <w:pPr>
        <w:rPr>
          <w:rFonts w:ascii="Arial" w:hAnsi="Arial" w:cs="Arial"/>
        </w:rPr>
      </w:pPr>
      <w:r>
        <w:rPr>
          <w:rFonts w:ascii="Arial" w:hAnsi="Arial" w:cs="Arial"/>
        </w:rPr>
        <w:t>Progress meetings and reports will be as outlined in the Edward-Wakool MER Plan and the deliverables table under item 2.</w:t>
      </w:r>
    </w:p>
    <w:p w14:paraId="639A13F7" w14:textId="77777777" w:rsidR="00CB0038" w:rsidRDefault="00CB0038" w:rsidP="00CB0038">
      <w:pPr>
        <w:rPr>
          <w:rFonts w:ascii="Arial" w:hAnsi="Arial" w:cs="Arial"/>
        </w:rPr>
      </w:pPr>
    </w:p>
    <w:p w14:paraId="28FCC6AB" w14:textId="77777777" w:rsidR="00CB0038" w:rsidRDefault="00CB0038" w:rsidP="00CB0038">
      <w:pPr>
        <w:rPr>
          <w:rFonts w:ascii="Arial" w:hAnsi="Arial" w:cs="Arial"/>
          <w:b/>
          <w:sz w:val="24"/>
          <w:szCs w:val="24"/>
        </w:rPr>
      </w:pPr>
      <w:r>
        <w:rPr>
          <w:rFonts w:ascii="Arial" w:hAnsi="Arial" w:cs="Arial"/>
          <w:b/>
          <w:sz w:val="24"/>
          <w:szCs w:val="24"/>
        </w:rPr>
        <w:t>Item 14. Payment</w:t>
      </w:r>
      <w:r w:rsidRPr="001B2E9E">
        <w:rPr>
          <w:rFonts w:ascii="Arial" w:hAnsi="Arial" w:cs="Arial"/>
          <w:b/>
          <w:sz w:val="24"/>
          <w:szCs w:val="24"/>
        </w:rPr>
        <w:t xml:space="preserve"> </w:t>
      </w:r>
      <w:r>
        <w:rPr>
          <w:rFonts w:ascii="Arial" w:hAnsi="Arial" w:cs="Arial"/>
          <w:b/>
          <w:sz w:val="24"/>
          <w:szCs w:val="24"/>
        </w:rPr>
        <w:t>schedule for Work Order number 2</w:t>
      </w:r>
    </w:p>
    <w:p w14:paraId="045E6318" w14:textId="77777777" w:rsidR="00CB0038" w:rsidRPr="00C75E95" w:rsidRDefault="00CB0038" w:rsidP="00CB0038">
      <w:pPr>
        <w:spacing w:before="60" w:after="60"/>
        <w:rPr>
          <w:rFonts w:ascii="Arial" w:hAnsi="Arial" w:cs="Arial"/>
        </w:rPr>
      </w:pPr>
      <w:r>
        <w:rPr>
          <w:rFonts w:ascii="Arial" w:hAnsi="Arial" w:cs="Arial"/>
        </w:rPr>
        <w:t>All costings have been removed from this version.</w:t>
      </w:r>
    </w:p>
    <w:p w14:paraId="52A07671" w14:textId="77777777" w:rsidR="00E17B7B" w:rsidRDefault="00E17B7B" w:rsidP="00CB0038">
      <w:pPr>
        <w:rPr>
          <w:rFonts w:ascii="Arial" w:hAnsi="Arial" w:cs="Arial"/>
          <w:b/>
          <w:sz w:val="24"/>
          <w:szCs w:val="24"/>
        </w:rPr>
      </w:pPr>
    </w:p>
    <w:p w14:paraId="555DE821" w14:textId="2B32B041" w:rsidR="00CB0038" w:rsidRPr="00812D3F" w:rsidRDefault="00CB0038" w:rsidP="00CB0038">
      <w:pPr>
        <w:rPr>
          <w:rFonts w:ascii="Arial" w:hAnsi="Arial" w:cs="Arial"/>
          <w:b/>
          <w:sz w:val="24"/>
          <w:szCs w:val="24"/>
        </w:rPr>
      </w:pPr>
      <w:r w:rsidRPr="00812D3F">
        <w:rPr>
          <w:rFonts w:ascii="Arial" w:hAnsi="Arial" w:cs="Arial"/>
          <w:b/>
          <w:sz w:val="24"/>
          <w:szCs w:val="24"/>
        </w:rPr>
        <w:t xml:space="preserve">ATTACHMENT </w:t>
      </w:r>
      <w:r>
        <w:rPr>
          <w:rFonts w:ascii="Arial" w:hAnsi="Arial" w:cs="Arial"/>
          <w:b/>
          <w:sz w:val="24"/>
          <w:szCs w:val="24"/>
        </w:rPr>
        <w:t>B</w:t>
      </w:r>
    </w:p>
    <w:p w14:paraId="0E9F163A" w14:textId="77777777" w:rsidR="00CB0038" w:rsidRPr="00BC5699" w:rsidRDefault="00CB0038" w:rsidP="00CB0038">
      <w:pPr>
        <w:rPr>
          <w:rFonts w:ascii="Arial" w:hAnsi="Arial" w:cs="Arial"/>
          <w:b/>
          <w:sz w:val="24"/>
          <w:szCs w:val="24"/>
        </w:rPr>
      </w:pPr>
      <w:r>
        <w:rPr>
          <w:rFonts w:ascii="Arial" w:hAnsi="Arial" w:cs="Arial"/>
          <w:b/>
          <w:sz w:val="24"/>
          <w:szCs w:val="24"/>
        </w:rPr>
        <w:t xml:space="preserve">Edward/Kolety-Wakool River: </w:t>
      </w:r>
      <w:r w:rsidRPr="00BC5699">
        <w:rPr>
          <w:rFonts w:ascii="Arial" w:hAnsi="Arial" w:cs="Arial"/>
          <w:b/>
          <w:sz w:val="24"/>
          <w:szCs w:val="24"/>
        </w:rPr>
        <w:t>Contingency water quality and primary productivity monitoring plan</w:t>
      </w:r>
      <w:r>
        <w:rPr>
          <w:rFonts w:ascii="Arial" w:hAnsi="Arial" w:cs="Arial"/>
          <w:b/>
          <w:sz w:val="24"/>
          <w:szCs w:val="24"/>
        </w:rPr>
        <w:t xml:space="preserve"> (Work Order number 2)</w:t>
      </w:r>
    </w:p>
    <w:p w14:paraId="0824798E" w14:textId="77777777" w:rsidR="00CB0038" w:rsidRPr="00DF4B4A" w:rsidRDefault="00CB0038" w:rsidP="00CB0038">
      <w:pPr>
        <w:rPr>
          <w:rFonts w:ascii="Arial" w:hAnsi="Arial" w:cs="Arial"/>
        </w:rPr>
      </w:pPr>
    </w:p>
    <w:p w14:paraId="7A57DED3" w14:textId="77777777" w:rsidR="00CB0038" w:rsidRPr="00BC5699" w:rsidRDefault="00CB0038" w:rsidP="00CB0038">
      <w:pPr>
        <w:rPr>
          <w:rFonts w:ascii="Arial" w:hAnsi="Arial" w:cs="Arial"/>
          <w:b/>
          <w:bCs/>
          <w:sz w:val="24"/>
          <w:szCs w:val="24"/>
        </w:rPr>
      </w:pPr>
      <w:r w:rsidRPr="00BC5699">
        <w:rPr>
          <w:rFonts w:ascii="Arial" w:hAnsi="Arial" w:cs="Arial"/>
          <w:b/>
          <w:bCs/>
          <w:sz w:val="24"/>
          <w:szCs w:val="24"/>
        </w:rPr>
        <w:t>Background</w:t>
      </w:r>
    </w:p>
    <w:p w14:paraId="180C453B" w14:textId="77777777" w:rsidR="00CB0038" w:rsidRPr="001D0067" w:rsidRDefault="00CB0038" w:rsidP="00CB0038">
      <w:pPr>
        <w:rPr>
          <w:rFonts w:ascii="Arial" w:hAnsi="Arial" w:cs="Arial"/>
        </w:rPr>
      </w:pPr>
      <w:r w:rsidRPr="001D0067">
        <w:rPr>
          <w:rFonts w:ascii="Arial" w:hAnsi="Arial" w:cs="Arial"/>
        </w:rPr>
        <w:t>In the week of 20-24 January 2020 the MER team observed black coloured water at all sites in Yallakool Creek and the Upper Wakool River. Dissolved oxygen (DO) concentrations were also observed to have dropped compared to the previous fortnight (Table 1). There was also observations of increasing algae in the system.</w:t>
      </w:r>
    </w:p>
    <w:p w14:paraId="29C8B696" w14:textId="77777777" w:rsidR="00CB0038" w:rsidRPr="001D0067" w:rsidRDefault="00CB0038" w:rsidP="00CB0038">
      <w:pPr>
        <w:rPr>
          <w:rFonts w:ascii="Arial" w:hAnsi="Arial" w:cs="Arial"/>
          <w:sz w:val="20"/>
          <w:szCs w:val="20"/>
        </w:rPr>
      </w:pPr>
      <w:r w:rsidRPr="001D0067">
        <w:rPr>
          <w:rFonts w:ascii="Arial" w:hAnsi="Arial" w:cs="Arial"/>
          <w:sz w:val="20"/>
          <w:szCs w:val="20"/>
        </w:rPr>
        <w:t>Table 1. Spot dissolved oxygen recorded at sites in the Upper Wakool River, 9/01/2020 and 24/01/2020.</w:t>
      </w:r>
    </w:p>
    <w:tbl>
      <w:tblPr>
        <w:tblW w:w="6040" w:type="dxa"/>
        <w:tblLook w:val="04A0" w:firstRow="1" w:lastRow="0" w:firstColumn="1" w:lastColumn="0" w:noHBand="0" w:noVBand="1"/>
      </w:tblPr>
      <w:tblGrid>
        <w:gridCol w:w="851"/>
        <w:gridCol w:w="850"/>
        <w:gridCol w:w="1276"/>
        <w:gridCol w:w="943"/>
        <w:gridCol w:w="1258"/>
        <w:gridCol w:w="862"/>
      </w:tblGrid>
      <w:tr w:rsidR="00CB0038" w:rsidRPr="00483A83" w14:paraId="2E267268" w14:textId="77777777" w:rsidTr="002B3E8F">
        <w:trPr>
          <w:trHeight w:val="290"/>
        </w:trPr>
        <w:tc>
          <w:tcPr>
            <w:tcW w:w="851" w:type="dxa"/>
            <w:tcBorders>
              <w:top w:val="nil"/>
              <w:left w:val="nil"/>
              <w:bottom w:val="nil"/>
              <w:right w:val="nil"/>
            </w:tcBorders>
            <w:shd w:val="clear" w:color="auto" w:fill="auto"/>
            <w:noWrap/>
            <w:vAlign w:val="bottom"/>
            <w:hideMark/>
          </w:tcPr>
          <w:p w14:paraId="14115D48" w14:textId="77777777" w:rsidR="00CB0038" w:rsidRPr="00483A83" w:rsidRDefault="00CB0038" w:rsidP="002B3E8F">
            <w:pPr>
              <w:spacing w:after="0" w:line="240" w:lineRule="auto"/>
              <w:rPr>
                <w:rFonts w:cs="Times New Roman"/>
                <w:sz w:val="24"/>
                <w:szCs w:val="24"/>
                <w:lang w:eastAsia="en-AU"/>
              </w:rPr>
            </w:pPr>
          </w:p>
        </w:tc>
        <w:tc>
          <w:tcPr>
            <w:tcW w:w="850" w:type="dxa"/>
            <w:tcBorders>
              <w:top w:val="nil"/>
              <w:left w:val="nil"/>
              <w:bottom w:val="nil"/>
              <w:right w:val="nil"/>
            </w:tcBorders>
            <w:shd w:val="clear" w:color="auto" w:fill="auto"/>
            <w:noWrap/>
            <w:vAlign w:val="bottom"/>
            <w:hideMark/>
          </w:tcPr>
          <w:p w14:paraId="79343CE3" w14:textId="77777777" w:rsidR="00CB0038" w:rsidRPr="00483A83" w:rsidRDefault="00CB0038" w:rsidP="002B3E8F">
            <w:pPr>
              <w:spacing w:after="0" w:line="240" w:lineRule="auto"/>
              <w:rPr>
                <w:rFonts w:cs="Times New Roman"/>
                <w:sz w:val="20"/>
                <w:szCs w:val="20"/>
                <w:lang w:eastAsia="en-AU"/>
              </w:rPr>
            </w:pPr>
          </w:p>
        </w:tc>
        <w:tc>
          <w:tcPr>
            <w:tcW w:w="22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10D755" w14:textId="77777777" w:rsidR="00CB0038" w:rsidRPr="00483A83" w:rsidRDefault="00CB0038" w:rsidP="002B3E8F">
            <w:pPr>
              <w:spacing w:after="0" w:line="240" w:lineRule="auto"/>
              <w:jc w:val="center"/>
              <w:rPr>
                <w:rFonts w:ascii="Calibri" w:hAnsi="Calibri" w:cs="Calibri"/>
                <w:color w:val="000000"/>
                <w:lang w:eastAsia="en-AU"/>
              </w:rPr>
            </w:pPr>
            <w:r w:rsidRPr="00483A83">
              <w:rPr>
                <w:rFonts w:ascii="Calibri" w:hAnsi="Calibri" w:cs="Calibri"/>
                <w:color w:val="000000"/>
                <w:lang w:eastAsia="en-AU"/>
              </w:rPr>
              <w:t>9/01/2020</w:t>
            </w:r>
          </w:p>
        </w:tc>
        <w:tc>
          <w:tcPr>
            <w:tcW w:w="21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21D648" w14:textId="77777777" w:rsidR="00CB0038" w:rsidRPr="00483A83" w:rsidRDefault="00CB0038" w:rsidP="002B3E8F">
            <w:pPr>
              <w:spacing w:after="0" w:line="240" w:lineRule="auto"/>
              <w:jc w:val="center"/>
              <w:rPr>
                <w:rFonts w:ascii="Calibri" w:hAnsi="Calibri" w:cs="Calibri"/>
                <w:color w:val="000000"/>
                <w:lang w:eastAsia="en-AU"/>
              </w:rPr>
            </w:pPr>
            <w:r w:rsidRPr="00483A83">
              <w:rPr>
                <w:rFonts w:ascii="Calibri" w:hAnsi="Calibri" w:cs="Calibri"/>
                <w:color w:val="000000"/>
                <w:lang w:eastAsia="en-AU"/>
              </w:rPr>
              <w:t>24/01/2020</w:t>
            </w:r>
          </w:p>
        </w:tc>
      </w:tr>
      <w:tr w:rsidR="00CB0038" w:rsidRPr="00483A83" w14:paraId="7E6656CA" w14:textId="77777777" w:rsidTr="002B3E8F">
        <w:trPr>
          <w:trHeight w:val="29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FC924"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Zone</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6D416E2"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Site</w:t>
            </w:r>
          </w:p>
        </w:tc>
        <w:tc>
          <w:tcPr>
            <w:tcW w:w="1276" w:type="dxa"/>
            <w:tcBorders>
              <w:top w:val="nil"/>
              <w:left w:val="nil"/>
              <w:bottom w:val="single" w:sz="4" w:space="0" w:color="auto"/>
              <w:right w:val="single" w:sz="4" w:space="0" w:color="auto"/>
            </w:tcBorders>
            <w:shd w:val="clear" w:color="auto" w:fill="auto"/>
            <w:noWrap/>
            <w:vAlign w:val="bottom"/>
            <w:hideMark/>
          </w:tcPr>
          <w:p w14:paraId="217ECDC5"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DO (mg/L)</w:t>
            </w:r>
          </w:p>
        </w:tc>
        <w:tc>
          <w:tcPr>
            <w:tcW w:w="943" w:type="dxa"/>
            <w:tcBorders>
              <w:top w:val="nil"/>
              <w:left w:val="nil"/>
              <w:bottom w:val="single" w:sz="4" w:space="0" w:color="auto"/>
              <w:right w:val="single" w:sz="4" w:space="0" w:color="auto"/>
            </w:tcBorders>
            <w:shd w:val="clear" w:color="auto" w:fill="auto"/>
            <w:noWrap/>
            <w:vAlign w:val="bottom"/>
            <w:hideMark/>
          </w:tcPr>
          <w:p w14:paraId="18A8C71A"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DO (%)</w:t>
            </w:r>
          </w:p>
        </w:tc>
        <w:tc>
          <w:tcPr>
            <w:tcW w:w="1258" w:type="dxa"/>
            <w:tcBorders>
              <w:top w:val="nil"/>
              <w:left w:val="nil"/>
              <w:bottom w:val="single" w:sz="4" w:space="0" w:color="auto"/>
              <w:right w:val="single" w:sz="4" w:space="0" w:color="auto"/>
            </w:tcBorders>
            <w:shd w:val="clear" w:color="auto" w:fill="auto"/>
            <w:noWrap/>
            <w:vAlign w:val="bottom"/>
            <w:hideMark/>
          </w:tcPr>
          <w:p w14:paraId="1DEADD54"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DO (mg/L)</w:t>
            </w:r>
          </w:p>
        </w:tc>
        <w:tc>
          <w:tcPr>
            <w:tcW w:w="862" w:type="dxa"/>
            <w:tcBorders>
              <w:top w:val="nil"/>
              <w:left w:val="nil"/>
              <w:bottom w:val="single" w:sz="4" w:space="0" w:color="auto"/>
              <w:right w:val="single" w:sz="4" w:space="0" w:color="auto"/>
            </w:tcBorders>
            <w:shd w:val="clear" w:color="auto" w:fill="auto"/>
            <w:noWrap/>
            <w:vAlign w:val="bottom"/>
            <w:hideMark/>
          </w:tcPr>
          <w:p w14:paraId="5639B1C9" w14:textId="77777777" w:rsidR="00CB0038" w:rsidRPr="00483A83" w:rsidRDefault="00CB0038" w:rsidP="002B3E8F">
            <w:pPr>
              <w:spacing w:after="0" w:line="240" w:lineRule="auto"/>
              <w:rPr>
                <w:rFonts w:ascii="Calibri" w:hAnsi="Calibri" w:cs="Calibri"/>
                <w:color w:val="000000"/>
                <w:lang w:eastAsia="en-AU"/>
              </w:rPr>
            </w:pPr>
            <w:r w:rsidRPr="00483A83">
              <w:rPr>
                <w:rFonts w:ascii="Calibri" w:hAnsi="Calibri" w:cs="Calibri"/>
                <w:color w:val="000000"/>
                <w:lang w:eastAsia="en-AU"/>
              </w:rPr>
              <w:t>DO (%)</w:t>
            </w:r>
          </w:p>
        </w:tc>
      </w:tr>
      <w:tr w:rsidR="00CB0038" w:rsidRPr="00483A83" w14:paraId="392BED5F" w14:textId="77777777" w:rsidTr="002B3E8F">
        <w:trPr>
          <w:trHeight w:val="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71C7D5E"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850" w:type="dxa"/>
            <w:tcBorders>
              <w:top w:val="nil"/>
              <w:left w:val="nil"/>
              <w:bottom w:val="single" w:sz="4" w:space="0" w:color="auto"/>
              <w:right w:val="single" w:sz="4" w:space="0" w:color="auto"/>
            </w:tcBorders>
            <w:shd w:val="clear" w:color="auto" w:fill="auto"/>
            <w:noWrap/>
            <w:vAlign w:val="bottom"/>
            <w:hideMark/>
          </w:tcPr>
          <w:p w14:paraId="5B024DE6"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7346BA"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7.89</w:t>
            </w:r>
          </w:p>
        </w:tc>
        <w:tc>
          <w:tcPr>
            <w:tcW w:w="943" w:type="dxa"/>
            <w:tcBorders>
              <w:top w:val="nil"/>
              <w:left w:val="nil"/>
              <w:bottom w:val="single" w:sz="4" w:space="0" w:color="auto"/>
              <w:right w:val="single" w:sz="4" w:space="0" w:color="auto"/>
            </w:tcBorders>
            <w:shd w:val="clear" w:color="auto" w:fill="auto"/>
            <w:noWrap/>
            <w:vAlign w:val="bottom"/>
            <w:hideMark/>
          </w:tcPr>
          <w:p w14:paraId="1B6CFCB4"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94.9</w:t>
            </w:r>
          </w:p>
        </w:tc>
        <w:tc>
          <w:tcPr>
            <w:tcW w:w="1258" w:type="dxa"/>
            <w:tcBorders>
              <w:top w:val="nil"/>
              <w:left w:val="nil"/>
              <w:bottom w:val="single" w:sz="4" w:space="0" w:color="auto"/>
              <w:right w:val="single" w:sz="4" w:space="0" w:color="auto"/>
            </w:tcBorders>
            <w:shd w:val="clear" w:color="auto" w:fill="auto"/>
            <w:noWrap/>
            <w:vAlign w:val="bottom"/>
            <w:hideMark/>
          </w:tcPr>
          <w:p w14:paraId="3F274289"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6.6</w:t>
            </w:r>
          </w:p>
        </w:tc>
        <w:tc>
          <w:tcPr>
            <w:tcW w:w="862" w:type="dxa"/>
            <w:tcBorders>
              <w:top w:val="nil"/>
              <w:left w:val="nil"/>
              <w:bottom w:val="single" w:sz="4" w:space="0" w:color="auto"/>
              <w:right w:val="single" w:sz="4" w:space="0" w:color="auto"/>
            </w:tcBorders>
            <w:shd w:val="clear" w:color="auto" w:fill="auto"/>
            <w:noWrap/>
            <w:vAlign w:val="bottom"/>
            <w:hideMark/>
          </w:tcPr>
          <w:p w14:paraId="603054A3"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77.1</w:t>
            </w:r>
          </w:p>
        </w:tc>
      </w:tr>
      <w:tr w:rsidR="00CB0038" w:rsidRPr="00483A83" w14:paraId="1D3C94B7" w14:textId="77777777" w:rsidTr="002B3E8F">
        <w:trPr>
          <w:trHeight w:val="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53E2E86"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850" w:type="dxa"/>
            <w:tcBorders>
              <w:top w:val="nil"/>
              <w:left w:val="nil"/>
              <w:bottom w:val="single" w:sz="4" w:space="0" w:color="auto"/>
              <w:right w:val="single" w:sz="4" w:space="0" w:color="auto"/>
            </w:tcBorders>
            <w:shd w:val="clear" w:color="auto" w:fill="auto"/>
            <w:noWrap/>
            <w:vAlign w:val="bottom"/>
            <w:hideMark/>
          </w:tcPr>
          <w:p w14:paraId="1D8BC2CB"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1276" w:type="dxa"/>
            <w:tcBorders>
              <w:top w:val="nil"/>
              <w:left w:val="nil"/>
              <w:bottom w:val="single" w:sz="4" w:space="0" w:color="auto"/>
              <w:right w:val="single" w:sz="4" w:space="0" w:color="auto"/>
            </w:tcBorders>
            <w:shd w:val="clear" w:color="auto" w:fill="auto"/>
            <w:noWrap/>
            <w:vAlign w:val="bottom"/>
            <w:hideMark/>
          </w:tcPr>
          <w:p w14:paraId="15BC9FBE"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7.4</w:t>
            </w:r>
          </w:p>
        </w:tc>
        <w:tc>
          <w:tcPr>
            <w:tcW w:w="943" w:type="dxa"/>
            <w:tcBorders>
              <w:top w:val="nil"/>
              <w:left w:val="nil"/>
              <w:bottom w:val="single" w:sz="4" w:space="0" w:color="auto"/>
              <w:right w:val="single" w:sz="4" w:space="0" w:color="auto"/>
            </w:tcBorders>
            <w:shd w:val="clear" w:color="auto" w:fill="auto"/>
            <w:noWrap/>
            <w:vAlign w:val="bottom"/>
            <w:hideMark/>
          </w:tcPr>
          <w:p w14:paraId="00490622"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89.8</w:t>
            </w:r>
          </w:p>
        </w:tc>
        <w:tc>
          <w:tcPr>
            <w:tcW w:w="1258" w:type="dxa"/>
            <w:tcBorders>
              <w:top w:val="nil"/>
              <w:left w:val="nil"/>
              <w:bottom w:val="single" w:sz="4" w:space="0" w:color="auto"/>
              <w:right w:val="single" w:sz="4" w:space="0" w:color="auto"/>
            </w:tcBorders>
            <w:shd w:val="clear" w:color="auto" w:fill="auto"/>
            <w:noWrap/>
            <w:vAlign w:val="bottom"/>
            <w:hideMark/>
          </w:tcPr>
          <w:p w14:paraId="0C7CEC1E"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5.34</w:t>
            </w:r>
          </w:p>
        </w:tc>
        <w:tc>
          <w:tcPr>
            <w:tcW w:w="862" w:type="dxa"/>
            <w:tcBorders>
              <w:top w:val="nil"/>
              <w:left w:val="nil"/>
              <w:bottom w:val="single" w:sz="4" w:space="0" w:color="auto"/>
              <w:right w:val="single" w:sz="4" w:space="0" w:color="auto"/>
            </w:tcBorders>
            <w:shd w:val="clear" w:color="auto" w:fill="auto"/>
            <w:noWrap/>
            <w:vAlign w:val="bottom"/>
            <w:hideMark/>
          </w:tcPr>
          <w:p w14:paraId="2F7B035B"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62.7</w:t>
            </w:r>
          </w:p>
        </w:tc>
      </w:tr>
      <w:tr w:rsidR="00CB0038" w:rsidRPr="00483A83" w14:paraId="4D89C584" w14:textId="77777777" w:rsidTr="002B3E8F">
        <w:trPr>
          <w:trHeight w:val="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821F2D5"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850" w:type="dxa"/>
            <w:tcBorders>
              <w:top w:val="nil"/>
              <w:left w:val="nil"/>
              <w:bottom w:val="single" w:sz="4" w:space="0" w:color="auto"/>
              <w:right w:val="single" w:sz="4" w:space="0" w:color="auto"/>
            </w:tcBorders>
            <w:shd w:val="clear" w:color="auto" w:fill="auto"/>
            <w:noWrap/>
            <w:vAlign w:val="bottom"/>
            <w:hideMark/>
          </w:tcPr>
          <w:p w14:paraId="096D9602"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3</w:t>
            </w:r>
          </w:p>
        </w:tc>
        <w:tc>
          <w:tcPr>
            <w:tcW w:w="1276" w:type="dxa"/>
            <w:tcBorders>
              <w:top w:val="nil"/>
              <w:left w:val="nil"/>
              <w:bottom w:val="single" w:sz="4" w:space="0" w:color="auto"/>
              <w:right w:val="single" w:sz="4" w:space="0" w:color="auto"/>
            </w:tcBorders>
            <w:shd w:val="clear" w:color="auto" w:fill="auto"/>
            <w:noWrap/>
            <w:vAlign w:val="bottom"/>
            <w:hideMark/>
          </w:tcPr>
          <w:p w14:paraId="4C208492"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7.15</w:t>
            </w:r>
          </w:p>
        </w:tc>
        <w:tc>
          <w:tcPr>
            <w:tcW w:w="943" w:type="dxa"/>
            <w:tcBorders>
              <w:top w:val="nil"/>
              <w:left w:val="nil"/>
              <w:bottom w:val="single" w:sz="4" w:space="0" w:color="auto"/>
              <w:right w:val="single" w:sz="4" w:space="0" w:color="auto"/>
            </w:tcBorders>
            <w:shd w:val="clear" w:color="auto" w:fill="auto"/>
            <w:noWrap/>
            <w:vAlign w:val="bottom"/>
            <w:hideMark/>
          </w:tcPr>
          <w:p w14:paraId="168AB793"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85.9</w:t>
            </w:r>
          </w:p>
        </w:tc>
        <w:tc>
          <w:tcPr>
            <w:tcW w:w="1258" w:type="dxa"/>
            <w:tcBorders>
              <w:top w:val="nil"/>
              <w:left w:val="nil"/>
              <w:bottom w:val="single" w:sz="4" w:space="0" w:color="auto"/>
              <w:right w:val="single" w:sz="4" w:space="0" w:color="auto"/>
            </w:tcBorders>
            <w:shd w:val="clear" w:color="auto" w:fill="auto"/>
            <w:noWrap/>
            <w:vAlign w:val="bottom"/>
            <w:hideMark/>
          </w:tcPr>
          <w:p w14:paraId="62B13068"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4.86</w:t>
            </w:r>
          </w:p>
        </w:tc>
        <w:tc>
          <w:tcPr>
            <w:tcW w:w="862" w:type="dxa"/>
            <w:tcBorders>
              <w:top w:val="nil"/>
              <w:left w:val="nil"/>
              <w:bottom w:val="single" w:sz="4" w:space="0" w:color="auto"/>
              <w:right w:val="single" w:sz="4" w:space="0" w:color="auto"/>
            </w:tcBorders>
            <w:shd w:val="clear" w:color="auto" w:fill="auto"/>
            <w:noWrap/>
            <w:vAlign w:val="bottom"/>
            <w:hideMark/>
          </w:tcPr>
          <w:p w14:paraId="429AF3DA"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54.5</w:t>
            </w:r>
          </w:p>
        </w:tc>
      </w:tr>
      <w:tr w:rsidR="00CB0038" w:rsidRPr="00483A83" w14:paraId="2F63CCB5" w14:textId="77777777" w:rsidTr="002B3E8F">
        <w:trPr>
          <w:trHeight w:val="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96B3232"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850" w:type="dxa"/>
            <w:tcBorders>
              <w:top w:val="nil"/>
              <w:left w:val="nil"/>
              <w:bottom w:val="single" w:sz="4" w:space="0" w:color="auto"/>
              <w:right w:val="single" w:sz="4" w:space="0" w:color="auto"/>
            </w:tcBorders>
            <w:shd w:val="clear" w:color="auto" w:fill="auto"/>
            <w:noWrap/>
            <w:vAlign w:val="bottom"/>
            <w:hideMark/>
          </w:tcPr>
          <w:p w14:paraId="60716873"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4</w:t>
            </w:r>
          </w:p>
        </w:tc>
        <w:tc>
          <w:tcPr>
            <w:tcW w:w="1276" w:type="dxa"/>
            <w:tcBorders>
              <w:top w:val="nil"/>
              <w:left w:val="nil"/>
              <w:bottom w:val="single" w:sz="4" w:space="0" w:color="auto"/>
              <w:right w:val="single" w:sz="4" w:space="0" w:color="auto"/>
            </w:tcBorders>
            <w:shd w:val="clear" w:color="auto" w:fill="auto"/>
            <w:noWrap/>
            <w:vAlign w:val="bottom"/>
            <w:hideMark/>
          </w:tcPr>
          <w:p w14:paraId="79C0FE22"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4.61</w:t>
            </w:r>
          </w:p>
        </w:tc>
        <w:tc>
          <w:tcPr>
            <w:tcW w:w="943" w:type="dxa"/>
            <w:tcBorders>
              <w:top w:val="nil"/>
              <w:left w:val="nil"/>
              <w:bottom w:val="single" w:sz="4" w:space="0" w:color="auto"/>
              <w:right w:val="single" w:sz="4" w:space="0" w:color="auto"/>
            </w:tcBorders>
            <w:shd w:val="clear" w:color="auto" w:fill="auto"/>
            <w:noWrap/>
            <w:vAlign w:val="bottom"/>
            <w:hideMark/>
          </w:tcPr>
          <w:p w14:paraId="7BE24FF1"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54.7</w:t>
            </w:r>
          </w:p>
        </w:tc>
        <w:tc>
          <w:tcPr>
            <w:tcW w:w="1258" w:type="dxa"/>
            <w:tcBorders>
              <w:top w:val="nil"/>
              <w:left w:val="nil"/>
              <w:bottom w:val="single" w:sz="4" w:space="0" w:color="auto"/>
              <w:right w:val="single" w:sz="4" w:space="0" w:color="auto"/>
            </w:tcBorders>
            <w:shd w:val="clear" w:color="auto" w:fill="auto"/>
            <w:noWrap/>
            <w:vAlign w:val="bottom"/>
            <w:hideMark/>
          </w:tcPr>
          <w:p w14:paraId="3421B87A"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4.5</w:t>
            </w:r>
          </w:p>
        </w:tc>
        <w:tc>
          <w:tcPr>
            <w:tcW w:w="862" w:type="dxa"/>
            <w:tcBorders>
              <w:top w:val="nil"/>
              <w:left w:val="nil"/>
              <w:bottom w:val="single" w:sz="4" w:space="0" w:color="auto"/>
              <w:right w:val="single" w:sz="4" w:space="0" w:color="auto"/>
            </w:tcBorders>
            <w:shd w:val="clear" w:color="auto" w:fill="auto"/>
            <w:noWrap/>
            <w:vAlign w:val="bottom"/>
            <w:hideMark/>
          </w:tcPr>
          <w:p w14:paraId="0CAEF7C4"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51.7</w:t>
            </w:r>
          </w:p>
        </w:tc>
      </w:tr>
      <w:tr w:rsidR="00CB0038" w:rsidRPr="00483A83" w14:paraId="721F069F" w14:textId="77777777" w:rsidTr="002B3E8F">
        <w:trPr>
          <w:trHeight w:val="29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2B0FF91"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2</w:t>
            </w:r>
          </w:p>
        </w:tc>
        <w:tc>
          <w:tcPr>
            <w:tcW w:w="850" w:type="dxa"/>
            <w:tcBorders>
              <w:top w:val="nil"/>
              <w:left w:val="nil"/>
              <w:bottom w:val="single" w:sz="4" w:space="0" w:color="auto"/>
              <w:right w:val="single" w:sz="4" w:space="0" w:color="auto"/>
            </w:tcBorders>
            <w:shd w:val="clear" w:color="auto" w:fill="auto"/>
            <w:noWrap/>
            <w:vAlign w:val="bottom"/>
            <w:hideMark/>
          </w:tcPr>
          <w:p w14:paraId="7B491FE9"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5</w:t>
            </w:r>
          </w:p>
        </w:tc>
        <w:tc>
          <w:tcPr>
            <w:tcW w:w="1276" w:type="dxa"/>
            <w:tcBorders>
              <w:top w:val="nil"/>
              <w:left w:val="nil"/>
              <w:bottom w:val="single" w:sz="4" w:space="0" w:color="auto"/>
              <w:right w:val="single" w:sz="4" w:space="0" w:color="auto"/>
            </w:tcBorders>
            <w:shd w:val="clear" w:color="auto" w:fill="auto"/>
            <w:noWrap/>
            <w:vAlign w:val="bottom"/>
            <w:hideMark/>
          </w:tcPr>
          <w:p w14:paraId="3F5A1D5D"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6.43</w:t>
            </w:r>
          </w:p>
        </w:tc>
        <w:tc>
          <w:tcPr>
            <w:tcW w:w="943" w:type="dxa"/>
            <w:tcBorders>
              <w:top w:val="nil"/>
              <w:left w:val="nil"/>
              <w:bottom w:val="single" w:sz="4" w:space="0" w:color="auto"/>
              <w:right w:val="single" w:sz="4" w:space="0" w:color="auto"/>
            </w:tcBorders>
            <w:shd w:val="clear" w:color="auto" w:fill="auto"/>
            <w:noWrap/>
            <w:vAlign w:val="bottom"/>
            <w:hideMark/>
          </w:tcPr>
          <w:p w14:paraId="7F254C07"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76.6</w:t>
            </w:r>
          </w:p>
        </w:tc>
        <w:tc>
          <w:tcPr>
            <w:tcW w:w="1258" w:type="dxa"/>
            <w:tcBorders>
              <w:top w:val="nil"/>
              <w:left w:val="nil"/>
              <w:bottom w:val="single" w:sz="4" w:space="0" w:color="auto"/>
              <w:right w:val="single" w:sz="4" w:space="0" w:color="auto"/>
            </w:tcBorders>
            <w:shd w:val="clear" w:color="auto" w:fill="auto"/>
            <w:noWrap/>
            <w:vAlign w:val="bottom"/>
            <w:hideMark/>
          </w:tcPr>
          <w:p w14:paraId="54E2A12D"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6.65</w:t>
            </w:r>
          </w:p>
        </w:tc>
        <w:tc>
          <w:tcPr>
            <w:tcW w:w="862" w:type="dxa"/>
            <w:tcBorders>
              <w:top w:val="nil"/>
              <w:left w:val="nil"/>
              <w:bottom w:val="single" w:sz="4" w:space="0" w:color="auto"/>
              <w:right w:val="single" w:sz="4" w:space="0" w:color="auto"/>
            </w:tcBorders>
            <w:shd w:val="clear" w:color="auto" w:fill="auto"/>
            <w:noWrap/>
            <w:vAlign w:val="bottom"/>
            <w:hideMark/>
          </w:tcPr>
          <w:p w14:paraId="154E2646" w14:textId="77777777" w:rsidR="00CB0038" w:rsidRPr="00483A83" w:rsidRDefault="00CB0038" w:rsidP="002B3E8F">
            <w:pPr>
              <w:spacing w:after="0" w:line="240" w:lineRule="auto"/>
              <w:jc w:val="right"/>
              <w:rPr>
                <w:rFonts w:ascii="Calibri" w:hAnsi="Calibri" w:cs="Calibri"/>
                <w:color w:val="000000"/>
                <w:lang w:eastAsia="en-AU"/>
              </w:rPr>
            </w:pPr>
            <w:r w:rsidRPr="00483A83">
              <w:rPr>
                <w:rFonts w:ascii="Calibri" w:hAnsi="Calibri" w:cs="Calibri"/>
                <w:color w:val="000000"/>
                <w:lang w:eastAsia="en-AU"/>
              </w:rPr>
              <w:t>76.6</w:t>
            </w:r>
          </w:p>
        </w:tc>
      </w:tr>
    </w:tbl>
    <w:p w14:paraId="2B4DEEA2" w14:textId="77777777" w:rsidR="00CB0038" w:rsidRDefault="00CB0038" w:rsidP="00CB0038">
      <w:pPr>
        <w:rPr>
          <w:rFonts w:ascii="Arial" w:hAnsi="Arial" w:cs="Arial"/>
          <w:bCs/>
          <w:sz w:val="24"/>
          <w:szCs w:val="24"/>
        </w:rPr>
      </w:pPr>
    </w:p>
    <w:p w14:paraId="67C893D7" w14:textId="77777777" w:rsidR="00CB0038" w:rsidRPr="001D0067" w:rsidRDefault="00CB0038" w:rsidP="00CB0038">
      <w:pPr>
        <w:rPr>
          <w:rFonts w:ascii="Arial" w:hAnsi="Arial" w:cs="Arial"/>
        </w:rPr>
      </w:pPr>
      <w:r w:rsidRPr="001D0067">
        <w:rPr>
          <w:rFonts w:ascii="Arial" w:hAnsi="Arial" w:cs="Arial"/>
        </w:rPr>
        <w:t xml:space="preserve">At a teleconference on Monday 27th January 2020 with representatives of NSW Department of Planning, Industry and Environment (DPIE), Commonwealth Environmental Water Office (CEWO), NSW Water and the Edward/Kolety-Wakool MER monitoring team there were </w:t>
      </w:r>
      <w:r w:rsidRPr="001D0067">
        <w:rPr>
          <w:rFonts w:ascii="Arial" w:hAnsi="Arial" w:cs="Arial"/>
        </w:rPr>
        <w:lastRenderedPageBreak/>
        <w:t>concerns raised about the potential for the DO to decrease further over the following week. The weather forecast for the week 29th January for Deniliquin was Wed 37°C, Thu 42°C, Fri 45°C, Sat 42°C, Sun 28°C, Mon 26°C, Tue 28°C with weather staying high 20’s low 30’s in the 14 day forecast from then on. In addition, WaterNSW had planned to reduce the discharge in the Yallakool due to low operational demand of 190ML/day (currently at 250ML/day), Wakool to stay around 40ML/day.</w:t>
      </w:r>
    </w:p>
    <w:p w14:paraId="14DC9AE4" w14:textId="77777777" w:rsidR="00CB0038" w:rsidRPr="001D0067" w:rsidRDefault="00CB0038" w:rsidP="00CB0038">
      <w:pPr>
        <w:spacing w:after="0" w:line="240" w:lineRule="auto"/>
        <w:rPr>
          <w:rFonts w:ascii="Arial" w:hAnsi="Arial" w:cs="Arial"/>
        </w:rPr>
      </w:pPr>
      <w:r w:rsidRPr="001D0067">
        <w:rPr>
          <w:rFonts w:ascii="Arial" w:hAnsi="Arial" w:cs="Arial"/>
        </w:rPr>
        <w:t>Actions following the teleconference included:</w:t>
      </w:r>
    </w:p>
    <w:p w14:paraId="6E2ED300" w14:textId="77777777" w:rsidR="00CB0038" w:rsidRPr="001D0067" w:rsidRDefault="00CB0038">
      <w:pPr>
        <w:pStyle w:val="ListParagraph"/>
        <w:numPr>
          <w:ilvl w:val="0"/>
          <w:numId w:val="109"/>
        </w:numPr>
        <w:spacing w:after="0" w:line="240" w:lineRule="auto"/>
        <w:rPr>
          <w:rFonts w:ascii="Arial" w:hAnsi="Arial" w:cs="Arial"/>
        </w:rPr>
      </w:pPr>
      <w:r w:rsidRPr="001D0067">
        <w:rPr>
          <w:rFonts w:ascii="Arial" w:hAnsi="Arial" w:cs="Arial"/>
        </w:rPr>
        <w:t>DPIE to place orders to maintain Yallakool Creek at current flow rate (approx. 250 ML/d) and increase flow rate in Wakool to 60ML/day until at least Monday 3rd February through the forecast heatwave conditions</w:t>
      </w:r>
    </w:p>
    <w:p w14:paraId="15618D5B" w14:textId="77777777" w:rsidR="00CB0038" w:rsidRPr="001D0067" w:rsidRDefault="00CB0038">
      <w:pPr>
        <w:pStyle w:val="ListParagraph"/>
        <w:numPr>
          <w:ilvl w:val="0"/>
          <w:numId w:val="109"/>
        </w:numPr>
        <w:spacing w:after="0" w:line="240" w:lineRule="auto"/>
        <w:rPr>
          <w:rFonts w:ascii="Arial" w:hAnsi="Arial" w:cs="Arial"/>
        </w:rPr>
      </w:pPr>
      <w:r w:rsidRPr="001D0067">
        <w:rPr>
          <w:rFonts w:ascii="Arial" w:hAnsi="Arial" w:cs="Arial"/>
        </w:rPr>
        <w:t>DPIE to contact Murray Irrigation Limited to discuss about Wakool escape availability and readiness. DPIE Officers discussed ordering 10ML/day from the Wakool escape for the 3 days (6-9</w:t>
      </w:r>
      <w:r w:rsidRPr="001D0067">
        <w:rPr>
          <w:rFonts w:ascii="Arial" w:hAnsi="Arial" w:cs="Arial"/>
          <w:vertAlign w:val="superscript"/>
        </w:rPr>
        <w:t>th</w:t>
      </w:r>
      <w:r w:rsidRPr="001D0067">
        <w:rPr>
          <w:rFonts w:ascii="Arial" w:hAnsi="Arial" w:cs="Arial"/>
        </w:rPr>
        <w:t xml:space="preserve"> Jan 2020) to create a small refuge during the three forecast days of hot weather.</w:t>
      </w:r>
    </w:p>
    <w:p w14:paraId="5A789454" w14:textId="77777777" w:rsidR="00CB0038" w:rsidRPr="001D0067" w:rsidRDefault="00CB0038">
      <w:pPr>
        <w:pStyle w:val="ListParagraph"/>
        <w:numPr>
          <w:ilvl w:val="0"/>
          <w:numId w:val="109"/>
        </w:numPr>
        <w:spacing w:after="0" w:line="240" w:lineRule="auto"/>
        <w:rPr>
          <w:rFonts w:ascii="Arial" w:hAnsi="Arial" w:cs="Arial"/>
        </w:rPr>
      </w:pPr>
      <w:r w:rsidRPr="001D0067">
        <w:rPr>
          <w:rFonts w:ascii="Arial" w:hAnsi="Arial" w:cs="Arial"/>
        </w:rPr>
        <w:t>CEWO Local Engagement Officer to contact landholder and discuss removal of Widgee weir to enable fish to move downstream into the refuge pool in Wakool River</w:t>
      </w:r>
    </w:p>
    <w:p w14:paraId="5EDF442A" w14:textId="77777777" w:rsidR="00CB0038" w:rsidRPr="001D0067" w:rsidRDefault="00CB0038">
      <w:pPr>
        <w:pStyle w:val="ListParagraph"/>
        <w:numPr>
          <w:ilvl w:val="0"/>
          <w:numId w:val="109"/>
        </w:numPr>
        <w:spacing w:after="0" w:line="240" w:lineRule="auto"/>
        <w:rPr>
          <w:rFonts w:ascii="Arial" w:hAnsi="Arial" w:cs="Arial"/>
        </w:rPr>
      </w:pPr>
      <w:r w:rsidRPr="001D0067">
        <w:rPr>
          <w:rFonts w:ascii="Arial" w:hAnsi="Arial" w:cs="Arial"/>
        </w:rPr>
        <w:t xml:space="preserve">CEWO to organise contract with CSU for additional contingency water quality monitoring. The Edward/Kolety-Wakool MER monitoring team </w:t>
      </w:r>
      <w:r>
        <w:rPr>
          <w:rFonts w:ascii="Arial" w:hAnsi="Arial" w:cs="Arial"/>
        </w:rPr>
        <w:t>will</w:t>
      </w:r>
      <w:r w:rsidRPr="001D0067">
        <w:rPr>
          <w:rFonts w:ascii="Arial" w:hAnsi="Arial" w:cs="Arial"/>
        </w:rPr>
        <w:t xml:space="preserve"> install three additional loggers to record changes in DO concentrations over the forecast hot weather.</w:t>
      </w:r>
    </w:p>
    <w:p w14:paraId="3646DD72" w14:textId="77777777" w:rsidR="00CB0038" w:rsidRDefault="00CB0038" w:rsidP="00CB0038"/>
    <w:p w14:paraId="3457742A" w14:textId="77777777" w:rsidR="00CB0038" w:rsidRPr="00BC5699" w:rsidRDefault="00CB0038" w:rsidP="00CB0038">
      <w:pPr>
        <w:rPr>
          <w:rFonts w:ascii="Arial" w:hAnsi="Arial" w:cs="Arial"/>
          <w:b/>
          <w:bCs/>
          <w:sz w:val="24"/>
          <w:szCs w:val="24"/>
        </w:rPr>
      </w:pPr>
      <w:r w:rsidRPr="00BC5699">
        <w:rPr>
          <w:rFonts w:ascii="Arial" w:hAnsi="Arial" w:cs="Arial"/>
          <w:b/>
          <w:bCs/>
          <w:sz w:val="24"/>
          <w:szCs w:val="24"/>
        </w:rPr>
        <w:t>Monitoring</w:t>
      </w:r>
    </w:p>
    <w:p w14:paraId="1A102CDA" w14:textId="77777777" w:rsidR="00CB0038" w:rsidRDefault="00CB0038" w:rsidP="00CB0038">
      <w:pPr>
        <w:spacing w:after="240"/>
        <w:rPr>
          <w:rFonts w:cstheme="minorHAnsi"/>
        </w:rPr>
      </w:pPr>
      <w:r>
        <w:rPr>
          <w:rFonts w:ascii="Arial" w:hAnsi="Arial" w:cs="Arial"/>
          <w:bCs/>
        </w:rPr>
        <w:t>Additional water quality m</w:t>
      </w:r>
      <w:r w:rsidRPr="001D0067">
        <w:rPr>
          <w:rFonts w:ascii="Arial" w:hAnsi="Arial" w:cs="Arial"/>
          <w:bCs/>
        </w:rPr>
        <w:t xml:space="preserve">onitoring will be undertaken </w:t>
      </w:r>
      <w:r>
        <w:rPr>
          <w:rFonts w:ascii="Arial" w:hAnsi="Arial" w:cs="Arial"/>
          <w:bCs/>
        </w:rPr>
        <w:t>following the field and laboratory methods outlined in section 5.2.1 of the Edward/Kolety-Wakool Selected Area Monitoring, Evaluation and Research Plan (2019-2022) described in Watts et al (2019). The MER Plan states “</w:t>
      </w:r>
      <w:r w:rsidRPr="00EA365B">
        <w:rPr>
          <w:rFonts w:ascii="Arial" w:hAnsi="Arial" w:cs="Arial"/>
        </w:rPr>
        <w:t xml:space="preserve">Should the contingency component be triggered due to blackwater or other adverse water quality in the system, additional sites will be selected to monitor the progress and severity of the blackwater in the broader system. The sites will be determined on an event basis in </w:t>
      </w:r>
      <w:r>
        <w:rPr>
          <w:rFonts w:ascii="Arial" w:hAnsi="Arial" w:cs="Arial"/>
        </w:rPr>
        <w:t>collaboration with the CEWO”.</w:t>
      </w:r>
    </w:p>
    <w:p w14:paraId="79956682" w14:textId="77777777" w:rsidR="00CB0038" w:rsidRDefault="00CB0038" w:rsidP="00CB0038">
      <w:pPr>
        <w:spacing w:after="0"/>
        <w:rPr>
          <w:rFonts w:ascii="Arial" w:hAnsi="Arial" w:cs="Arial"/>
          <w:bCs/>
        </w:rPr>
      </w:pPr>
      <w:r>
        <w:rPr>
          <w:rFonts w:ascii="Arial" w:hAnsi="Arial" w:cs="Arial"/>
          <w:bCs/>
        </w:rPr>
        <w:t>Ten sites will be monitored on a weekly basis over 5 weeks, commencing 30</w:t>
      </w:r>
      <w:r w:rsidRPr="00D029B7">
        <w:rPr>
          <w:rFonts w:ascii="Arial" w:hAnsi="Arial" w:cs="Arial"/>
          <w:bCs/>
        </w:rPr>
        <w:t>th</w:t>
      </w:r>
      <w:r>
        <w:rPr>
          <w:rFonts w:ascii="Arial" w:hAnsi="Arial" w:cs="Arial"/>
          <w:bCs/>
        </w:rPr>
        <w:t xml:space="preserve"> January and completing on 28</w:t>
      </w:r>
      <w:r w:rsidRPr="00993A6F">
        <w:rPr>
          <w:rFonts w:ascii="Arial" w:hAnsi="Arial" w:cs="Arial"/>
          <w:bCs/>
          <w:vertAlign w:val="superscript"/>
        </w:rPr>
        <w:t>th</w:t>
      </w:r>
      <w:r>
        <w:rPr>
          <w:rFonts w:ascii="Arial" w:hAnsi="Arial" w:cs="Arial"/>
          <w:bCs/>
        </w:rPr>
        <w:t xml:space="preserve"> February 2020:</w:t>
      </w:r>
    </w:p>
    <w:p w14:paraId="738A75B8"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 xml:space="preserve">Water source: </w:t>
      </w:r>
      <w:r>
        <w:rPr>
          <w:rFonts w:ascii="Arial" w:hAnsi="Arial" w:cs="Arial"/>
          <w:bCs/>
        </w:rPr>
        <w:t>U</w:t>
      </w:r>
      <w:r w:rsidRPr="00D029B7">
        <w:rPr>
          <w:rFonts w:ascii="Arial" w:hAnsi="Arial" w:cs="Arial"/>
          <w:bCs/>
        </w:rPr>
        <w:t>pper Wakool River. A</w:t>
      </w:r>
      <w:r>
        <w:rPr>
          <w:rFonts w:ascii="Arial" w:hAnsi="Arial" w:cs="Arial"/>
          <w:bCs/>
        </w:rPr>
        <w:t>n additional</w:t>
      </w:r>
      <w:r w:rsidRPr="00D029B7">
        <w:rPr>
          <w:rFonts w:ascii="Arial" w:hAnsi="Arial" w:cs="Arial"/>
          <w:bCs/>
        </w:rPr>
        <w:t xml:space="preserve"> </w:t>
      </w:r>
      <w:r>
        <w:rPr>
          <w:rFonts w:ascii="Arial" w:hAnsi="Arial" w:cs="Arial"/>
          <w:bCs/>
        </w:rPr>
        <w:t>DO</w:t>
      </w:r>
      <w:r w:rsidRPr="00D029B7">
        <w:rPr>
          <w:rFonts w:ascii="Arial" w:hAnsi="Arial" w:cs="Arial"/>
          <w:bCs/>
        </w:rPr>
        <w:t xml:space="preserve"> logger will be installed at either at Bolton Road bridge or Calimo Rd bridge (Fallonville)</w:t>
      </w:r>
    </w:p>
    <w:p w14:paraId="21D314A6"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Water source: Mulwala canal crossing at Wakool Rd</w:t>
      </w:r>
    </w:p>
    <w:p w14:paraId="39CBE112"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Yallakool Creek: Z1S1 (</w:t>
      </w:r>
      <w:r>
        <w:rPr>
          <w:rFonts w:ascii="Arial" w:hAnsi="Arial" w:cs="Arial"/>
          <w:bCs/>
        </w:rPr>
        <w:t>additional</w:t>
      </w:r>
      <w:r w:rsidRPr="00D029B7">
        <w:rPr>
          <w:rFonts w:ascii="Arial" w:hAnsi="Arial" w:cs="Arial"/>
          <w:bCs/>
        </w:rPr>
        <w:t xml:space="preserve"> </w:t>
      </w:r>
      <w:r>
        <w:rPr>
          <w:rFonts w:ascii="Arial" w:hAnsi="Arial" w:cs="Arial"/>
          <w:bCs/>
        </w:rPr>
        <w:t xml:space="preserve">DO </w:t>
      </w:r>
      <w:r w:rsidRPr="00D029B7">
        <w:rPr>
          <w:rFonts w:ascii="Arial" w:hAnsi="Arial" w:cs="Arial"/>
          <w:bCs/>
        </w:rPr>
        <w:t>logger)</w:t>
      </w:r>
    </w:p>
    <w:p w14:paraId="5D86554A"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 xml:space="preserve">Yallakool creek: Z1S5 (existing </w:t>
      </w:r>
      <w:r>
        <w:rPr>
          <w:rFonts w:ascii="Arial" w:hAnsi="Arial" w:cs="Arial"/>
          <w:bCs/>
        </w:rPr>
        <w:t xml:space="preserve">MER DO </w:t>
      </w:r>
      <w:r w:rsidRPr="00D029B7">
        <w:rPr>
          <w:rFonts w:ascii="Arial" w:hAnsi="Arial" w:cs="Arial"/>
          <w:bCs/>
        </w:rPr>
        <w:t>logger)</w:t>
      </w:r>
    </w:p>
    <w:p w14:paraId="0582EB5A"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Upper Wakool River: Z2S1 (</w:t>
      </w:r>
      <w:r>
        <w:rPr>
          <w:rFonts w:ascii="Arial" w:hAnsi="Arial" w:cs="Arial"/>
          <w:bCs/>
        </w:rPr>
        <w:t>additional</w:t>
      </w:r>
      <w:r w:rsidRPr="00D029B7">
        <w:rPr>
          <w:rFonts w:ascii="Arial" w:hAnsi="Arial" w:cs="Arial"/>
          <w:bCs/>
        </w:rPr>
        <w:t xml:space="preserve"> </w:t>
      </w:r>
      <w:r>
        <w:rPr>
          <w:rFonts w:ascii="Arial" w:hAnsi="Arial" w:cs="Arial"/>
          <w:bCs/>
        </w:rPr>
        <w:t xml:space="preserve">DO </w:t>
      </w:r>
      <w:r w:rsidRPr="00D029B7">
        <w:rPr>
          <w:rFonts w:ascii="Arial" w:hAnsi="Arial" w:cs="Arial"/>
          <w:bCs/>
        </w:rPr>
        <w:t>logger)</w:t>
      </w:r>
    </w:p>
    <w:p w14:paraId="0A8B8BA7"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 xml:space="preserve">Upper Wakool River: Z2S4 (existing </w:t>
      </w:r>
      <w:r>
        <w:rPr>
          <w:rFonts w:ascii="Arial" w:hAnsi="Arial" w:cs="Arial"/>
          <w:bCs/>
        </w:rPr>
        <w:t xml:space="preserve">MER DO </w:t>
      </w:r>
      <w:r w:rsidRPr="00D029B7">
        <w:rPr>
          <w:rFonts w:ascii="Arial" w:hAnsi="Arial" w:cs="Arial"/>
          <w:bCs/>
        </w:rPr>
        <w:t>logger)</w:t>
      </w:r>
    </w:p>
    <w:p w14:paraId="267942BD"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Wakool River: Z3S1 (no logger)</w:t>
      </w:r>
    </w:p>
    <w:p w14:paraId="15020190" w14:textId="77777777" w:rsidR="00CB0038" w:rsidRPr="00D029B7"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 xml:space="preserve">Wakool River: Z3S5 (existing </w:t>
      </w:r>
      <w:r>
        <w:rPr>
          <w:rFonts w:ascii="Arial" w:hAnsi="Arial" w:cs="Arial"/>
          <w:bCs/>
        </w:rPr>
        <w:t xml:space="preserve">MER DO </w:t>
      </w:r>
      <w:r w:rsidRPr="00D029B7">
        <w:rPr>
          <w:rFonts w:ascii="Arial" w:hAnsi="Arial" w:cs="Arial"/>
          <w:bCs/>
        </w:rPr>
        <w:t>logger)</w:t>
      </w:r>
    </w:p>
    <w:p w14:paraId="0902ADEF" w14:textId="77777777" w:rsidR="00CB0038" w:rsidRPr="00527401" w:rsidRDefault="00CB0038">
      <w:pPr>
        <w:pStyle w:val="ListParagraph"/>
        <w:numPr>
          <w:ilvl w:val="0"/>
          <w:numId w:val="111"/>
        </w:numPr>
        <w:spacing w:after="0" w:line="240" w:lineRule="auto"/>
        <w:contextualSpacing w:val="0"/>
        <w:rPr>
          <w:rFonts w:ascii="Arial" w:hAnsi="Arial" w:cs="Arial"/>
          <w:bCs/>
        </w:rPr>
      </w:pPr>
      <w:r w:rsidRPr="00D029B7">
        <w:rPr>
          <w:rFonts w:ascii="Arial" w:hAnsi="Arial" w:cs="Arial"/>
          <w:bCs/>
        </w:rPr>
        <w:t>Niemur River: Barham-Moulamein Rd (</w:t>
      </w:r>
      <w:r w:rsidRPr="00527401">
        <w:rPr>
          <w:rFonts w:ascii="Arial" w:hAnsi="Arial" w:cs="Arial"/>
          <w:bCs/>
        </w:rPr>
        <w:t>WaterNSW hydrological station)</w:t>
      </w:r>
    </w:p>
    <w:p w14:paraId="46D75B47" w14:textId="77777777" w:rsidR="00CB0038" w:rsidRPr="00527401" w:rsidRDefault="00CB0038">
      <w:pPr>
        <w:pStyle w:val="ListParagraph"/>
        <w:numPr>
          <w:ilvl w:val="0"/>
          <w:numId w:val="111"/>
        </w:numPr>
        <w:spacing w:after="240" w:line="240" w:lineRule="auto"/>
        <w:ind w:left="714" w:hanging="357"/>
        <w:contextualSpacing w:val="0"/>
        <w:rPr>
          <w:rFonts w:ascii="Arial" w:hAnsi="Arial" w:cs="Arial"/>
          <w:bCs/>
        </w:rPr>
      </w:pPr>
      <w:r w:rsidRPr="00527401">
        <w:rPr>
          <w:rFonts w:ascii="Arial" w:hAnsi="Arial" w:cs="Arial"/>
          <w:bCs/>
        </w:rPr>
        <w:t>Niemur River: Mallan School (WaterNSW hydrological station)</w:t>
      </w:r>
    </w:p>
    <w:p w14:paraId="4ED58823" w14:textId="77777777" w:rsidR="00CB0038" w:rsidRPr="00527401" w:rsidRDefault="00CB0038" w:rsidP="00CB0038">
      <w:pPr>
        <w:pStyle w:val="CommentText"/>
        <w:spacing w:after="0"/>
        <w:rPr>
          <w:rFonts w:ascii="Arial" w:hAnsi="Arial" w:cs="Arial"/>
          <w:bCs/>
          <w:sz w:val="22"/>
          <w:szCs w:val="22"/>
        </w:rPr>
      </w:pPr>
      <w:r w:rsidRPr="00527401">
        <w:rPr>
          <w:rFonts w:ascii="Arial" w:hAnsi="Arial" w:cs="Arial"/>
          <w:bCs/>
          <w:sz w:val="22"/>
          <w:szCs w:val="22"/>
        </w:rPr>
        <w:t>Each week at each site spot water quality will be measured (temperature, pH, dissolved oxygen, turbidity, and electrical conductivity) and water samples will be collected at each site for analysis of the following parameters</w:t>
      </w:r>
      <w:r>
        <w:rPr>
          <w:rFonts w:ascii="Arial" w:hAnsi="Arial" w:cs="Arial"/>
          <w:bCs/>
          <w:sz w:val="22"/>
          <w:szCs w:val="22"/>
        </w:rPr>
        <w:t xml:space="preserve"> following the methods outlined in section 5.2.1 of the </w:t>
      </w:r>
      <w:r>
        <w:rPr>
          <w:rFonts w:ascii="Arial" w:hAnsi="Arial" w:cs="Arial"/>
          <w:bCs/>
        </w:rPr>
        <w:t>Edward/Kolety-Wakool Selected Area M</w:t>
      </w:r>
      <w:r>
        <w:rPr>
          <w:rFonts w:ascii="Arial" w:hAnsi="Arial" w:cs="Arial"/>
          <w:bCs/>
          <w:sz w:val="22"/>
          <w:szCs w:val="22"/>
        </w:rPr>
        <w:t>ER Plan</w:t>
      </w:r>
      <w:r w:rsidRPr="00527401">
        <w:rPr>
          <w:rFonts w:ascii="Arial" w:hAnsi="Arial" w:cs="Arial"/>
          <w:bCs/>
          <w:sz w:val="22"/>
          <w:szCs w:val="22"/>
        </w:rPr>
        <w:t>:</w:t>
      </w:r>
    </w:p>
    <w:p w14:paraId="70D47C48" w14:textId="77777777" w:rsidR="00CB0038" w:rsidRPr="00527401" w:rsidRDefault="00CB0038">
      <w:pPr>
        <w:pStyle w:val="ListParagraph"/>
        <w:numPr>
          <w:ilvl w:val="0"/>
          <w:numId w:val="110"/>
        </w:numPr>
        <w:spacing w:after="140" w:line="280" w:lineRule="atLeast"/>
        <w:rPr>
          <w:rFonts w:ascii="Arial" w:hAnsi="Arial" w:cs="Arial"/>
          <w:bCs/>
        </w:rPr>
      </w:pPr>
      <w:r w:rsidRPr="00527401">
        <w:rPr>
          <w:rFonts w:ascii="Arial" w:hAnsi="Arial" w:cs="Arial"/>
          <w:bCs/>
        </w:rPr>
        <w:lastRenderedPageBreak/>
        <w:t>Total nitrogen (TN)</w:t>
      </w:r>
    </w:p>
    <w:p w14:paraId="22B0C0A2" w14:textId="77777777" w:rsidR="00CB0038" w:rsidRPr="00527401" w:rsidRDefault="00CB0038">
      <w:pPr>
        <w:pStyle w:val="ListParagraph"/>
        <w:numPr>
          <w:ilvl w:val="0"/>
          <w:numId w:val="110"/>
        </w:numPr>
        <w:spacing w:after="140" w:line="280" w:lineRule="atLeast"/>
        <w:rPr>
          <w:rFonts w:ascii="Arial" w:hAnsi="Arial" w:cs="Arial"/>
          <w:bCs/>
        </w:rPr>
      </w:pPr>
      <w:r w:rsidRPr="00527401">
        <w:rPr>
          <w:rFonts w:ascii="Arial" w:hAnsi="Arial" w:cs="Arial"/>
          <w:bCs/>
        </w:rPr>
        <w:t>Total phosphorous (TP)</w:t>
      </w:r>
    </w:p>
    <w:p w14:paraId="71DABEAC" w14:textId="77777777" w:rsidR="00CB0038" w:rsidRPr="00527401" w:rsidRDefault="00CB0038">
      <w:pPr>
        <w:pStyle w:val="ListParagraph"/>
        <w:numPr>
          <w:ilvl w:val="0"/>
          <w:numId w:val="110"/>
        </w:numPr>
        <w:spacing w:after="140" w:line="280" w:lineRule="atLeast"/>
        <w:rPr>
          <w:rFonts w:ascii="Arial" w:hAnsi="Arial" w:cs="Arial"/>
          <w:bCs/>
        </w:rPr>
      </w:pPr>
      <w:r w:rsidRPr="00527401">
        <w:rPr>
          <w:rFonts w:ascii="Arial" w:hAnsi="Arial" w:cs="Arial"/>
          <w:bCs/>
        </w:rPr>
        <w:t>Dissolved organic carbon (DOC)</w:t>
      </w:r>
    </w:p>
    <w:p w14:paraId="6FD1B2AF" w14:textId="77777777" w:rsidR="00CB0038" w:rsidRPr="00527401" w:rsidRDefault="00CB0038">
      <w:pPr>
        <w:pStyle w:val="ListParagraph"/>
        <w:numPr>
          <w:ilvl w:val="0"/>
          <w:numId w:val="110"/>
        </w:numPr>
        <w:spacing w:after="140" w:line="280" w:lineRule="atLeast"/>
        <w:rPr>
          <w:rFonts w:ascii="Arial" w:hAnsi="Arial" w:cs="Arial"/>
          <w:bCs/>
        </w:rPr>
      </w:pPr>
      <w:r w:rsidRPr="00527401">
        <w:rPr>
          <w:rFonts w:ascii="Arial" w:hAnsi="Arial" w:cs="Arial"/>
          <w:bCs/>
        </w:rPr>
        <w:t>Nitrogen oxides (NO</w:t>
      </w:r>
      <w:r w:rsidRPr="00527401">
        <w:rPr>
          <w:rFonts w:ascii="Arial" w:hAnsi="Arial" w:cs="Arial"/>
          <w:bCs/>
          <w:vertAlign w:val="subscript"/>
        </w:rPr>
        <w:t>X</w:t>
      </w:r>
      <w:r w:rsidRPr="00527401">
        <w:rPr>
          <w:rFonts w:ascii="Arial" w:hAnsi="Arial" w:cs="Arial"/>
          <w:bCs/>
        </w:rPr>
        <w:t>) and ammonia</w:t>
      </w:r>
    </w:p>
    <w:p w14:paraId="5AC0DA7C" w14:textId="77777777" w:rsidR="00CB0038" w:rsidRDefault="00CB0038">
      <w:pPr>
        <w:pStyle w:val="ListParagraph"/>
        <w:numPr>
          <w:ilvl w:val="0"/>
          <w:numId w:val="110"/>
        </w:numPr>
        <w:spacing w:after="140" w:line="280" w:lineRule="atLeast"/>
        <w:rPr>
          <w:rFonts w:ascii="Arial" w:hAnsi="Arial" w:cs="Arial"/>
          <w:bCs/>
        </w:rPr>
      </w:pPr>
      <w:r w:rsidRPr="00527401">
        <w:rPr>
          <w:rFonts w:ascii="Arial" w:hAnsi="Arial" w:cs="Arial"/>
          <w:bCs/>
        </w:rPr>
        <w:t>Filterable reactive phosphorous (FR</w:t>
      </w:r>
      <w:r>
        <w:rPr>
          <w:rFonts w:ascii="Arial" w:hAnsi="Arial" w:cs="Arial"/>
          <w:bCs/>
        </w:rPr>
        <w:t>P)</w:t>
      </w:r>
    </w:p>
    <w:p w14:paraId="338AAB14" w14:textId="77777777" w:rsidR="00CB0038" w:rsidRPr="00EA365B" w:rsidRDefault="00CB0038">
      <w:pPr>
        <w:pStyle w:val="ListParagraph"/>
        <w:numPr>
          <w:ilvl w:val="0"/>
          <w:numId w:val="110"/>
        </w:numPr>
        <w:spacing w:after="240" w:line="280" w:lineRule="atLeast"/>
        <w:ind w:left="714" w:hanging="357"/>
        <w:rPr>
          <w:rFonts w:cs="Calibri"/>
          <w:color w:val="1F497D"/>
        </w:rPr>
      </w:pPr>
      <w:r w:rsidRPr="00EA365B">
        <w:rPr>
          <w:rFonts w:ascii="Arial" w:hAnsi="Arial" w:cs="Arial"/>
          <w:bCs/>
        </w:rPr>
        <w:t xml:space="preserve">Chlorophyll-a </w:t>
      </w:r>
    </w:p>
    <w:p w14:paraId="69D1E48C" w14:textId="77777777" w:rsidR="00CB0038" w:rsidRPr="001B7B0C" w:rsidRDefault="00CB0038" w:rsidP="00CB0038">
      <w:pPr>
        <w:tabs>
          <w:tab w:val="left" w:pos="920"/>
        </w:tabs>
        <w:ind w:right="-46"/>
        <w:rPr>
          <w:rFonts w:ascii="Arial" w:hAnsi="Arial" w:cs="Arial"/>
          <w:bCs/>
        </w:rPr>
      </w:pPr>
      <w:r w:rsidRPr="001B7B0C">
        <w:rPr>
          <w:rFonts w:ascii="Arial" w:hAnsi="Arial" w:cs="Arial"/>
          <w:bCs/>
        </w:rPr>
        <w:t xml:space="preserve">The aim of the stream metabolism component </w:t>
      </w:r>
      <w:r>
        <w:rPr>
          <w:rFonts w:ascii="Arial" w:hAnsi="Arial" w:cs="Arial"/>
          <w:bCs/>
        </w:rPr>
        <w:t xml:space="preserve">is </w:t>
      </w:r>
      <w:r w:rsidRPr="001B7B0C">
        <w:rPr>
          <w:rFonts w:ascii="Arial" w:hAnsi="Arial" w:cs="Arial"/>
          <w:bCs/>
        </w:rPr>
        <w:t xml:space="preserve">to assess </w:t>
      </w:r>
      <w:r>
        <w:rPr>
          <w:rFonts w:ascii="Arial" w:hAnsi="Arial" w:cs="Arial"/>
          <w:bCs/>
        </w:rPr>
        <w:t>the effect of</w:t>
      </w:r>
      <w:r w:rsidRPr="001B7B0C">
        <w:rPr>
          <w:rFonts w:ascii="Arial" w:hAnsi="Arial" w:cs="Arial"/>
          <w:bCs/>
        </w:rPr>
        <w:t xml:space="preserve"> </w:t>
      </w:r>
      <w:r>
        <w:rPr>
          <w:rFonts w:ascii="Arial" w:hAnsi="Arial" w:cs="Arial"/>
          <w:bCs/>
        </w:rPr>
        <w:t>e</w:t>
      </w:r>
      <w:r w:rsidRPr="001B7B0C">
        <w:rPr>
          <w:rFonts w:ascii="Arial" w:hAnsi="Arial" w:cs="Arial"/>
          <w:bCs/>
        </w:rPr>
        <w:t xml:space="preserve">nvironmental </w:t>
      </w:r>
      <w:r>
        <w:rPr>
          <w:rFonts w:ascii="Arial" w:hAnsi="Arial" w:cs="Arial"/>
          <w:bCs/>
        </w:rPr>
        <w:t>w</w:t>
      </w:r>
      <w:r w:rsidRPr="001B7B0C">
        <w:rPr>
          <w:rFonts w:ascii="Arial" w:hAnsi="Arial" w:cs="Arial"/>
          <w:bCs/>
        </w:rPr>
        <w:t xml:space="preserve">ater </w:t>
      </w:r>
      <w:r>
        <w:rPr>
          <w:rFonts w:ascii="Arial" w:hAnsi="Arial" w:cs="Arial"/>
          <w:bCs/>
        </w:rPr>
        <w:t>on rates of primary productivity</w:t>
      </w:r>
      <w:r w:rsidRPr="001B7B0C">
        <w:rPr>
          <w:rFonts w:ascii="Arial" w:hAnsi="Arial" w:cs="Arial"/>
          <w:bCs/>
        </w:rPr>
        <w:t xml:space="preserve"> and overall ecosystem production and respiration </w:t>
      </w:r>
      <w:r>
        <w:rPr>
          <w:rFonts w:ascii="Arial" w:hAnsi="Arial" w:cs="Arial"/>
          <w:bCs/>
        </w:rPr>
        <w:t>in Yallakool Creek, the upper Wakool River and the Niemur River over the period of this project</w:t>
      </w:r>
      <w:r w:rsidRPr="001B7B0C">
        <w:rPr>
          <w:rFonts w:ascii="Arial" w:hAnsi="Arial" w:cs="Arial"/>
          <w:bCs/>
        </w:rPr>
        <w:t>.</w:t>
      </w:r>
    </w:p>
    <w:p w14:paraId="3439B73C" w14:textId="77777777" w:rsidR="00CB0038" w:rsidRDefault="00CB0038" w:rsidP="00CB0038">
      <w:pPr>
        <w:rPr>
          <w:rFonts w:ascii="Arial" w:hAnsi="Arial" w:cs="Arial"/>
          <w:b/>
          <w:bCs/>
          <w:sz w:val="24"/>
          <w:szCs w:val="24"/>
        </w:rPr>
      </w:pPr>
      <w:r>
        <w:rPr>
          <w:rFonts w:ascii="Arial" w:hAnsi="Arial" w:cs="Arial"/>
          <w:b/>
          <w:bCs/>
          <w:sz w:val="24"/>
          <w:szCs w:val="24"/>
        </w:rPr>
        <w:t>Evaluation</w:t>
      </w:r>
    </w:p>
    <w:p w14:paraId="2537539D" w14:textId="77777777" w:rsidR="00CB0038" w:rsidRPr="00EA365B" w:rsidRDefault="00CB0038" w:rsidP="00CB0038">
      <w:pPr>
        <w:spacing w:after="0"/>
        <w:rPr>
          <w:rFonts w:ascii="Arial" w:hAnsi="Arial" w:cs="Arial"/>
          <w:bCs/>
        </w:rPr>
      </w:pPr>
      <w:r>
        <w:rPr>
          <w:rFonts w:ascii="Arial" w:hAnsi="Arial" w:cs="Arial"/>
          <w:bCs/>
        </w:rPr>
        <w:t>The S</w:t>
      </w:r>
      <w:r w:rsidRPr="00EA365B">
        <w:rPr>
          <w:rFonts w:ascii="Arial" w:hAnsi="Arial" w:cs="Arial"/>
          <w:bCs/>
        </w:rPr>
        <w:t>elected Area question</w:t>
      </w:r>
      <w:r>
        <w:rPr>
          <w:rFonts w:ascii="Arial" w:hAnsi="Arial" w:cs="Arial"/>
          <w:bCs/>
        </w:rPr>
        <w:t>s</w:t>
      </w:r>
      <w:r w:rsidRPr="00EA365B">
        <w:rPr>
          <w:rFonts w:ascii="Arial" w:hAnsi="Arial" w:cs="Arial"/>
          <w:bCs/>
        </w:rPr>
        <w:t xml:space="preserve"> for contingency monitoring is:</w:t>
      </w:r>
    </w:p>
    <w:p w14:paraId="568F6734" w14:textId="77777777" w:rsidR="00CB0038" w:rsidRDefault="00CB0038">
      <w:pPr>
        <w:pStyle w:val="ListParagraph"/>
        <w:numPr>
          <w:ilvl w:val="0"/>
          <w:numId w:val="112"/>
        </w:numPr>
        <w:rPr>
          <w:rFonts w:ascii="Arial" w:hAnsi="Arial" w:cs="Arial"/>
        </w:rPr>
      </w:pPr>
      <w:r w:rsidRPr="001B7B0C">
        <w:rPr>
          <w:rFonts w:ascii="Arial" w:hAnsi="Arial" w:cs="Arial"/>
        </w:rPr>
        <w:t>What did Commonwealth environmental water contribute to reducing the impact of hypoxic blackwater or other adverse water quality events in the system?</w:t>
      </w:r>
      <w:r>
        <w:rPr>
          <w:rFonts w:ascii="Arial" w:hAnsi="Arial" w:cs="Arial"/>
        </w:rPr>
        <w:t xml:space="preserve"> (Section 5.2.2 Edward-Wakool MER Plan)</w:t>
      </w:r>
    </w:p>
    <w:p w14:paraId="5677266F" w14:textId="77777777" w:rsidR="00CB0038" w:rsidRPr="001B7B0C" w:rsidRDefault="00CB0038">
      <w:pPr>
        <w:pStyle w:val="ListParagraph"/>
        <w:numPr>
          <w:ilvl w:val="0"/>
          <w:numId w:val="112"/>
        </w:numPr>
        <w:rPr>
          <w:rFonts w:ascii="Arial" w:hAnsi="Arial" w:cs="Arial"/>
        </w:rPr>
      </w:pPr>
      <w:r w:rsidRPr="001B7B0C">
        <w:rPr>
          <w:rFonts w:ascii="Arial" w:hAnsi="Arial" w:cs="Arial"/>
        </w:rPr>
        <w:t>What was the effect of Commonwealth environmental water on rates of GPP, ER and NPP? What did Commonwealth environmental water contribute to total GPP, ER and NPP?  (Section 5.3.2 Edward-Wakool MER Plan).</w:t>
      </w:r>
    </w:p>
    <w:p w14:paraId="340A436C" w14:textId="77777777" w:rsidR="00CB0038" w:rsidRPr="00BC5699" w:rsidRDefault="00CB0038" w:rsidP="00CB0038">
      <w:pPr>
        <w:rPr>
          <w:rFonts w:ascii="Arial" w:hAnsi="Arial" w:cs="Arial"/>
          <w:b/>
          <w:bCs/>
          <w:sz w:val="24"/>
          <w:szCs w:val="24"/>
        </w:rPr>
      </w:pPr>
      <w:r w:rsidRPr="00BC5699">
        <w:rPr>
          <w:rFonts w:ascii="Arial" w:hAnsi="Arial" w:cs="Arial"/>
          <w:b/>
          <w:bCs/>
          <w:sz w:val="24"/>
          <w:szCs w:val="24"/>
        </w:rPr>
        <w:t>Reporting</w:t>
      </w:r>
    </w:p>
    <w:p w14:paraId="08C94A93" w14:textId="77777777" w:rsidR="00CB0038" w:rsidRPr="00DF4B4A" w:rsidRDefault="00CB0038" w:rsidP="00CB0038">
      <w:pPr>
        <w:rPr>
          <w:rFonts w:ascii="Arial" w:hAnsi="Arial" w:cs="Arial"/>
          <w:bCs/>
          <w:sz w:val="24"/>
          <w:szCs w:val="24"/>
        </w:rPr>
      </w:pPr>
      <w:r w:rsidRPr="00957B13">
        <w:rPr>
          <w:rFonts w:ascii="Arial" w:hAnsi="Arial" w:cs="Arial"/>
        </w:rPr>
        <w:t xml:space="preserve">The results of this contingency water quality and primary productivity monitoring will be included in the </w:t>
      </w:r>
      <w:r>
        <w:rPr>
          <w:rFonts w:ascii="Arial" w:hAnsi="Arial" w:cs="Arial"/>
        </w:rPr>
        <w:t xml:space="preserve">Edward/Kolety-Wakool </w:t>
      </w:r>
      <w:r w:rsidRPr="00957B13">
        <w:rPr>
          <w:rFonts w:ascii="Arial" w:hAnsi="Arial" w:cs="Arial"/>
        </w:rPr>
        <w:t xml:space="preserve">annual </w:t>
      </w:r>
      <w:r>
        <w:rPr>
          <w:rFonts w:ascii="Arial" w:hAnsi="Arial" w:cs="Arial"/>
        </w:rPr>
        <w:t>Selected Area Report (draft due 30 September 2020, final report due 30 Dec 2020).</w:t>
      </w:r>
    </w:p>
    <w:p w14:paraId="400D39A0" w14:textId="0D13C1B9" w:rsidR="00CB0038" w:rsidRDefault="00CB0038">
      <w:pPr>
        <w:rPr>
          <w:color w:val="000000" w:themeColor="text1"/>
        </w:rPr>
      </w:pPr>
      <w:r>
        <w:rPr>
          <w:color w:val="000000" w:themeColor="text1"/>
        </w:rPr>
        <w:br w:type="page"/>
      </w:r>
    </w:p>
    <w:p w14:paraId="68179320" w14:textId="7359F7B5" w:rsidR="00CB0038" w:rsidRDefault="00CB0038" w:rsidP="00CB0038">
      <w:pPr>
        <w:pStyle w:val="LegalHeading3"/>
      </w:pPr>
      <w:bookmarkStart w:id="205" w:name="_Toc132229175"/>
      <w:bookmarkStart w:id="206" w:name="_Toc132274329"/>
      <w:bookmarkStart w:id="207" w:name="_Toc132883782"/>
      <w:r>
        <w:lastRenderedPageBreak/>
        <w:t xml:space="preserve">Edward-Wakool MER Plan Appendix </w:t>
      </w:r>
      <w:r w:rsidR="00716CF0">
        <w:t>5</w:t>
      </w:r>
      <w:r>
        <w:t>.</w:t>
      </w:r>
      <w:bookmarkEnd w:id="205"/>
      <w:bookmarkEnd w:id="206"/>
      <w:bookmarkEnd w:id="207"/>
    </w:p>
    <w:p w14:paraId="6B742F3A" w14:textId="527A58B5" w:rsidR="00CB0038" w:rsidRPr="00721283" w:rsidRDefault="00CB0038" w:rsidP="00CB0038">
      <w:pPr>
        <w:pStyle w:val="LegalHeading3"/>
        <w:spacing w:after="120"/>
      </w:pPr>
      <w:bookmarkStart w:id="208" w:name="_Toc132229176"/>
      <w:bookmarkStart w:id="209" w:name="_Toc132274330"/>
      <w:bookmarkStart w:id="210" w:name="_Toc132883783"/>
      <w:r w:rsidRPr="00721283">
        <w:t>Schedule 6 –Work Order</w:t>
      </w:r>
      <w:bookmarkEnd w:id="208"/>
      <w:bookmarkEnd w:id="209"/>
      <w:r w:rsidR="00716CF0">
        <w:t xml:space="preserve"> 3</w:t>
      </w:r>
      <w:bookmarkEnd w:id="210"/>
    </w:p>
    <w:p w14:paraId="6344C6E5" w14:textId="77777777" w:rsidR="00CB0038" w:rsidRPr="00721283" w:rsidRDefault="00CB0038" w:rsidP="00997AB4">
      <w:pPr>
        <w:spacing w:after="0"/>
        <w:rPr>
          <w:rFonts w:ascii="Arial" w:hAnsi="Arial" w:cs="Arial"/>
        </w:rPr>
      </w:pPr>
    </w:p>
    <w:tbl>
      <w:tblPr>
        <w:tblStyle w:val="TableGrid1"/>
        <w:tblW w:w="9634" w:type="dxa"/>
        <w:tblLook w:val="04A0" w:firstRow="1" w:lastRow="0" w:firstColumn="1" w:lastColumn="0" w:noHBand="0" w:noVBand="1"/>
      </w:tblPr>
      <w:tblGrid>
        <w:gridCol w:w="9634"/>
      </w:tblGrid>
      <w:tr w:rsidR="00CB0038" w:rsidRPr="00721283" w14:paraId="6D9A8FBF" w14:textId="77777777" w:rsidTr="002B3E8F">
        <w:tc>
          <w:tcPr>
            <w:tcW w:w="9634" w:type="dxa"/>
            <w:shd w:val="clear" w:color="auto" w:fill="8496B0" w:themeFill="text2" w:themeFillTint="99"/>
          </w:tcPr>
          <w:p w14:paraId="608F1EB9" w14:textId="77777777" w:rsidR="00CB0038" w:rsidRPr="00721283" w:rsidRDefault="00CB0038" w:rsidP="002B3E8F">
            <w:pPr>
              <w:keepNext/>
              <w:tabs>
                <w:tab w:val="num" w:pos="34"/>
              </w:tabs>
              <w:spacing w:before="120" w:after="120"/>
              <w:ind w:left="34"/>
              <w:outlineLvl w:val="2"/>
              <w:rPr>
                <w:rFonts w:ascii="Arial" w:hAnsi="Arial" w:cs="Arial"/>
                <w:b/>
                <w:bCs/>
                <w:color w:val="FFFFFF" w:themeColor="background1"/>
              </w:rPr>
            </w:pPr>
            <w:bookmarkStart w:id="211" w:name="_Toc132229177"/>
            <w:bookmarkStart w:id="212" w:name="_Toc132274331"/>
            <w:bookmarkStart w:id="213" w:name="_Toc132883784"/>
            <w:r w:rsidRPr="00721283">
              <w:rPr>
                <w:rFonts w:ascii="Arial" w:hAnsi="Arial" w:cs="Arial"/>
                <w:b/>
                <w:bCs/>
                <w:color w:val="FFFFFF" w:themeColor="background1"/>
              </w:rPr>
              <w:t>Order</w:t>
            </w:r>
            <w:bookmarkEnd w:id="211"/>
            <w:bookmarkEnd w:id="212"/>
            <w:bookmarkEnd w:id="213"/>
            <w:r w:rsidRPr="00721283">
              <w:rPr>
                <w:rFonts w:ascii="Arial" w:hAnsi="Arial" w:cs="Arial"/>
                <w:b/>
                <w:bCs/>
                <w:color w:val="FFFFFF" w:themeColor="background1"/>
              </w:rPr>
              <w:t xml:space="preserve"> </w:t>
            </w:r>
          </w:p>
        </w:tc>
      </w:tr>
      <w:tr w:rsidR="00CB0038" w:rsidRPr="00721283" w14:paraId="00C6C83F" w14:textId="77777777" w:rsidTr="002B3E8F">
        <w:tc>
          <w:tcPr>
            <w:tcW w:w="9634" w:type="dxa"/>
          </w:tcPr>
          <w:p w14:paraId="5D898BD8" w14:textId="77777777" w:rsidR="00CB0038" w:rsidRPr="00721283" w:rsidRDefault="00CB0038"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64FCC624" w14:textId="77777777" w:rsidR="00CB0038" w:rsidRDefault="00CB0038" w:rsidP="00997AB4">
      <w:pPr>
        <w:spacing w:after="0"/>
        <w:rPr>
          <w:rFonts w:ascii="Arial" w:hAnsi="Arial" w:cs="Arial"/>
        </w:rPr>
      </w:pPr>
    </w:p>
    <w:p w14:paraId="504A4831" w14:textId="77777777" w:rsidR="00CB0038" w:rsidRPr="00721283" w:rsidRDefault="00CB0038" w:rsidP="00997AB4">
      <w:pPr>
        <w:spacing w:after="0" w:line="257"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B0038" w:rsidRPr="00721283" w14:paraId="4545F7F7" w14:textId="77777777" w:rsidTr="002B3E8F">
        <w:trPr>
          <w:tblHeader/>
        </w:trPr>
        <w:tc>
          <w:tcPr>
            <w:tcW w:w="675" w:type="dxa"/>
            <w:shd w:val="clear" w:color="auto" w:fill="8496B0" w:themeFill="text2" w:themeFillTint="99"/>
            <w:vAlign w:val="center"/>
          </w:tcPr>
          <w:p w14:paraId="4CC0616F" w14:textId="77777777" w:rsidR="00CB0038" w:rsidRPr="00721283" w:rsidRDefault="00CB0038" w:rsidP="002B3E8F">
            <w:pPr>
              <w:keepNext/>
              <w:spacing w:before="60" w:after="120"/>
              <w:jc w:val="center"/>
              <w:outlineLvl w:val="0"/>
              <w:rPr>
                <w:rFonts w:ascii="Arial" w:hAnsi="Arial" w:cs="Arial"/>
                <w:b/>
                <w:bCs/>
                <w:color w:val="FFFFFF" w:themeColor="background1"/>
              </w:rPr>
            </w:pPr>
            <w:bookmarkStart w:id="214" w:name="_Toc132229178"/>
            <w:bookmarkStart w:id="215" w:name="_Toc132274332"/>
            <w:bookmarkStart w:id="216" w:name="_Toc132883785"/>
            <w:r w:rsidRPr="00721283">
              <w:rPr>
                <w:rFonts w:ascii="Arial" w:hAnsi="Arial" w:cs="Arial"/>
                <w:b/>
                <w:bCs/>
                <w:color w:val="FFFFFF" w:themeColor="background1"/>
              </w:rPr>
              <w:t>Item</w:t>
            </w:r>
            <w:bookmarkEnd w:id="214"/>
            <w:bookmarkEnd w:id="215"/>
            <w:bookmarkEnd w:id="216"/>
          </w:p>
        </w:tc>
        <w:tc>
          <w:tcPr>
            <w:tcW w:w="1985" w:type="dxa"/>
            <w:shd w:val="clear" w:color="auto" w:fill="8496B0" w:themeFill="text2" w:themeFillTint="99"/>
            <w:vAlign w:val="center"/>
          </w:tcPr>
          <w:p w14:paraId="0B66ACCE" w14:textId="77777777" w:rsidR="00CB0038" w:rsidRPr="00721283" w:rsidRDefault="00CB0038" w:rsidP="002B3E8F">
            <w:pPr>
              <w:keepNext/>
              <w:tabs>
                <w:tab w:val="num" w:pos="34"/>
              </w:tabs>
              <w:spacing w:before="60" w:after="120"/>
              <w:ind w:left="34"/>
              <w:jc w:val="center"/>
              <w:outlineLvl w:val="2"/>
              <w:rPr>
                <w:rFonts w:ascii="Arial" w:hAnsi="Arial" w:cs="Arial"/>
                <w:b/>
                <w:bCs/>
                <w:color w:val="FFFFFF" w:themeColor="background1"/>
              </w:rPr>
            </w:pPr>
            <w:bookmarkStart w:id="217" w:name="_Toc132229179"/>
            <w:bookmarkStart w:id="218" w:name="_Toc132274333"/>
            <w:bookmarkStart w:id="219" w:name="_Toc132883786"/>
            <w:r w:rsidRPr="00721283">
              <w:rPr>
                <w:rFonts w:ascii="Arial" w:hAnsi="Arial" w:cs="Arial"/>
                <w:b/>
                <w:bCs/>
                <w:color w:val="FFFFFF" w:themeColor="background1"/>
              </w:rPr>
              <w:t>Description</w:t>
            </w:r>
            <w:bookmarkEnd w:id="217"/>
            <w:bookmarkEnd w:id="218"/>
            <w:bookmarkEnd w:id="219"/>
          </w:p>
        </w:tc>
        <w:tc>
          <w:tcPr>
            <w:tcW w:w="1021" w:type="dxa"/>
            <w:shd w:val="clear" w:color="auto" w:fill="8496B0" w:themeFill="text2" w:themeFillTint="99"/>
            <w:vAlign w:val="center"/>
          </w:tcPr>
          <w:p w14:paraId="7D000744" w14:textId="77777777" w:rsidR="00CB0038" w:rsidRPr="00721283" w:rsidRDefault="00CB0038" w:rsidP="002B3E8F">
            <w:pPr>
              <w:keepNext/>
              <w:tabs>
                <w:tab w:val="num" w:pos="34"/>
              </w:tabs>
              <w:spacing w:before="60" w:after="120"/>
              <w:ind w:left="34"/>
              <w:jc w:val="center"/>
              <w:outlineLvl w:val="2"/>
              <w:rPr>
                <w:rFonts w:ascii="Arial" w:hAnsi="Arial" w:cs="Arial"/>
                <w:b/>
                <w:bCs/>
                <w:color w:val="FFFFFF" w:themeColor="background1"/>
              </w:rPr>
            </w:pPr>
            <w:bookmarkStart w:id="220" w:name="_Toc132229180"/>
            <w:bookmarkStart w:id="221" w:name="_Toc132274334"/>
            <w:bookmarkStart w:id="222" w:name="_Toc132883787"/>
            <w:r w:rsidRPr="00721283">
              <w:rPr>
                <w:rFonts w:ascii="Arial" w:hAnsi="Arial" w:cs="Arial"/>
                <w:b/>
                <w:bCs/>
                <w:color w:val="FFFFFF" w:themeColor="background1"/>
              </w:rPr>
              <w:t>Clause</w:t>
            </w:r>
            <w:bookmarkEnd w:id="220"/>
            <w:bookmarkEnd w:id="221"/>
            <w:bookmarkEnd w:id="222"/>
          </w:p>
        </w:tc>
        <w:tc>
          <w:tcPr>
            <w:tcW w:w="5953" w:type="dxa"/>
            <w:shd w:val="clear" w:color="auto" w:fill="8496B0" w:themeFill="text2" w:themeFillTint="99"/>
            <w:vAlign w:val="center"/>
          </w:tcPr>
          <w:p w14:paraId="0523B0E5" w14:textId="77777777" w:rsidR="00CB0038" w:rsidRPr="00721283" w:rsidRDefault="00CB0038" w:rsidP="002B3E8F">
            <w:pPr>
              <w:keepNext/>
              <w:tabs>
                <w:tab w:val="num" w:pos="0"/>
              </w:tabs>
              <w:spacing w:before="60" w:after="120"/>
              <w:ind w:left="33" w:hanging="8"/>
              <w:jc w:val="center"/>
              <w:outlineLvl w:val="2"/>
              <w:rPr>
                <w:rFonts w:ascii="Arial" w:hAnsi="Arial" w:cs="Arial"/>
                <w:b/>
                <w:bCs/>
                <w:color w:val="FFFFFF" w:themeColor="background1"/>
              </w:rPr>
            </w:pPr>
            <w:bookmarkStart w:id="223" w:name="_Toc132229181"/>
            <w:bookmarkStart w:id="224" w:name="_Toc132274335"/>
            <w:bookmarkStart w:id="225" w:name="_Toc132883788"/>
            <w:r w:rsidRPr="00721283">
              <w:rPr>
                <w:rFonts w:ascii="Arial" w:hAnsi="Arial" w:cs="Arial"/>
                <w:b/>
                <w:bCs/>
                <w:color w:val="FFFFFF" w:themeColor="background1"/>
              </w:rPr>
              <w:t>Details</w:t>
            </w:r>
            <w:bookmarkEnd w:id="223"/>
            <w:bookmarkEnd w:id="224"/>
            <w:bookmarkEnd w:id="225"/>
          </w:p>
        </w:tc>
      </w:tr>
      <w:tr w:rsidR="00CB0038" w:rsidRPr="00721283" w14:paraId="079A8B33" w14:textId="77777777" w:rsidTr="002B3E8F">
        <w:tc>
          <w:tcPr>
            <w:tcW w:w="675" w:type="dxa"/>
          </w:tcPr>
          <w:p w14:paraId="2846901B" w14:textId="77777777" w:rsidR="00CB0038" w:rsidRPr="00721283" w:rsidRDefault="00CB0038">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36131953"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15BF63DD"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6A66DF89" w14:textId="77777777" w:rsidR="00CB0038" w:rsidRPr="00721283" w:rsidRDefault="00CB0038" w:rsidP="002B3E8F">
            <w:pPr>
              <w:spacing w:before="60" w:after="120"/>
              <w:rPr>
                <w:rFonts w:ascii="Arial" w:hAnsi="Arial" w:cs="Arial"/>
              </w:rPr>
            </w:pPr>
            <w:r w:rsidRPr="00721283">
              <w:rPr>
                <w:rFonts w:ascii="Arial" w:hAnsi="Arial" w:cs="Arial"/>
              </w:rPr>
              <w:t xml:space="preserve">Agreement for Additional Project Services in respect of </w:t>
            </w:r>
            <w:r w:rsidRPr="000350A4">
              <w:rPr>
                <w:rFonts w:ascii="Arial" w:hAnsi="Arial" w:cs="Arial"/>
                <w:b/>
                <w:i/>
              </w:rPr>
              <w:t>Edward/Kolety-Wakool Selected Area: Contingency Characterising the hydrology of the Werai Forest region (Work Order number 3)</w:t>
            </w:r>
            <w:r>
              <w:rPr>
                <w:rFonts w:ascii="Arial" w:hAnsi="Arial" w:cs="Arial"/>
                <w:b/>
                <w:i/>
              </w:rPr>
              <w:t xml:space="preserve"> </w:t>
            </w:r>
            <w:r>
              <w:rPr>
                <w:rFonts w:ascii="Arial" w:hAnsi="Arial" w:cs="Arial"/>
                <w:bCs/>
                <w:iCs/>
              </w:rPr>
              <w:t>dated</w:t>
            </w:r>
            <w:r w:rsidRPr="000350A4">
              <w:rPr>
                <w:rFonts w:ascii="Arial" w:hAnsi="Arial" w:cs="Arial"/>
                <w:b/>
                <w:i/>
              </w:rPr>
              <w:t xml:space="preserve"> </w:t>
            </w:r>
            <w:r>
              <w:rPr>
                <w:rFonts w:ascii="Arial" w:hAnsi="Arial" w:cs="Arial"/>
                <w:bCs/>
                <w:iCs/>
              </w:rPr>
              <w:t>June</w:t>
            </w:r>
            <w:r w:rsidRPr="000350A4">
              <w:rPr>
                <w:rFonts w:ascii="Arial" w:hAnsi="Arial" w:cs="Arial"/>
                <w:bCs/>
                <w:iCs/>
              </w:rPr>
              <w:t xml:space="preserve"> 2021.</w:t>
            </w:r>
          </w:p>
        </w:tc>
      </w:tr>
      <w:tr w:rsidR="00CB0038" w:rsidRPr="00721283" w14:paraId="62C4548F" w14:textId="77777777" w:rsidTr="002B3E8F">
        <w:tc>
          <w:tcPr>
            <w:tcW w:w="675" w:type="dxa"/>
          </w:tcPr>
          <w:p w14:paraId="4EDAE3BE"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shd w:val="clear" w:color="auto" w:fill="auto"/>
          </w:tcPr>
          <w:p w14:paraId="3E5FBD0D"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79E46B12"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4AEC7917" w14:textId="77777777" w:rsidR="00CB0038" w:rsidRPr="00721283" w:rsidRDefault="00CB0038" w:rsidP="002B3E8F">
            <w:pPr>
              <w:spacing w:before="60" w:after="120" w:line="240" w:lineRule="auto"/>
              <w:rPr>
                <w:rFonts w:ascii="Arial" w:hAnsi="Arial" w:cs="Arial"/>
              </w:rPr>
            </w:pPr>
            <w:r w:rsidRPr="00721283">
              <w:rPr>
                <w:rFonts w:ascii="Arial" w:hAnsi="Arial" w:cs="Arial"/>
              </w:rPr>
              <w:t>The Commonwealth of Australia as represented by the Department of the Environment and Energy</w:t>
            </w:r>
          </w:p>
          <w:p w14:paraId="6CEE4264" w14:textId="77777777" w:rsidR="00CB0038" w:rsidRPr="00721283" w:rsidRDefault="00CB0038" w:rsidP="002B3E8F">
            <w:pPr>
              <w:spacing w:before="60" w:after="120" w:line="240" w:lineRule="auto"/>
              <w:rPr>
                <w:rFonts w:ascii="Arial" w:hAnsi="Arial" w:cs="Arial"/>
              </w:rPr>
            </w:pPr>
            <w:r w:rsidRPr="00721283">
              <w:rPr>
                <w:rFonts w:ascii="Arial" w:hAnsi="Arial" w:cs="Arial"/>
              </w:rPr>
              <w:t>ABN 34 190 894 983</w:t>
            </w:r>
          </w:p>
          <w:p w14:paraId="0B75EAC5" w14:textId="77777777" w:rsidR="00CB0038" w:rsidRPr="00721283" w:rsidRDefault="00CB0038" w:rsidP="002B3E8F">
            <w:pPr>
              <w:spacing w:before="60" w:after="120" w:line="240" w:lineRule="auto"/>
              <w:rPr>
                <w:rFonts w:ascii="Arial" w:hAnsi="Arial" w:cs="Arial"/>
              </w:rPr>
            </w:pPr>
            <w:r w:rsidRPr="00721283">
              <w:rPr>
                <w:rFonts w:ascii="Arial" w:hAnsi="Arial" w:cs="Arial"/>
              </w:rPr>
              <w:t>Charles Sturt University</w:t>
            </w:r>
          </w:p>
          <w:p w14:paraId="45BC4588" w14:textId="77777777" w:rsidR="00CB0038" w:rsidRPr="00721283" w:rsidRDefault="00CB0038" w:rsidP="002B3E8F">
            <w:pPr>
              <w:spacing w:before="60" w:after="120"/>
              <w:rPr>
                <w:rFonts w:ascii="Arial" w:hAnsi="Arial" w:cs="Arial"/>
              </w:rPr>
            </w:pPr>
            <w:r w:rsidRPr="00721283">
              <w:rPr>
                <w:rFonts w:ascii="Arial" w:hAnsi="Arial" w:cs="Arial"/>
              </w:rPr>
              <w:t>ABN: 83 878 708 551</w:t>
            </w:r>
          </w:p>
        </w:tc>
      </w:tr>
      <w:tr w:rsidR="00CB0038" w:rsidRPr="00721283" w14:paraId="2B3DD1F2" w14:textId="77777777" w:rsidTr="002B3E8F">
        <w:tc>
          <w:tcPr>
            <w:tcW w:w="675" w:type="dxa"/>
          </w:tcPr>
          <w:p w14:paraId="20ECF035"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shd w:val="clear" w:color="auto" w:fill="auto"/>
          </w:tcPr>
          <w:p w14:paraId="3CC7D734"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5997B756"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2C614917" w14:textId="77777777" w:rsidR="00CB0038" w:rsidRPr="00721283" w:rsidRDefault="00CB0038" w:rsidP="002B3E8F">
            <w:pPr>
              <w:spacing w:before="60" w:after="120"/>
              <w:rPr>
                <w:rFonts w:ascii="Arial" w:hAnsi="Arial" w:cs="Arial"/>
              </w:rPr>
            </w:pPr>
            <w:r>
              <w:rPr>
                <w:rFonts w:ascii="Arial" w:hAnsi="Arial" w:cs="Arial"/>
              </w:rPr>
              <w:t>1 April 2021</w:t>
            </w:r>
          </w:p>
        </w:tc>
      </w:tr>
      <w:tr w:rsidR="00CB0038" w:rsidRPr="00721283" w14:paraId="6F785F3F" w14:textId="77777777" w:rsidTr="002B3E8F">
        <w:tc>
          <w:tcPr>
            <w:tcW w:w="675" w:type="dxa"/>
          </w:tcPr>
          <w:p w14:paraId="7DABFB8A"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shd w:val="clear" w:color="auto" w:fill="auto"/>
          </w:tcPr>
          <w:p w14:paraId="49DDDA0A"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5F0283AD"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7E828013" w14:textId="77777777" w:rsidR="00CB0038" w:rsidRPr="00721283" w:rsidRDefault="00CB0038" w:rsidP="002B3E8F">
            <w:pPr>
              <w:spacing w:before="60" w:after="120"/>
              <w:rPr>
                <w:rFonts w:ascii="Arial" w:hAnsi="Arial" w:cs="Arial"/>
              </w:rPr>
            </w:pPr>
            <w:r>
              <w:rPr>
                <w:rFonts w:ascii="Arial" w:hAnsi="Arial" w:cs="Arial"/>
              </w:rPr>
              <w:t>To be completed 30 March 2022</w:t>
            </w:r>
          </w:p>
        </w:tc>
      </w:tr>
      <w:tr w:rsidR="00CB0038" w:rsidRPr="00721283" w14:paraId="058546CC" w14:textId="77777777" w:rsidTr="002B3E8F">
        <w:tc>
          <w:tcPr>
            <w:tcW w:w="675" w:type="dxa"/>
          </w:tcPr>
          <w:p w14:paraId="77EAE7F3"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09D13D0F"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3B200B97"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576980F6" w14:textId="77777777" w:rsidR="00CB0038" w:rsidRPr="00721283" w:rsidRDefault="00CB0038" w:rsidP="002B3E8F">
            <w:pPr>
              <w:spacing w:before="60" w:after="120" w:line="240" w:lineRule="auto"/>
              <w:rPr>
                <w:rFonts w:ascii="Arial" w:hAnsi="Arial" w:cs="Arial"/>
              </w:rPr>
            </w:pPr>
            <w:r w:rsidRPr="00721283">
              <w:rPr>
                <w:rFonts w:ascii="Arial" w:hAnsi="Arial" w:cs="Arial"/>
              </w:rPr>
              <w:t>Contingency</w:t>
            </w:r>
          </w:p>
        </w:tc>
      </w:tr>
      <w:tr w:rsidR="00CB0038" w:rsidRPr="00721283" w14:paraId="5E159C8C" w14:textId="77777777" w:rsidTr="002B3E8F">
        <w:tc>
          <w:tcPr>
            <w:tcW w:w="675" w:type="dxa"/>
          </w:tcPr>
          <w:p w14:paraId="64F9A306"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57F00FBE"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2F98E1D0"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171BB0B9" w14:textId="77777777" w:rsidR="00CB0038" w:rsidRPr="00721283" w:rsidRDefault="00CB0038"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1C57599D" w14:textId="77777777" w:rsidR="00CB0038" w:rsidRPr="00721283" w:rsidRDefault="00CB0038" w:rsidP="002B3E8F">
            <w:pPr>
              <w:spacing w:before="60" w:after="120" w:line="240" w:lineRule="auto"/>
              <w:rPr>
                <w:rFonts w:ascii="Arial" w:hAnsi="Arial" w:cs="Arial"/>
              </w:rPr>
            </w:pPr>
            <w:r w:rsidRPr="00721283">
              <w:rPr>
                <w:rFonts w:ascii="Arial" w:hAnsi="Arial" w:cs="Arial"/>
              </w:rPr>
              <w:t>Service levels are as per the signed agreement and/or as outlined in the ‘Quality Assurance’ section of the Monitoring, Evaluation and Research Plan (2019-2022).</w:t>
            </w:r>
          </w:p>
        </w:tc>
      </w:tr>
      <w:tr w:rsidR="00CB0038" w:rsidRPr="00721283" w14:paraId="3E87E8E5" w14:textId="77777777" w:rsidTr="002B3E8F">
        <w:tc>
          <w:tcPr>
            <w:tcW w:w="675" w:type="dxa"/>
          </w:tcPr>
          <w:p w14:paraId="7E238FC1"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354EEAB5"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2F8EE484"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17E16FBA" w14:textId="77777777" w:rsidR="00CB0038" w:rsidRPr="00721283" w:rsidRDefault="00CB0038" w:rsidP="002B3E8F">
            <w:pPr>
              <w:pStyle w:val="Heading1"/>
              <w:spacing w:before="60" w:after="120"/>
              <w:rPr>
                <w:rFonts w:ascii="Arial" w:hAnsi="Arial" w:cs="Arial"/>
                <w:b/>
                <w:bCs/>
                <w:sz w:val="22"/>
                <w:szCs w:val="22"/>
                <w:lang w:eastAsia="zh-CN" w:bidi="th-TH"/>
              </w:rPr>
            </w:pPr>
            <w:bookmarkStart w:id="226" w:name="_Toc132229182"/>
            <w:bookmarkStart w:id="227" w:name="_Toc132274336"/>
            <w:bookmarkStart w:id="228" w:name="_Toc132883789"/>
            <w:r w:rsidRPr="009C09D6">
              <w:rPr>
                <w:rFonts w:ascii="Arial" w:hAnsi="Arial" w:cs="Arial"/>
                <w:color w:val="000000" w:themeColor="text1"/>
                <w:sz w:val="22"/>
                <w:szCs w:val="22"/>
                <w:lang w:eastAsia="zh-CN" w:bidi="th-TH"/>
              </w:rPr>
              <w:t>2rog consulting</w:t>
            </w:r>
            <w:bookmarkEnd w:id="226"/>
            <w:bookmarkEnd w:id="227"/>
            <w:bookmarkEnd w:id="228"/>
          </w:p>
        </w:tc>
      </w:tr>
      <w:tr w:rsidR="00CB0038" w:rsidRPr="00721283" w14:paraId="23B921EA" w14:textId="77777777" w:rsidTr="002B3E8F">
        <w:tc>
          <w:tcPr>
            <w:tcW w:w="675" w:type="dxa"/>
          </w:tcPr>
          <w:p w14:paraId="7EFE671D"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00C6C025"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63C6019D"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3E38CA64" w14:textId="77777777" w:rsidR="00CB0038" w:rsidRPr="00721283" w:rsidRDefault="00CB0038"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B0038" w:rsidRPr="00721283" w14:paraId="64675361" w14:textId="77777777" w:rsidTr="002B3E8F">
        <w:tc>
          <w:tcPr>
            <w:tcW w:w="675" w:type="dxa"/>
          </w:tcPr>
          <w:p w14:paraId="1056E1B5"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701D8C1B"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3894E038"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426A9A49" w14:textId="77777777" w:rsidR="00CB0038" w:rsidRPr="00721283" w:rsidRDefault="00CB0038" w:rsidP="002B3E8F">
            <w:pPr>
              <w:spacing w:before="60" w:after="120" w:line="240" w:lineRule="auto"/>
              <w:rPr>
                <w:rFonts w:ascii="Arial" w:eastAsia="Calibri" w:hAnsi="Arial" w:cs="Arial"/>
              </w:rPr>
            </w:pPr>
            <w:r w:rsidRPr="00721283">
              <w:rPr>
                <w:rFonts w:ascii="Arial" w:eastAsia="Calibri" w:hAnsi="Arial" w:cs="Arial"/>
              </w:rPr>
              <w:t>Must be in accordance with the Work Order and/or the</w:t>
            </w:r>
            <w:r w:rsidRPr="00721283">
              <w:rPr>
                <w:rFonts w:ascii="Arial" w:hAnsi="Arial" w:cs="Arial"/>
              </w:rPr>
              <w:t xml:space="preserve"> Monitoring, Evaluation and Research Plan (2019-2022)</w:t>
            </w:r>
            <w:r w:rsidRPr="00721283">
              <w:rPr>
                <w:rFonts w:ascii="Arial" w:eastAsia="Calibri" w:hAnsi="Arial" w:cs="Arial"/>
              </w:rPr>
              <w:t>.</w:t>
            </w:r>
          </w:p>
          <w:p w14:paraId="0EADC979" w14:textId="77777777" w:rsidR="00CB0038" w:rsidRPr="00721283" w:rsidRDefault="00CB0038"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3C16F076" w14:textId="77777777" w:rsidR="00CB0038" w:rsidRPr="00721283" w:rsidRDefault="00CB0038"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5713BFF9" w14:textId="77777777" w:rsidR="00CB0038" w:rsidRPr="00721283" w:rsidRDefault="00CB0038" w:rsidP="002B3E8F">
            <w:pPr>
              <w:spacing w:before="60" w:after="120" w:line="240" w:lineRule="auto"/>
              <w:rPr>
                <w:rFonts w:ascii="Arial" w:eastAsia="Calibri" w:hAnsi="Arial" w:cs="Arial"/>
              </w:rPr>
            </w:pPr>
            <w:r w:rsidRPr="00721283">
              <w:rPr>
                <w:rFonts w:ascii="Arial" w:eastAsia="Calibri" w:hAnsi="Arial" w:cs="Arial"/>
              </w:rPr>
              <w:t xml:space="preserve">Must provide recommendations for how Commonwealth environmental water can best be managed to influence these processes and encourage desired responses in the Edward-Wakool Selected Area i.e. to directly inform adaptive management. </w:t>
            </w:r>
          </w:p>
          <w:p w14:paraId="2BB89CE2" w14:textId="77777777" w:rsidR="00CB0038" w:rsidRPr="00721283" w:rsidRDefault="00CB0038"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B0038" w:rsidRPr="00721283" w14:paraId="5092D304" w14:textId="77777777" w:rsidTr="002B3E8F">
        <w:tc>
          <w:tcPr>
            <w:tcW w:w="675" w:type="dxa"/>
          </w:tcPr>
          <w:p w14:paraId="6AF6A2CD"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12D08843"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65083A7E"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07B8F0E8" w14:textId="77777777" w:rsidR="00CB0038" w:rsidRPr="00721283" w:rsidRDefault="00CB0038" w:rsidP="002B3E8F">
            <w:pPr>
              <w:spacing w:before="60" w:after="120" w:line="240" w:lineRule="auto"/>
              <w:rPr>
                <w:rFonts w:ascii="Arial" w:hAnsi="Arial" w:cs="Arial"/>
                <w:b/>
                <w:bCs/>
              </w:rPr>
            </w:pPr>
            <w:r w:rsidRPr="00721283">
              <w:rPr>
                <w:rFonts w:ascii="Arial" w:hAnsi="Arial" w:cs="Arial"/>
                <w:b/>
                <w:bCs/>
              </w:rPr>
              <w:t>Department</w:t>
            </w:r>
          </w:p>
          <w:p w14:paraId="5CFEB4CB" w14:textId="77777777" w:rsidR="00CB0038" w:rsidRPr="00721283" w:rsidRDefault="00CB0038" w:rsidP="002B3E8F">
            <w:pPr>
              <w:spacing w:before="60" w:after="120" w:line="240" w:lineRule="auto"/>
              <w:rPr>
                <w:rFonts w:ascii="Arial" w:hAnsi="Arial" w:cs="Arial"/>
                <w:b/>
              </w:rPr>
            </w:pPr>
            <w:r w:rsidRPr="00721283">
              <w:rPr>
                <w:rFonts w:ascii="Arial" w:hAnsi="Arial" w:cs="Arial"/>
              </w:rPr>
              <w:t>Name: Damian McRae</w:t>
            </w:r>
          </w:p>
          <w:p w14:paraId="326AB8A6" w14:textId="77777777" w:rsidR="00CB0038" w:rsidRPr="00721283" w:rsidRDefault="00CB0038" w:rsidP="002B3E8F">
            <w:pPr>
              <w:spacing w:before="60" w:after="120" w:line="240" w:lineRule="auto"/>
              <w:rPr>
                <w:rFonts w:ascii="Arial" w:hAnsi="Arial" w:cs="Arial"/>
              </w:rPr>
            </w:pPr>
            <w:r w:rsidRPr="00721283">
              <w:rPr>
                <w:rFonts w:ascii="Arial" w:hAnsi="Arial" w:cs="Arial"/>
              </w:rPr>
              <w:t>Position: Assistant Director for Edward-Wakool Water Delivery, Central Basin Section</w:t>
            </w:r>
          </w:p>
          <w:p w14:paraId="433A772B" w14:textId="77777777" w:rsidR="00CB0038" w:rsidRPr="00721283" w:rsidRDefault="00CB0038" w:rsidP="002B3E8F">
            <w:pPr>
              <w:keepNext/>
              <w:spacing w:before="60" w:after="120" w:line="240" w:lineRule="auto"/>
              <w:rPr>
                <w:rFonts w:ascii="Arial" w:hAnsi="Arial" w:cs="Arial"/>
              </w:rPr>
            </w:pPr>
            <w:r w:rsidRPr="00721283">
              <w:rPr>
                <w:rFonts w:ascii="Arial" w:hAnsi="Arial" w:cs="Arial"/>
              </w:rPr>
              <w:t>Phone: 02 6274 2524</w:t>
            </w:r>
          </w:p>
          <w:p w14:paraId="34FA95AC" w14:textId="28B93233" w:rsidR="00CB0038" w:rsidRPr="00721283" w:rsidRDefault="00CB0038" w:rsidP="002B3E8F">
            <w:pPr>
              <w:spacing w:before="60" w:after="120" w:line="240" w:lineRule="auto"/>
              <w:rPr>
                <w:rFonts w:ascii="Arial" w:hAnsi="Arial" w:cs="Arial"/>
              </w:rPr>
            </w:pPr>
            <w:r w:rsidRPr="00721283">
              <w:rPr>
                <w:rFonts w:ascii="Arial" w:hAnsi="Arial" w:cs="Arial"/>
              </w:rPr>
              <w:t xml:space="preserve">Email: </w:t>
            </w:r>
            <w:hyperlink r:id="rId76" w:history="1">
              <w:r w:rsidR="002E4EE2" w:rsidRPr="002E4EE2">
                <w:rPr>
                  <w:rStyle w:val="Hyperlink"/>
                  <w:rFonts w:ascii="Arial" w:hAnsi="Arial" w:cs="Arial"/>
                </w:rPr>
                <w:t>damian.mcrae@dcceew.gov.au</w:t>
              </w:r>
            </w:hyperlink>
          </w:p>
          <w:p w14:paraId="0C4CB44A" w14:textId="77777777" w:rsidR="00CB0038" w:rsidRPr="00721283" w:rsidRDefault="00CB0038" w:rsidP="002B3E8F">
            <w:pPr>
              <w:spacing w:before="60" w:after="120" w:line="240" w:lineRule="auto"/>
              <w:rPr>
                <w:rFonts w:ascii="Arial" w:hAnsi="Arial" w:cs="Arial"/>
                <w:b/>
                <w:bCs/>
              </w:rPr>
            </w:pPr>
            <w:r w:rsidRPr="00721283">
              <w:rPr>
                <w:rFonts w:ascii="Arial" w:hAnsi="Arial" w:cs="Arial"/>
                <w:b/>
                <w:bCs/>
              </w:rPr>
              <w:t>Provider</w:t>
            </w:r>
          </w:p>
          <w:p w14:paraId="75AD3553" w14:textId="77777777" w:rsidR="00CB0038" w:rsidRPr="00721283" w:rsidRDefault="00CB0038" w:rsidP="00997AB4">
            <w:pPr>
              <w:spacing w:before="60" w:after="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10E3A512" w14:textId="77777777" w:rsidR="00CB0038" w:rsidRPr="00721283" w:rsidRDefault="00CB0038" w:rsidP="00997AB4">
            <w:pPr>
              <w:autoSpaceDE w:val="0"/>
              <w:autoSpaceDN w:val="0"/>
              <w:adjustRightInd w:val="0"/>
              <w:spacing w:before="60" w:after="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 xml:space="preserve">Professor, School of Environmental Sciences </w:t>
            </w:r>
          </w:p>
          <w:p w14:paraId="27570620" w14:textId="77777777" w:rsidR="00CB0038" w:rsidRPr="00721283" w:rsidRDefault="00CB0038" w:rsidP="00997AB4">
            <w:pPr>
              <w:spacing w:before="60" w:after="0" w:line="240" w:lineRule="auto"/>
              <w:rPr>
                <w:rFonts w:ascii="Arial" w:hAnsi="Arial" w:cs="Arial"/>
              </w:rPr>
            </w:pPr>
            <w:r w:rsidRPr="00721283">
              <w:rPr>
                <w:rFonts w:ascii="Arial" w:hAnsi="Arial" w:cs="Arial"/>
              </w:rPr>
              <w:t xml:space="preserve">Email: </w:t>
            </w:r>
            <w:hyperlink r:id="rId77" w:history="1">
              <w:r w:rsidRPr="00721283">
                <w:rPr>
                  <w:rStyle w:val="Hyperlink"/>
                  <w:rFonts w:ascii="Arial" w:hAnsi="Arial" w:cs="Arial"/>
                </w:rPr>
                <w:t>rwatts@csu.edu.au</w:t>
              </w:r>
            </w:hyperlink>
          </w:p>
        </w:tc>
      </w:tr>
      <w:tr w:rsidR="00CB0038" w:rsidRPr="00721283" w14:paraId="0BD02E11" w14:textId="77777777" w:rsidTr="002B3E8F">
        <w:tc>
          <w:tcPr>
            <w:tcW w:w="675" w:type="dxa"/>
          </w:tcPr>
          <w:p w14:paraId="2BB60EAE"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025DF4F8"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698B73B5"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25E2C7A4" w14:textId="77777777" w:rsidR="00CB0038" w:rsidRPr="00721283" w:rsidRDefault="00CB0038" w:rsidP="002B3E8F">
            <w:pPr>
              <w:spacing w:before="60" w:after="120" w:line="240" w:lineRule="auto"/>
              <w:rPr>
                <w:rFonts w:ascii="Arial" w:hAnsi="Arial" w:cs="Arial"/>
                <w:u w:val="single"/>
              </w:rPr>
            </w:pPr>
            <w:r w:rsidRPr="00721283">
              <w:rPr>
                <w:rFonts w:ascii="Arial" w:hAnsi="Arial" w:cs="Arial"/>
                <w:u w:val="single"/>
              </w:rPr>
              <w:t xml:space="preserve">Edward/Kolety-Wakool River </w:t>
            </w:r>
            <w:r w:rsidRPr="00721283">
              <w:rPr>
                <w:rFonts w:ascii="Arial" w:hAnsi="Arial" w:cs="Arial"/>
                <w:bCs/>
                <w:u w:val="single"/>
              </w:rPr>
              <w:t xml:space="preserve">- </w:t>
            </w:r>
            <w:r w:rsidRPr="00721283">
              <w:rPr>
                <w:rFonts w:ascii="Arial" w:hAnsi="Arial" w:cs="Arial"/>
                <w:u w:val="single"/>
              </w:rPr>
              <w:t>contingency monitoring</w:t>
            </w:r>
          </w:p>
          <w:p w14:paraId="0811A3BE" w14:textId="77777777" w:rsidR="00CB0038" w:rsidRPr="00721283" w:rsidRDefault="00CB0038" w:rsidP="002B3E8F">
            <w:pPr>
              <w:spacing w:before="60" w:after="120" w:line="240" w:lineRule="auto"/>
              <w:rPr>
                <w:rFonts w:ascii="Arial" w:hAnsi="Arial" w:cs="Arial"/>
              </w:rPr>
            </w:pPr>
            <w:r w:rsidRPr="00721283">
              <w:rPr>
                <w:rFonts w:ascii="Arial" w:hAnsi="Arial" w:cs="Arial"/>
              </w:rPr>
              <w:t>Prof Robyn Watts (CSU)</w:t>
            </w:r>
          </w:p>
          <w:p w14:paraId="27C3563D" w14:textId="77777777" w:rsidR="00CB0038" w:rsidRPr="00721283" w:rsidRDefault="00CB0038" w:rsidP="002B3E8F">
            <w:pPr>
              <w:spacing w:before="60" w:after="120" w:line="240" w:lineRule="auto"/>
              <w:rPr>
                <w:rFonts w:ascii="Arial" w:hAnsi="Arial" w:cs="Arial"/>
              </w:rPr>
            </w:pPr>
            <w:r>
              <w:rPr>
                <w:rFonts w:ascii="Arial" w:hAnsi="Arial" w:cs="Arial"/>
              </w:rPr>
              <w:t>Dr</w:t>
            </w:r>
            <w:r w:rsidRPr="00072DCC">
              <w:rPr>
                <w:rFonts w:ascii="Arial" w:hAnsi="Arial" w:cs="Arial"/>
              </w:rPr>
              <w:t xml:space="preserve"> Paul Frazier – Director, 2Rog Consulting</w:t>
            </w:r>
          </w:p>
        </w:tc>
      </w:tr>
      <w:tr w:rsidR="00CB0038" w:rsidRPr="00721283" w14:paraId="66ECA425" w14:textId="77777777" w:rsidTr="002B3E8F">
        <w:tc>
          <w:tcPr>
            <w:tcW w:w="675" w:type="dxa"/>
          </w:tcPr>
          <w:p w14:paraId="4C83F5BA"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7D76B935"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4EAC21E3"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3C9CD037" w14:textId="77777777" w:rsidR="00CB0038" w:rsidRPr="0090275F" w:rsidRDefault="00CB0038" w:rsidP="002B3E8F">
            <w:pPr>
              <w:spacing w:before="60" w:after="120"/>
              <w:rPr>
                <w:rFonts w:ascii="Arial" w:hAnsi="Arial" w:cs="Arial"/>
                <w:bCs/>
              </w:rPr>
            </w:pPr>
            <w:r w:rsidRPr="0090275F">
              <w:rPr>
                <w:rFonts w:ascii="Arial" w:hAnsi="Arial" w:cs="Arial"/>
                <w:bCs/>
              </w:rPr>
              <w:t>Not applicable</w:t>
            </w:r>
          </w:p>
        </w:tc>
      </w:tr>
      <w:tr w:rsidR="00CB0038" w:rsidRPr="00721283" w14:paraId="78DABC00" w14:textId="77777777" w:rsidTr="002B3E8F">
        <w:tc>
          <w:tcPr>
            <w:tcW w:w="675" w:type="dxa"/>
          </w:tcPr>
          <w:p w14:paraId="1F621B4D"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11BE161E"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446338C4"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2D859610" w14:textId="77777777" w:rsidR="00CB0038" w:rsidRPr="0090275F" w:rsidRDefault="00CB0038" w:rsidP="002B3E8F">
            <w:pPr>
              <w:spacing w:before="60" w:after="120"/>
              <w:rPr>
                <w:rFonts w:ascii="Arial" w:hAnsi="Arial" w:cs="Arial"/>
                <w:bCs/>
                <w:iCs/>
              </w:rPr>
            </w:pPr>
            <w:r w:rsidRPr="0090275F">
              <w:rPr>
                <w:rFonts w:ascii="Arial" w:hAnsi="Arial" w:cs="Arial"/>
                <w:bCs/>
              </w:rPr>
              <w:t>Not applicable</w:t>
            </w:r>
          </w:p>
        </w:tc>
      </w:tr>
      <w:tr w:rsidR="00CB0038" w:rsidRPr="00721283" w14:paraId="40B5F19A" w14:textId="77777777" w:rsidTr="002B3E8F">
        <w:tc>
          <w:tcPr>
            <w:tcW w:w="675" w:type="dxa"/>
          </w:tcPr>
          <w:p w14:paraId="7A6B442F"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0023A668"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72B38379"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6BC7B2CA" w14:textId="77777777" w:rsidR="00CB0038" w:rsidRDefault="00CB0038" w:rsidP="002B3E8F">
            <w:pPr>
              <w:spacing w:line="256" w:lineRule="auto"/>
              <w:rPr>
                <w:rFonts w:ascii="Arial" w:hAnsi="Arial" w:cs="Arial"/>
              </w:rPr>
            </w:pPr>
            <w:r>
              <w:rPr>
                <w:rFonts w:ascii="Arial" w:hAnsi="Arial" w:cs="Arial"/>
              </w:rPr>
              <w:t>All costings have been removed from this version.</w:t>
            </w:r>
          </w:p>
          <w:p w14:paraId="6722E4F1" w14:textId="77777777" w:rsidR="00CB0038" w:rsidRPr="00721283" w:rsidRDefault="00CB0038" w:rsidP="002B3E8F">
            <w:pPr>
              <w:spacing w:before="60" w:after="120"/>
              <w:rPr>
                <w:rFonts w:ascii="Arial" w:hAnsi="Arial" w:cs="Arial"/>
              </w:rPr>
            </w:pPr>
          </w:p>
        </w:tc>
      </w:tr>
      <w:tr w:rsidR="00CB0038" w:rsidRPr="00721283" w14:paraId="24B7FADF" w14:textId="77777777" w:rsidTr="002B3E8F">
        <w:tc>
          <w:tcPr>
            <w:tcW w:w="675" w:type="dxa"/>
          </w:tcPr>
          <w:p w14:paraId="1F028B0C"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3F9D06A1"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Expenses</w:t>
            </w:r>
          </w:p>
        </w:tc>
        <w:tc>
          <w:tcPr>
            <w:tcW w:w="1021" w:type="dxa"/>
          </w:tcPr>
          <w:p w14:paraId="06141BF8" w14:textId="77777777" w:rsidR="00CB0038" w:rsidRPr="00721283" w:rsidRDefault="00CB0038"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4C81A587" w14:textId="77777777" w:rsidR="00CB0038" w:rsidRPr="0090275F" w:rsidRDefault="00CB0038" w:rsidP="002B3E8F">
            <w:pPr>
              <w:spacing w:before="60" w:after="120"/>
              <w:rPr>
                <w:rFonts w:ascii="Arial" w:hAnsi="Arial" w:cs="Arial"/>
                <w:bCs/>
              </w:rPr>
            </w:pPr>
            <w:r w:rsidRPr="0090275F">
              <w:rPr>
                <w:rFonts w:ascii="Arial" w:hAnsi="Arial" w:cs="Arial"/>
                <w:bCs/>
              </w:rPr>
              <w:t>No change</w:t>
            </w:r>
          </w:p>
        </w:tc>
      </w:tr>
      <w:tr w:rsidR="00CB0038" w:rsidRPr="00721283" w14:paraId="4EEF0AFD" w14:textId="77777777" w:rsidTr="002B3E8F">
        <w:tc>
          <w:tcPr>
            <w:tcW w:w="675" w:type="dxa"/>
          </w:tcPr>
          <w:p w14:paraId="411FF3C9" w14:textId="77777777" w:rsidR="00CB0038" w:rsidRPr="00721283" w:rsidRDefault="00CB0038" w:rsidP="00CB0038">
            <w:pPr>
              <w:pStyle w:val="ListNumber"/>
              <w:spacing w:before="60" w:after="120" w:line="280" w:lineRule="atLeast"/>
              <w:contextualSpacing w:val="0"/>
              <w:rPr>
                <w:rFonts w:ascii="Arial" w:hAnsi="Arial" w:cs="Arial"/>
                <w:lang w:eastAsia="en-AU"/>
              </w:rPr>
            </w:pPr>
          </w:p>
        </w:tc>
        <w:tc>
          <w:tcPr>
            <w:tcW w:w="1985" w:type="dxa"/>
          </w:tcPr>
          <w:p w14:paraId="01D83765" w14:textId="77777777" w:rsidR="00CB0038" w:rsidRPr="00721283" w:rsidRDefault="00CB0038" w:rsidP="002B3E8F">
            <w:pPr>
              <w:spacing w:before="60" w:after="120" w:line="240" w:lineRule="auto"/>
              <w:rPr>
                <w:rFonts w:ascii="Arial" w:hAnsi="Arial" w:cs="Arial"/>
                <w:b/>
              </w:rPr>
            </w:pPr>
            <w:r w:rsidRPr="00721283">
              <w:rPr>
                <w:rFonts w:ascii="Arial" w:hAnsi="Arial" w:cs="Arial"/>
                <w:b/>
              </w:rPr>
              <w:t>Other</w:t>
            </w:r>
          </w:p>
        </w:tc>
        <w:tc>
          <w:tcPr>
            <w:tcW w:w="1021" w:type="dxa"/>
          </w:tcPr>
          <w:p w14:paraId="5ED1DB35" w14:textId="77777777" w:rsidR="00CB0038" w:rsidRPr="00721283" w:rsidRDefault="00CB0038" w:rsidP="002B3E8F">
            <w:pPr>
              <w:spacing w:before="60" w:after="120"/>
              <w:jc w:val="center"/>
              <w:rPr>
                <w:rFonts w:ascii="Arial" w:hAnsi="Arial" w:cs="Arial"/>
              </w:rPr>
            </w:pPr>
            <w:r w:rsidRPr="00721283">
              <w:rPr>
                <w:rFonts w:ascii="Arial" w:hAnsi="Arial" w:cs="Arial"/>
                <w:b/>
              </w:rPr>
              <w:t>N/A</w:t>
            </w:r>
          </w:p>
        </w:tc>
        <w:tc>
          <w:tcPr>
            <w:tcW w:w="5953" w:type="dxa"/>
          </w:tcPr>
          <w:p w14:paraId="33D35EF7" w14:textId="77777777" w:rsidR="00CB0038" w:rsidRPr="0090275F" w:rsidRDefault="00CB0038" w:rsidP="002B3E8F">
            <w:pPr>
              <w:spacing w:before="60" w:after="120"/>
              <w:rPr>
                <w:rFonts w:ascii="Arial" w:hAnsi="Arial" w:cs="Arial"/>
                <w:bCs/>
                <w:color w:val="FFFFFF" w:themeColor="background1"/>
              </w:rPr>
            </w:pPr>
            <w:r w:rsidRPr="0090275F">
              <w:rPr>
                <w:rFonts w:ascii="Arial" w:hAnsi="Arial" w:cs="Arial"/>
                <w:bCs/>
              </w:rPr>
              <w:t>No change</w:t>
            </w:r>
          </w:p>
        </w:tc>
      </w:tr>
    </w:tbl>
    <w:p w14:paraId="43855CE8" w14:textId="77777777" w:rsidR="00CB0038" w:rsidRPr="00721283" w:rsidRDefault="00CB0038" w:rsidP="00CB0038">
      <w:pPr>
        <w:spacing w:after="120"/>
        <w:rPr>
          <w:rFonts w:ascii="Arial" w:hAnsi="Arial" w:cs="Arial"/>
        </w:rPr>
      </w:pPr>
    </w:p>
    <w:p w14:paraId="6E4A17AE" w14:textId="77777777" w:rsidR="00CB0038" w:rsidRPr="00721283" w:rsidRDefault="00CB0038" w:rsidP="00CB0038">
      <w:pPr>
        <w:spacing w:after="120"/>
        <w:rPr>
          <w:rFonts w:ascii="Arial" w:hAnsi="Arial" w:cs="Arial"/>
        </w:rPr>
      </w:pPr>
      <w:r w:rsidRPr="00721283">
        <w:rPr>
          <w:rFonts w:ascii="Arial" w:hAnsi="Arial" w:cs="Arial"/>
        </w:rPr>
        <w:br w:type="page"/>
      </w:r>
    </w:p>
    <w:p w14:paraId="2B7B6187" w14:textId="77777777" w:rsidR="00CB0038" w:rsidRPr="00721283" w:rsidRDefault="00CB0038" w:rsidP="00CB0038">
      <w:pPr>
        <w:spacing w:after="120"/>
        <w:rPr>
          <w:rFonts w:ascii="Arial" w:hAnsi="Arial" w:cs="Arial"/>
          <w:b/>
          <w:sz w:val="24"/>
          <w:szCs w:val="24"/>
        </w:rPr>
      </w:pPr>
      <w:r w:rsidRPr="00721283">
        <w:rPr>
          <w:rFonts w:ascii="Arial" w:hAnsi="Arial" w:cs="Arial"/>
          <w:b/>
          <w:sz w:val="24"/>
          <w:szCs w:val="24"/>
        </w:rPr>
        <w:lastRenderedPageBreak/>
        <w:t>ATTACHMENT A</w:t>
      </w:r>
    </w:p>
    <w:p w14:paraId="37594080" w14:textId="77777777" w:rsidR="00CB0038" w:rsidRPr="00721283" w:rsidRDefault="00CB0038" w:rsidP="00CB0038">
      <w:pPr>
        <w:spacing w:after="0" w:line="240" w:lineRule="auto"/>
        <w:rPr>
          <w:rFonts w:ascii="Arial" w:hAnsi="Arial" w:cs="Arial"/>
        </w:rPr>
      </w:pPr>
    </w:p>
    <w:p w14:paraId="760C3AC6" w14:textId="77777777" w:rsidR="00CB0038" w:rsidRPr="00721283" w:rsidRDefault="00CB0038" w:rsidP="00CB0038">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3</w:t>
      </w:r>
    </w:p>
    <w:p w14:paraId="4E37BAAF" w14:textId="77777777" w:rsidR="00CB0038" w:rsidRPr="00721283" w:rsidRDefault="00CB0038">
      <w:pPr>
        <w:pStyle w:val="ListParagraph"/>
        <w:numPr>
          <w:ilvl w:val="0"/>
          <w:numId w:val="108"/>
        </w:numPr>
        <w:spacing w:after="120"/>
        <w:rPr>
          <w:rFonts w:ascii="Arial" w:hAnsi="Arial" w:cs="Arial"/>
          <w:b/>
          <w:i/>
        </w:rPr>
      </w:pPr>
      <w:r w:rsidRPr="00721283">
        <w:rPr>
          <w:rFonts w:ascii="Arial" w:hAnsi="Arial" w:cs="Arial"/>
          <w:b/>
          <w:i/>
        </w:rPr>
        <w:t>Details of services</w:t>
      </w:r>
    </w:p>
    <w:p w14:paraId="4B01B60C" w14:textId="77777777" w:rsidR="00CB0038" w:rsidRDefault="00CB0038" w:rsidP="00CB0038">
      <w:pPr>
        <w:spacing w:after="120"/>
        <w:rPr>
          <w:rFonts w:ascii="Arial" w:hAnsi="Arial" w:cs="Arial"/>
        </w:rPr>
      </w:pPr>
      <w:r w:rsidRPr="00721283">
        <w:rPr>
          <w:rFonts w:ascii="Arial" w:hAnsi="Arial" w:cs="Arial"/>
        </w:rPr>
        <w:t>Details of services for these additional project services are outlined in Watts et al (2019) Edward-Wakool Monitoring, Evaluation and Research (MER) Plan (2019-2022) and contingency monitoring plan (</w:t>
      </w:r>
      <w:r>
        <w:rPr>
          <w:rFonts w:ascii="Arial" w:hAnsi="Arial" w:cs="Arial"/>
        </w:rPr>
        <w:t>A</w:t>
      </w:r>
      <w:r w:rsidRPr="00721283">
        <w:rPr>
          <w:rFonts w:ascii="Arial" w:hAnsi="Arial" w:cs="Arial"/>
        </w:rPr>
        <w:t>ttachment B).</w:t>
      </w:r>
      <w:r>
        <w:rPr>
          <w:rFonts w:ascii="Arial" w:hAnsi="Arial" w:cs="Arial"/>
        </w:rPr>
        <w:t xml:space="preserve"> </w:t>
      </w:r>
    </w:p>
    <w:p w14:paraId="1BB1C879" w14:textId="77777777" w:rsidR="00CB0038" w:rsidRPr="00721283" w:rsidRDefault="00CB0038" w:rsidP="00CB0038">
      <w:pPr>
        <w:spacing w:after="120"/>
        <w:rPr>
          <w:rFonts w:ascii="Arial" w:hAnsi="Arial" w:cs="Arial"/>
        </w:rPr>
      </w:pPr>
      <w:r w:rsidRPr="00267904">
        <w:rPr>
          <w:rFonts w:ascii="Arial" w:hAnsi="Arial" w:cs="Arial"/>
        </w:rPr>
        <w:t>Should the planned activities not be able to be progressed under this Work Order, any unspent funds will be redirected to other priority activities as identified in the MER Plan and/or as agreed to by the CEWO. This process may involve either a variation to this Work Order (for similar activities) or a separate Work Order (for different activities).</w:t>
      </w:r>
    </w:p>
    <w:tbl>
      <w:tblPr>
        <w:tblStyle w:val="TableGrid"/>
        <w:tblW w:w="9209" w:type="dxa"/>
        <w:tblLook w:val="04A0" w:firstRow="1" w:lastRow="0" w:firstColumn="1" w:lastColumn="0" w:noHBand="0" w:noVBand="1"/>
      </w:tblPr>
      <w:tblGrid>
        <w:gridCol w:w="4957"/>
        <w:gridCol w:w="1706"/>
        <w:gridCol w:w="2546"/>
      </w:tblGrid>
      <w:tr w:rsidR="00CB0038" w:rsidRPr="00721283" w14:paraId="2415F55F" w14:textId="77777777" w:rsidTr="002B3E8F">
        <w:tc>
          <w:tcPr>
            <w:tcW w:w="4957" w:type="dxa"/>
            <w:shd w:val="clear" w:color="auto" w:fill="D9D9D9" w:themeFill="background1" w:themeFillShade="D9"/>
          </w:tcPr>
          <w:p w14:paraId="0E6482D5" w14:textId="77777777" w:rsidR="00CB0038" w:rsidRPr="00721283" w:rsidRDefault="00CB0038"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40FBD3AF" w14:textId="77777777" w:rsidR="00CB0038" w:rsidRPr="00721283" w:rsidRDefault="00CB0038"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17F4C428" w14:textId="77777777" w:rsidR="00CB0038" w:rsidRPr="00721283" w:rsidRDefault="00CB0038" w:rsidP="002B3E8F">
            <w:pPr>
              <w:spacing w:before="60" w:after="120" w:line="259" w:lineRule="auto"/>
              <w:jc w:val="center"/>
              <w:rPr>
                <w:rFonts w:ascii="Arial" w:hAnsi="Arial" w:cs="Arial"/>
                <w:b/>
              </w:rPr>
            </w:pPr>
            <w:r w:rsidRPr="00721283">
              <w:rPr>
                <w:rFonts w:ascii="Arial" w:hAnsi="Arial" w:cs="Arial"/>
                <w:b/>
              </w:rPr>
              <w:t>Dates of services</w:t>
            </w:r>
          </w:p>
        </w:tc>
      </w:tr>
      <w:tr w:rsidR="00CB0038" w:rsidRPr="00721283" w14:paraId="25D21AB8" w14:textId="77777777" w:rsidTr="002B3E8F">
        <w:trPr>
          <w:trHeight w:val="456"/>
        </w:trPr>
        <w:tc>
          <w:tcPr>
            <w:tcW w:w="4957" w:type="dxa"/>
          </w:tcPr>
          <w:p w14:paraId="7972F1E2" w14:textId="77777777" w:rsidR="00CB0038" w:rsidRPr="00721283" w:rsidRDefault="00CB0038" w:rsidP="002B3E8F">
            <w:pPr>
              <w:spacing w:before="60" w:after="120"/>
              <w:rPr>
                <w:rFonts w:ascii="Arial" w:hAnsi="Arial" w:cs="Arial"/>
                <w:u w:val="single"/>
              </w:rPr>
            </w:pPr>
            <w:r w:rsidRPr="00721283">
              <w:rPr>
                <w:rFonts w:ascii="Arial" w:hAnsi="Arial" w:cs="Arial"/>
                <w:u w:val="single"/>
              </w:rPr>
              <w:t xml:space="preserve">Edward/Kolety-Wakool River </w:t>
            </w:r>
            <w:r w:rsidRPr="00721283">
              <w:rPr>
                <w:rFonts w:ascii="Arial" w:hAnsi="Arial" w:cs="Arial"/>
                <w:bCs/>
                <w:u w:val="single"/>
              </w:rPr>
              <w:t xml:space="preserve">- </w:t>
            </w:r>
            <w:r w:rsidRPr="00721283">
              <w:rPr>
                <w:rFonts w:ascii="Arial" w:hAnsi="Arial" w:cs="Arial"/>
                <w:u w:val="single"/>
              </w:rPr>
              <w:t>contingency monitoring</w:t>
            </w:r>
          </w:p>
        </w:tc>
        <w:tc>
          <w:tcPr>
            <w:tcW w:w="1706" w:type="dxa"/>
          </w:tcPr>
          <w:p w14:paraId="49B66A08" w14:textId="77777777" w:rsidR="00CB0038" w:rsidRPr="00721283" w:rsidRDefault="00CB0038" w:rsidP="002B3E8F">
            <w:pPr>
              <w:spacing w:before="60" w:after="120" w:line="259" w:lineRule="auto"/>
              <w:ind w:left="34" w:right="39"/>
              <w:jc w:val="center"/>
              <w:rPr>
                <w:rFonts w:ascii="Arial" w:hAnsi="Arial" w:cs="Arial"/>
              </w:rPr>
            </w:pPr>
            <w:r w:rsidRPr="00721283">
              <w:rPr>
                <w:rFonts w:ascii="Arial" w:hAnsi="Arial" w:cs="Arial"/>
              </w:rPr>
              <w:t>Section 5.</w:t>
            </w:r>
            <w:r>
              <w:rPr>
                <w:rFonts w:ascii="Arial" w:hAnsi="Arial" w:cs="Arial"/>
              </w:rPr>
              <w:t>1</w:t>
            </w:r>
          </w:p>
        </w:tc>
        <w:tc>
          <w:tcPr>
            <w:tcW w:w="2546" w:type="dxa"/>
          </w:tcPr>
          <w:p w14:paraId="760E835A" w14:textId="77777777" w:rsidR="00CB0038" w:rsidRPr="00721283" w:rsidRDefault="00CB0038" w:rsidP="002B3E8F">
            <w:pPr>
              <w:spacing w:before="60" w:after="120" w:line="259" w:lineRule="auto"/>
              <w:ind w:left="34" w:right="39"/>
              <w:jc w:val="center"/>
              <w:rPr>
                <w:rFonts w:ascii="Arial" w:hAnsi="Arial" w:cs="Arial"/>
              </w:rPr>
            </w:pPr>
            <w:r>
              <w:rPr>
                <w:rFonts w:ascii="Arial" w:hAnsi="Arial" w:cs="Arial"/>
              </w:rPr>
              <w:t>1 April 2021 – 30 March 2022</w:t>
            </w:r>
          </w:p>
        </w:tc>
      </w:tr>
    </w:tbl>
    <w:p w14:paraId="0857C49D" w14:textId="77777777" w:rsidR="00CB0038" w:rsidRPr="00721283" w:rsidRDefault="00CB0038" w:rsidP="00CB0038">
      <w:pPr>
        <w:spacing w:after="0" w:line="240" w:lineRule="auto"/>
        <w:rPr>
          <w:rFonts w:ascii="Arial" w:hAnsi="Arial" w:cs="Arial"/>
        </w:rPr>
      </w:pPr>
    </w:p>
    <w:p w14:paraId="2A1E5E41" w14:textId="77777777" w:rsidR="00CB0038" w:rsidRDefault="00CB0038">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704"/>
        <w:gridCol w:w="19"/>
        <w:gridCol w:w="5781"/>
        <w:gridCol w:w="12"/>
        <w:gridCol w:w="1276"/>
        <w:gridCol w:w="14"/>
        <w:gridCol w:w="1403"/>
      </w:tblGrid>
      <w:tr w:rsidR="00CB0038" w:rsidRPr="00721283" w14:paraId="685D4674" w14:textId="77777777" w:rsidTr="002B3E8F">
        <w:trPr>
          <w:tblHeader/>
        </w:trPr>
        <w:tc>
          <w:tcPr>
            <w:tcW w:w="9209" w:type="dxa"/>
            <w:gridSpan w:val="7"/>
            <w:shd w:val="clear" w:color="auto" w:fill="BFBFBF" w:themeFill="background1" w:themeFillShade="BF"/>
          </w:tcPr>
          <w:p w14:paraId="6A12A553" w14:textId="77777777" w:rsidR="00CB0038" w:rsidRPr="00721283" w:rsidRDefault="00CB0038" w:rsidP="002B3E8F">
            <w:pPr>
              <w:spacing w:before="60" w:after="60"/>
              <w:jc w:val="center"/>
              <w:rPr>
                <w:rFonts w:ascii="Arial" w:hAnsi="Arial" w:cs="Arial"/>
                <w:b/>
                <w:sz w:val="28"/>
                <w:szCs w:val="28"/>
              </w:rPr>
            </w:pPr>
            <w:r>
              <w:rPr>
                <w:rFonts w:ascii="Arial" w:hAnsi="Arial" w:cs="Arial"/>
                <w:b/>
                <w:sz w:val="28"/>
                <w:szCs w:val="28"/>
              </w:rPr>
              <w:t>2021-2022</w:t>
            </w:r>
          </w:p>
        </w:tc>
      </w:tr>
      <w:tr w:rsidR="00CB0038" w:rsidRPr="00721283" w14:paraId="4EC2F6B5" w14:textId="77777777" w:rsidTr="002B3E8F">
        <w:trPr>
          <w:tblHeader/>
        </w:trPr>
        <w:tc>
          <w:tcPr>
            <w:tcW w:w="704" w:type="dxa"/>
            <w:shd w:val="clear" w:color="auto" w:fill="BFBFBF" w:themeFill="background1" w:themeFillShade="BF"/>
          </w:tcPr>
          <w:p w14:paraId="5D64C028" w14:textId="77777777" w:rsidR="00CB0038" w:rsidRPr="00721283" w:rsidRDefault="00CB0038" w:rsidP="002B3E8F">
            <w:pPr>
              <w:spacing w:before="60" w:after="120" w:line="259" w:lineRule="auto"/>
              <w:rPr>
                <w:rFonts w:ascii="Arial" w:hAnsi="Arial" w:cs="Arial"/>
                <w:b/>
              </w:rPr>
            </w:pPr>
            <w:r w:rsidRPr="00721283">
              <w:rPr>
                <w:rFonts w:ascii="Arial" w:hAnsi="Arial" w:cs="Arial"/>
                <w:b/>
              </w:rPr>
              <w:t>Item</w:t>
            </w:r>
          </w:p>
        </w:tc>
        <w:tc>
          <w:tcPr>
            <w:tcW w:w="5812" w:type="dxa"/>
            <w:gridSpan w:val="3"/>
            <w:shd w:val="clear" w:color="auto" w:fill="BFBFBF" w:themeFill="background1" w:themeFillShade="BF"/>
          </w:tcPr>
          <w:p w14:paraId="7D2CAD92" w14:textId="77777777" w:rsidR="00CB0038" w:rsidRPr="00721283" w:rsidRDefault="00CB0038" w:rsidP="002B3E8F">
            <w:pPr>
              <w:spacing w:before="60" w:after="120" w:line="259" w:lineRule="auto"/>
              <w:rPr>
                <w:rFonts w:ascii="Arial" w:hAnsi="Arial" w:cs="Arial"/>
                <w:b/>
              </w:rPr>
            </w:pPr>
            <w:r w:rsidRPr="00721283">
              <w:rPr>
                <w:rFonts w:ascii="Arial" w:hAnsi="Arial" w:cs="Arial"/>
                <w:b/>
              </w:rPr>
              <w:t>Service/deliverable</w:t>
            </w:r>
          </w:p>
        </w:tc>
        <w:tc>
          <w:tcPr>
            <w:tcW w:w="1276" w:type="dxa"/>
            <w:shd w:val="clear" w:color="auto" w:fill="BFBFBF" w:themeFill="background1" w:themeFillShade="BF"/>
          </w:tcPr>
          <w:p w14:paraId="360BC196" w14:textId="77777777" w:rsidR="00CB0038" w:rsidRPr="00721283" w:rsidRDefault="00CB0038" w:rsidP="002B3E8F">
            <w:pPr>
              <w:spacing w:before="60" w:after="120" w:line="259" w:lineRule="auto"/>
              <w:rPr>
                <w:rFonts w:ascii="Arial" w:hAnsi="Arial" w:cs="Arial"/>
                <w:b/>
              </w:rPr>
            </w:pPr>
            <w:r w:rsidRPr="00721283">
              <w:rPr>
                <w:rFonts w:ascii="Arial" w:hAnsi="Arial" w:cs="Arial"/>
                <w:b/>
              </w:rPr>
              <w:t>Milestone due date</w:t>
            </w:r>
          </w:p>
        </w:tc>
        <w:tc>
          <w:tcPr>
            <w:tcW w:w="1417" w:type="dxa"/>
            <w:gridSpan w:val="2"/>
            <w:shd w:val="clear" w:color="auto" w:fill="BFBFBF" w:themeFill="background1" w:themeFillShade="BF"/>
          </w:tcPr>
          <w:p w14:paraId="7C0E6198" w14:textId="77777777" w:rsidR="00CB0038" w:rsidRPr="00721283" w:rsidRDefault="00CB0038" w:rsidP="002B3E8F">
            <w:pPr>
              <w:spacing w:before="60" w:after="120" w:line="259" w:lineRule="auto"/>
              <w:rPr>
                <w:rFonts w:ascii="Arial" w:hAnsi="Arial" w:cs="Arial"/>
                <w:b/>
              </w:rPr>
            </w:pPr>
            <w:r w:rsidRPr="00721283">
              <w:rPr>
                <w:rFonts w:ascii="Arial" w:hAnsi="Arial" w:cs="Arial"/>
                <w:b/>
              </w:rPr>
              <w:t>Payment</w:t>
            </w:r>
          </w:p>
        </w:tc>
      </w:tr>
      <w:tr w:rsidR="00CB0038" w:rsidRPr="00721283" w14:paraId="3B750FAE" w14:textId="77777777" w:rsidTr="002B3E8F">
        <w:tc>
          <w:tcPr>
            <w:tcW w:w="9209" w:type="dxa"/>
            <w:gridSpan w:val="7"/>
            <w:shd w:val="clear" w:color="auto" w:fill="F2F2F2" w:themeFill="background1" w:themeFillShade="F2"/>
          </w:tcPr>
          <w:p w14:paraId="287F6C93" w14:textId="77777777" w:rsidR="00CB0038" w:rsidRPr="00721283" w:rsidRDefault="00CB0038" w:rsidP="002B3E8F">
            <w:pPr>
              <w:spacing w:before="60" w:after="60"/>
              <w:rPr>
                <w:rFonts w:ascii="Arial" w:hAnsi="Arial" w:cs="Arial"/>
              </w:rPr>
            </w:pPr>
            <w:r w:rsidRPr="00721283">
              <w:rPr>
                <w:rFonts w:ascii="Arial" w:hAnsi="Arial" w:cs="Arial"/>
              </w:rPr>
              <w:t>1 April – 30 June 2021</w:t>
            </w:r>
          </w:p>
        </w:tc>
      </w:tr>
      <w:tr w:rsidR="00CB0038" w:rsidRPr="00721283" w14:paraId="597C7269" w14:textId="77777777" w:rsidTr="002B3E8F">
        <w:trPr>
          <w:trHeight w:val="1212"/>
        </w:trPr>
        <w:tc>
          <w:tcPr>
            <w:tcW w:w="704" w:type="dxa"/>
          </w:tcPr>
          <w:p w14:paraId="14E75C9B" w14:textId="77777777" w:rsidR="00CB0038" w:rsidRPr="00721283" w:rsidRDefault="00CB0038" w:rsidP="002B3E8F">
            <w:pPr>
              <w:spacing w:before="60" w:after="120" w:line="259" w:lineRule="auto"/>
              <w:rPr>
                <w:rFonts w:ascii="Arial" w:hAnsi="Arial" w:cs="Arial"/>
              </w:rPr>
            </w:pPr>
            <w:r w:rsidRPr="00721283">
              <w:rPr>
                <w:rFonts w:ascii="Arial" w:hAnsi="Arial" w:cs="Arial"/>
              </w:rPr>
              <w:t>1</w:t>
            </w:r>
          </w:p>
        </w:tc>
        <w:tc>
          <w:tcPr>
            <w:tcW w:w="5812" w:type="dxa"/>
            <w:gridSpan w:val="3"/>
          </w:tcPr>
          <w:p w14:paraId="0AD86A59" w14:textId="77777777" w:rsidR="00CB0038" w:rsidRPr="00FA168C" w:rsidRDefault="00CB0038">
            <w:pPr>
              <w:pStyle w:val="ListParagraph"/>
              <w:numPr>
                <w:ilvl w:val="0"/>
                <w:numId w:val="118"/>
              </w:numPr>
              <w:spacing w:before="60" w:after="120" w:line="280" w:lineRule="atLeast"/>
              <w:ind w:left="360"/>
              <w:rPr>
                <w:rFonts w:ascii="Arial" w:hAnsi="Arial" w:cs="Arial"/>
              </w:rPr>
            </w:pPr>
            <w:r w:rsidRPr="00FA168C">
              <w:rPr>
                <w:rFonts w:ascii="Arial" w:hAnsi="Arial" w:cs="Arial"/>
              </w:rPr>
              <w:t>Undertake research according to project plan</w:t>
            </w:r>
          </w:p>
          <w:p w14:paraId="2B74891D" w14:textId="77777777" w:rsidR="00CB0038" w:rsidRPr="00FA168C" w:rsidRDefault="00CB0038">
            <w:pPr>
              <w:pStyle w:val="ListParagraph"/>
              <w:numPr>
                <w:ilvl w:val="0"/>
                <w:numId w:val="118"/>
              </w:numPr>
              <w:spacing w:before="60" w:after="120" w:line="280" w:lineRule="atLeast"/>
              <w:ind w:left="360"/>
              <w:rPr>
                <w:rFonts w:ascii="Arial" w:hAnsi="Arial" w:cs="Arial"/>
              </w:rPr>
            </w:pPr>
            <w:r w:rsidRPr="00FA168C">
              <w:rPr>
                <w:rFonts w:ascii="Arial" w:hAnsi="Arial" w:cs="Arial"/>
              </w:rPr>
              <w:t>Preliminary draft hydrological characterisation report.</w:t>
            </w:r>
          </w:p>
          <w:p w14:paraId="30BCDA87" w14:textId="77777777" w:rsidR="00CB0038" w:rsidRPr="00FA168C" w:rsidRDefault="00CB0038">
            <w:pPr>
              <w:pStyle w:val="ListParagraph"/>
              <w:numPr>
                <w:ilvl w:val="0"/>
                <w:numId w:val="118"/>
              </w:numPr>
              <w:spacing w:before="60" w:after="120" w:line="280" w:lineRule="atLeast"/>
              <w:ind w:left="360"/>
              <w:rPr>
                <w:rFonts w:ascii="Arial" w:hAnsi="Arial" w:cs="Arial"/>
              </w:rPr>
            </w:pPr>
            <w:r w:rsidRPr="00FA168C">
              <w:rPr>
                <w:rFonts w:ascii="Arial" w:hAnsi="Arial" w:cs="Arial"/>
              </w:rPr>
              <w:t xml:space="preserve">Include update on Hydrology of Werai Forest in June 2021 Edward/Kolety-Wakool Progress Report and </w:t>
            </w:r>
            <w:r>
              <w:rPr>
                <w:rFonts w:ascii="Arial" w:hAnsi="Arial" w:cs="Arial"/>
              </w:rPr>
              <w:t xml:space="preserve">quarterly </w:t>
            </w:r>
            <w:r w:rsidRPr="00FA168C">
              <w:rPr>
                <w:rFonts w:ascii="Arial" w:hAnsi="Arial" w:cs="Arial"/>
              </w:rPr>
              <w:t xml:space="preserve">newsletter to Department </w:t>
            </w:r>
          </w:p>
        </w:tc>
        <w:tc>
          <w:tcPr>
            <w:tcW w:w="1276" w:type="dxa"/>
          </w:tcPr>
          <w:p w14:paraId="58184156" w14:textId="77777777" w:rsidR="00CB0038" w:rsidRPr="00721283" w:rsidRDefault="00CB0038" w:rsidP="002B3E8F">
            <w:pPr>
              <w:spacing w:before="60" w:after="120" w:line="259" w:lineRule="auto"/>
              <w:rPr>
                <w:rFonts w:ascii="Arial" w:hAnsi="Arial" w:cs="Arial"/>
              </w:rPr>
            </w:pPr>
            <w:r w:rsidRPr="00721283">
              <w:rPr>
                <w:rFonts w:ascii="Arial" w:hAnsi="Arial" w:cs="Arial"/>
              </w:rPr>
              <w:t>30 June 2021</w:t>
            </w:r>
          </w:p>
        </w:tc>
        <w:tc>
          <w:tcPr>
            <w:tcW w:w="1417" w:type="dxa"/>
            <w:gridSpan w:val="2"/>
          </w:tcPr>
          <w:p w14:paraId="358F6758" w14:textId="77777777" w:rsidR="00CB0038" w:rsidRPr="00721283" w:rsidRDefault="00CB0038" w:rsidP="002B3E8F">
            <w:pPr>
              <w:spacing w:before="60" w:after="120" w:line="259" w:lineRule="auto"/>
              <w:rPr>
                <w:rFonts w:ascii="Arial" w:hAnsi="Arial" w:cs="Arial"/>
              </w:rPr>
            </w:pPr>
            <w:r>
              <w:rPr>
                <w:rFonts w:ascii="Arial" w:hAnsi="Arial" w:cs="Arial"/>
                <w:lang w:eastAsia="en-AU"/>
              </w:rPr>
              <w:t>25</w:t>
            </w:r>
            <w:r w:rsidRPr="00721283">
              <w:rPr>
                <w:rFonts w:ascii="Arial" w:hAnsi="Arial" w:cs="Arial"/>
                <w:lang w:eastAsia="en-AU"/>
              </w:rPr>
              <w:t xml:space="preserve">% of specified contingency services </w:t>
            </w:r>
          </w:p>
        </w:tc>
      </w:tr>
      <w:tr w:rsidR="00CB0038" w:rsidRPr="00721283" w14:paraId="636CD9E6" w14:textId="77777777" w:rsidTr="002B3E8F">
        <w:tc>
          <w:tcPr>
            <w:tcW w:w="9209" w:type="dxa"/>
            <w:gridSpan w:val="7"/>
            <w:shd w:val="clear" w:color="auto" w:fill="F2F2F2" w:themeFill="background1" w:themeFillShade="F2"/>
          </w:tcPr>
          <w:p w14:paraId="163DFF03" w14:textId="77777777" w:rsidR="00CB0038" w:rsidRPr="00721283" w:rsidRDefault="00CB0038" w:rsidP="002B3E8F">
            <w:pPr>
              <w:spacing w:before="60" w:after="60"/>
              <w:rPr>
                <w:rFonts w:ascii="Arial" w:hAnsi="Arial" w:cs="Arial"/>
              </w:rPr>
            </w:pPr>
            <w:r w:rsidRPr="00721283">
              <w:rPr>
                <w:rFonts w:ascii="Arial" w:hAnsi="Arial" w:cs="Arial"/>
              </w:rPr>
              <w:t xml:space="preserve">1 July to 30 </w:t>
            </w:r>
            <w:r>
              <w:rPr>
                <w:rFonts w:ascii="Arial" w:hAnsi="Arial" w:cs="Arial"/>
              </w:rPr>
              <w:t>Sept</w:t>
            </w:r>
            <w:r w:rsidRPr="00721283">
              <w:rPr>
                <w:rFonts w:ascii="Arial" w:hAnsi="Arial" w:cs="Arial"/>
              </w:rPr>
              <w:t xml:space="preserve"> 2021</w:t>
            </w:r>
          </w:p>
        </w:tc>
      </w:tr>
      <w:tr w:rsidR="00CB0038" w:rsidRPr="00224D46" w14:paraId="59394014" w14:textId="77777777" w:rsidTr="002B3E8F">
        <w:tc>
          <w:tcPr>
            <w:tcW w:w="723" w:type="dxa"/>
            <w:gridSpan w:val="2"/>
            <w:shd w:val="clear" w:color="auto" w:fill="F2F2F2" w:themeFill="background1" w:themeFillShade="F2"/>
          </w:tcPr>
          <w:p w14:paraId="61F03527" w14:textId="77777777" w:rsidR="00CB0038" w:rsidRPr="00721283" w:rsidRDefault="00CB0038" w:rsidP="002B3E8F">
            <w:pPr>
              <w:spacing w:before="60" w:after="120" w:line="259" w:lineRule="auto"/>
              <w:rPr>
                <w:rFonts w:ascii="Arial" w:hAnsi="Arial" w:cs="Arial"/>
              </w:rPr>
            </w:pPr>
            <w:r w:rsidRPr="00721283">
              <w:rPr>
                <w:rFonts w:ascii="Arial" w:hAnsi="Arial" w:cs="Arial"/>
              </w:rPr>
              <w:t>2</w:t>
            </w:r>
          </w:p>
        </w:tc>
        <w:tc>
          <w:tcPr>
            <w:tcW w:w="5781" w:type="dxa"/>
          </w:tcPr>
          <w:p w14:paraId="573408E3" w14:textId="77777777" w:rsidR="00CB0038" w:rsidRPr="00FA168C" w:rsidRDefault="00CB0038">
            <w:pPr>
              <w:pStyle w:val="ListParagraph"/>
              <w:numPr>
                <w:ilvl w:val="0"/>
                <w:numId w:val="119"/>
              </w:numPr>
              <w:spacing w:before="60" w:after="120" w:line="280" w:lineRule="atLeast"/>
              <w:rPr>
                <w:rFonts w:ascii="Arial" w:hAnsi="Arial" w:cs="Arial"/>
              </w:rPr>
            </w:pPr>
            <w:r w:rsidRPr="00FA168C">
              <w:rPr>
                <w:rFonts w:ascii="Arial" w:hAnsi="Arial" w:cs="Arial"/>
              </w:rPr>
              <w:t>Undertake research according to project plan</w:t>
            </w:r>
          </w:p>
          <w:p w14:paraId="0245BFA4" w14:textId="77777777" w:rsidR="00CB0038" w:rsidRPr="00FA168C" w:rsidRDefault="00CB0038">
            <w:pPr>
              <w:pStyle w:val="ListParagraph"/>
              <w:numPr>
                <w:ilvl w:val="0"/>
                <w:numId w:val="119"/>
              </w:numPr>
              <w:spacing w:before="60" w:after="120" w:line="280" w:lineRule="atLeast"/>
              <w:rPr>
                <w:rFonts w:ascii="Arial" w:hAnsi="Arial" w:cs="Arial"/>
              </w:rPr>
            </w:pPr>
            <w:r w:rsidRPr="00FA168C">
              <w:rPr>
                <w:rFonts w:ascii="Arial" w:hAnsi="Arial" w:cs="Arial"/>
              </w:rPr>
              <w:t>Include update on Hydrology of Werai Forest in Sept 2021 Edward/Kolety-Wakool Progress Report to Department</w:t>
            </w:r>
          </w:p>
        </w:tc>
        <w:tc>
          <w:tcPr>
            <w:tcW w:w="1302" w:type="dxa"/>
            <w:gridSpan w:val="3"/>
          </w:tcPr>
          <w:p w14:paraId="48D59B84" w14:textId="77777777" w:rsidR="00CB0038" w:rsidRPr="00224D46" w:rsidRDefault="00CB0038" w:rsidP="002B3E8F">
            <w:pPr>
              <w:spacing w:after="160" w:line="259" w:lineRule="auto"/>
              <w:rPr>
                <w:rFonts w:ascii="Arial" w:hAnsi="Arial" w:cs="Arial"/>
              </w:rPr>
            </w:pPr>
            <w:r w:rsidRPr="00721283">
              <w:rPr>
                <w:rFonts w:ascii="Arial" w:hAnsi="Arial" w:cs="Arial"/>
              </w:rPr>
              <w:t xml:space="preserve">30 </w:t>
            </w:r>
            <w:r>
              <w:rPr>
                <w:rFonts w:ascii="Arial" w:hAnsi="Arial" w:cs="Arial"/>
              </w:rPr>
              <w:t>Sep</w:t>
            </w:r>
            <w:r w:rsidRPr="00721283">
              <w:rPr>
                <w:rFonts w:ascii="Arial" w:hAnsi="Arial" w:cs="Arial"/>
              </w:rPr>
              <w:t xml:space="preserve"> 202</w:t>
            </w:r>
            <w:r>
              <w:rPr>
                <w:rFonts w:ascii="Arial" w:hAnsi="Arial" w:cs="Arial"/>
              </w:rPr>
              <w:t>1</w:t>
            </w:r>
          </w:p>
        </w:tc>
        <w:tc>
          <w:tcPr>
            <w:tcW w:w="1403" w:type="dxa"/>
          </w:tcPr>
          <w:p w14:paraId="45BC05D9" w14:textId="77777777" w:rsidR="00CB0038" w:rsidRPr="00224D46" w:rsidRDefault="00CB0038" w:rsidP="002B3E8F">
            <w:pPr>
              <w:spacing w:after="160" w:line="259" w:lineRule="auto"/>
              <w:rPr>
                <w:rFonts w:ascii="Arial" w:hAnsi="Arial" w:cs="Arial"/>
              </w:rPr>
            </w:pPr>
            <w:r w:rsidRPr="00721283">
              <w:rPr>
                <w:rFonts w:ascii="Arial" w:hAnsi="Arial" w:cs="Arial"/>
              </w:rPr>
              <w:t>25% of specified contingency services</w:t>
            </w:r>
          </w:p>
        </w:tc>
      </w:tr>
      <w:tr w:rsidR="00CB0038" w:rsidRPr="00721283" w14:paraId="5F7D8CF9" w14:textId="77777777" w:rsidTr="002B3E8F">
        <w:trPr>
          <w:trHeight w:val="414"/>
        </w:trPr>
        <w:tc>
          <w:tcPr>
            <w:tcW w:w="9209" w:type="dxa"/>
            <w:gridSpan w:val="7"/>
            <w:shd w:val="clear" w:color="auto" w:fill="F2F2F2" w:themeFill="background1" w:themeFillShade="F2"/>
          </w:tcPr>
          <w:p w14:paraId="045C2ED6" w14:textId="77777777" w:rsidR="00CB0038" w:rsidRPr="00721283" w:rsidRDefault="00CB0038" w:rsidP="002B3E8F">
            <w:pPr>
              <w:spacing w:before="60" w:after="60"/>
              <w:rPr>
                <w:rFonts w:ascii="Arial" w:hAnsi="Arial" w:cs="Arial"/>
              </w:rPr>
            </w:pPr>
            <w:r w:rsidRPr="00721283">
              <w:rPr>
                <w:rFonts w:ascii="Arial" w:hAnsi="Arial" w:cs="Arial"/>
              </w:rPr>
              <w:t xml:space="preserve">1 </w:t>
            </w:r>
            <w:r>
              <w:rPr>
                <w:rFonts w:ascii="Arial" w:hAnsi="Arial" w:cs="Arial"/>
              </w:rPr>
              <w:t>Oct</w:t>
            </w:r>
            <w:r w:rsidRPr="00721283">
              <w:rPr>
                <w:rFonts w:ascii="Arial" w:hAnsi="Arial" w:cs="Arial"/>
              </w:rPr>
              <w:t xml:space="preserve"> to 30 Dec 2021</w:t>
            </w:r>
          </w:p>
        </w:tc>
      </w:tr>
      <w:tr w:rsidR="00CB0038" w:rsidRPr="00721283" w14:paraId="101DD58C" w14:textId="77777777" w:rsidTr="002B3E8F">
        <w:tc>
          <w:tcPr>
            <w:tcW w:w="704" w:type="dxa"/>
          </w:tcPr>
          <w:p w14:paraId="6E96265D" w14:textId="77777777" w:rsidR="00CB0038" w:rsidRPr="00721283" w:rsidRDefault="00CB0038" w:rsidP="002B3E8F">
            <w:pPr>
              <w:spacing w:before="60" w:after="120" w:line="259" w:lineRule="auto"/>
              <w:rPr>
                <w:rFonts w:ascii="Arial" w:hAnsi="Arial" w:cs="Arial"/>
              </w:rPr>
            </w:pPr>
            <w:r>
              <w:rPr>
                <w:rFonts w:ascii="Arial" w:hAnsi="Arial" w:cs="Arial"/>
              </w:rPr>
              <w:t>3</w:t>
            </w:r>
          </w:p>
        </w:tc>
        <w:tc>
          <w:tcPr>
            <w:tcW w:w="5812" w:type="dxa"/>
            <w:gridSpan w:val="3"/>
          </w:tcPr>
          <w:p w14:paraId="114AABEF" w14:textId="77777777" w:rsidR="00CB0038" w:rsidRPr="00FA168C" w:rsidRDefault="00CB0038">
            <w:pPr>
              <w:pStyle w:val="ListParagraph"/>
              <w:numPr>
                <w:ilvl w:val="0"/>
                <w:numId w:val="120"/>
              </w:numPr>
              <w:spacing w:before="60" w:after="120" w:line="280" w:lineRule="atLeast"/>
              <w:rPr>
                <w:rFonts w:ascii="Arial" w:hAnsi="Arial" w:cs="Arial"/>
              </w:rPr>
            </w:pPr>
            <w:r w:rsidRPr="00FA168C">
              <w:rPr>
                <w:rFonts w:ascii="Arial" w:hAnsi="Arial" w:cs="Arial"/>
              </w:rPr>
              <w:t>Undertake research according to project plan</w:t>
            </w:r>
          </w:p>
          <w:p w14:paraId="78B2A3E5" w14:textId="77777777" w:rsidR="00CB0038" w:rsidRPr="00FA168C" w:rsidRDefault="00CB0038">
            <w:pPr>
              <w:pStyle w:val="ListParagraph"/>
              <w:numPr>
                <w:ilvl w:val="0"/>
                <w:numId w:val="120"/>
              </w:numPr>
              <w:spacing w:before="60" w:after="120" w:line="259" w:lineRule="auto"/>
              <w:rPr>
                <w:rFonts w:ascii="Arial" w:hAnsi="Arial" w:cs="Arial"/>
              </w:rPr>
            </w:pPr>
            <w:r w:rsidRPr="00FA168C">
              <w:rPr>
                <w:rFonts w:ascii="Arial" w:hAnsi="Arial" w:cs="Arial"/>
              </w:rPr>
              <w:t>Include update on Hydrology of Werai Forest in December 2021 Edward/Kolety-Wakoo</w:t>
            </w:r>
            <w:r>
              <w:rPr>
                <w:rFonts w:ascii="Arial" w:hAnsi="Arial" w:cs="Arial"/>
              </w:rPr>
              <w:t>l Progress Report to Department</w:t>
            </w:r>
          </w:p>
        </w:tc>
        <w:tc>
          <w:tcPr>
            <w:tcW w:w="1276" w:type="dxa"/>
          </w:tcPr>
          <w:p w14:paraId="7846919B" w14:textId="77777777" w:rsidR="00CB0038" w:rsidRPr="00721283" w:rsidRDefault="00CB0038" w:rsidP="002B3E8F">
            <w:pPr>
              <w:spacing w:before="60" w:after="120"/>
              <w:rPr>
                <w:rFonts w:ascii="Arial" w:hAnsi="Arial" w:cs="Arial"/>
              </w:rPr>
            </w:pPr>
            <w:r w:rsidRPr="00721283">
              <w:rPr>
                <w:rFonts w:ascii="Arial" w:hAnsi="Arial" w:cs="Arial"/>
              </w:rPr>
              <w:t>30 Dec 202</w:t>
            </w:r>
            <w:r>
              <w:rPr>
                <w:rFonts w:ascii="Arial" w:hAnsi="Arial" w:cs="Arial"/>
              </w:rPr>
              <w:t>1</w:t>
            </w:r>
          </w:p>
        </w:tc>
        <w:tc>
          <w:tcPr>
            <w:tcW w:w="1417" w:type="dxa"/>
            <w:gridSpan w:val="2"/>
          </w:tcPr>
          <w:p w14:paraId="464CEC9B" w14:textId="77777777" w:rsidR="00CB0038" w:rsidRPr="00721283" w:rsidRDefault="00CB0038" w:rsidP="002B3E8F">
            <w:pPr>
              <w:spacing w:before="60" w:after="120"/>
              <w:rPr>
                <w:rFonts w:ascii="Arial" w:hAnsi="Arial" w:cs="Arial"/>
              </w:rPr>
            </w:pPr>
            <w:r w:rsidRPr="00721283">
              <w:rPr>
                <w:rFonts w:ascii="Arial" w:hAnsi="Arial" w:cs="Arial"/>
                <w:lang w:eastAsia="en-AU"/>
              </w:rPr>
              <w:t>25% of specified contingency services</w:t>
            </w:r>
          </w:p>
        </w:tc>
      </w:tr>
      <w:tr w:rsidR="00CB0038" w:rsidRPr="00721283" w14:paraId="0E10D0D7" w14:textId="77777777" w:rsidTr="002B3E8F">
        <w:tc>
          <w:tcPr>
            <w:tcW w:w="9209" w:type="dxa"/>
            <w:gridSpan w:val="7"/>
            <w:shd w:val="clear" w:color="auto" w:fill="F2F2F2" w:themeFill="background1" w:themeFillShade="F2"/>
          </w:tcPr>
          <w:p w14:paraId="63960A2A" w14:textId="77777777" w:rsidR="00CB0038" w:rsidRPr="00721283" w:rsidRDefault="00CB0038" w:rsidP="002B3E8F">
            <w:pPr>
              <w:spacing w:before="60" w:after="60"/>
              <w:rPr>
                <w:rFonts w:ascii="Arial" w:hAnsi="Arial" w:cs="Arial"/>
              </w:rPr>
            </w:pPr>
            <w:r w:rsidRPr="00721283">
              <w:rPr>
                <w:rFonts w:ascii="Arial" w:hAnsi="Arial" w:cs="Arial"/>
              </w:rPr>
              <w:t>1 Jan to 31 March 2022</w:t>
            </w:r>
          </w:p>
        </w:tc>
      </w:tr>
      <w:tr w:rsidR="00CB0038" w:rsidRPr="00721283" w14:paraId="5A3714F6" w14:textId="77777777" w:rsidTr="002B3E8F">
        <w:trPr>
          <w:trHeight w:val="703"/>
        </w:trPr>
        <w:tc>
          <w:tcPr>
            <w:tcW w:w="704" w:type="dxa"/>
          </w:tcPr>
          <w:p w14:paraId="36288AF1" w14:textId="77777777" w:rsidR="00CB0038" w:rsidRPr="00721283" w:rsidRDefault="00CB0038" w:rsidP="002B3E8F">
            <w:pPr>
              <w:spacing w:before="60" w:after="120" w:line="259" w:lineRule="auto"/>
              <w:rPr>
                <w:rFonts w:ascii="Arial" w:hAnsi="Arial" w:cs="Arial"/>
              </w:rPr>
            </w:pPr>
            <w:r>
              <w:rPr>
                <w:rFonts w:ascii="Arial" w:hAnsi="Arial" w:cs="Arial"/>
              </w:rPr>
              <w:lastRenderedPageBreak/>
              <w:t>4</w:t>
            </w:r>
          </w:p>
        </w:tc>
        <w:tc>
          <w:tcPr>
            <w:tcW w:w="5812" w:type="dxa"/>
            <w:gridSpan w:val="3"/>
          </w:tcPr>
          <w:p w14:paraId="4C671A4A" w14:textId="77777777" w:rsidR="00CB0038" w:rsidRPr="00FA168C" w:rsidRDefault="00CB0038">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2A686173" w14:textId="77777777" w:rsidR="00CB0038" w:rsidRPr="00FA168C" w:rsidRDefault="00CB0038">
            <w:pPr>
              <w:pStyle w:val="ListParagraph"/>
              <w:numPr>
                <w:ilvl w:val="0"/>
                <w:numId w:val="121"/>
              </w:numPr>
              <w:spacing w:before="60" w:after="120" w:line="259" w:lineRule="auto"/>
              <w:rPr>
                <w:rFonts w:ascii="Arial" w:hAnsi="Arial" w:cs="Arial"/>
              </w:rPr>
            </w:pPr>
            <w:r w:rsidRPr="00FA168C">
              <w:rPr>
                <w:rFonts w:ascii="Arial" w:hAnsi="Arial" w:cs="Arial"/>
              </w:rPr>
              <w:t>Submit draft report on Hydrology of Werai Forest</w:t>
            </w:r>
            <w:r>
              <w:rPr>
                <w:rFonts w:ascii="Arial" w:hAnsi="Arial" w:cs="Arial"/>
              </w:rPr>
              <w:t xml:space="preserve"> </w:t>
            </w:r>
            <w:r w:rsidRPr="00FA168C">
              <w:rPr>
                <w:rFonts w:ascii="Arial" w:hAnsi="Arial" w:cs="Arial"/>
              </w:rPr>
              <w:t>to Department. The revised report will be included as a section in 2021-22 Edward/Kolety-Wakool MER Annual report</w:t>
            </w:r>
          </w:p>
          <w:p w14:paraId="016F4715" w14:textId="77777777" w:rsidR="00CB0038" w:rsidRPr="00FA168C" w:rsidRDefault="00CB0038">
            <w:pPr>
              <w:pStyle w:val="ListParagraph"/>
              <w:numPr>
                <w:ilvl w:val="0"/>
                <w:numId w:val="121"/>
              </w:numPr>
              <w:spacing w:before="60" w:after="120" w:line="259" w:lineRule="auto"/>
              <w:rPr>
                <w:rFonts w:ascii="Arial" w:hAnsi="Arial" w:cs="Arial"/>
              </w:rPr>
            </w:pPr>
            <w:r w:rsidRPr="00FA168C">
              <w:rPr>
                <w:rFonts w:ascii="Arial" w:hAnsi="Arial" w:cs="Arial"/>
              </w:rPr>
              <w:t xml:space="preserve">Include update in March 2022 Edward/Kolety-Wakool Progress Report and </w:t>
            </w:r>
            <w:r>
              <w:rPr>
                <w:rFonts w:ascii="Arial" w:hAnsi="Arial" w:cs="Arial"/>
              </w:rPr>
              <w:t xml:space="preserve">quarterly </w:t>
            </w:r>
            <w:r w:rsidRPr="00FA168C">
              <w:rPr>
                <w:rFonts w:ascii="Arial" w:hAnsi="Arial" w:cs="Arial"/>
              </w:rPr>
              <w:t xml:space="preserve">newsletter to Department </w:t>
            </w:r>
          </w:p>
        </w:tc>
        <w:tc>
          <w:tcPr>
            <w:tcW w:w="1276" w:type="dxa"/>
          </w:tcPr>
          <w:p w14:paraId="25069CFD" w14:textId="77777777" w:rsidR="00CB0038" w:rsidRPr="00721283" w:rsidRDefault="00CB0038" w:rsidP="002B3E8F">
            <w:pPr>
              <w:spacing w:before="60" w:after="120"/>
              <w:rPr>
                <w:rFonts w:ascii="Arial" w:hAnsi="Arial" w:cs="Arial"/>
              </w:rPr>
            </w:pPr>
            <w:r w:rsidRPr="00721283">
              <w:rPr>
                <w:rFonts w:ascii="Arial" w:hAnsi="Arial" w:cs="Arial"/>
              </w:rPr>
              <w:t>30 March 2022</w:t>
            </w:r>
          </w:p>
        </w:tc>
        <w:tc>
          <w:tcPr>
            <w:tcW w:w="1417" w:type="dxa"/>
            <w:gridSpan w:val="2"/>
          </w:tcPr>
          <w:p w14:paraId="09C15DC5" w14:textId="77777777" w:rsidR="00CB0038" w:rsidRPr="00721283" w:rsidRDefault="00CB0038" w:rsidP="002B3E8F">
            <w:pPr>
              <w:spacing w:before="60" w:after="120"/>
              <w:rPr>
                <w:rFonts w:ascii="Arial" w:hAnsi="Arial" w:cs="Arial"/>
              </w:rPr>
            </w:pPr>
            <w:r w:rsidRPr="00721283">
              <w:rPr>
                <w:rFonts w:ascii="Arial" w:hAnsi="Arial" w:cs="Arial"/>
                <w:lang w:eastAsia="en-AU"/>
              </w:rPr>
              <w:t>25% of specified contingency services</w:t>
            </w:r>
          </w:p>
        </w:tc>
      </w:tr>
    </w:tbl>
    <w:p w14:paraId="0E2C0104" w14:textId="77777777" w:rsidR="00CB0038" w:rsidRPr="00721283" w:rsidRDefault="00CB0038" w:rsidP="00CB0038">
      <w:pPr>
        <w:spacing w:after="120"/>
        <w:rPr>
          <w:rFonts w:ascii="Arial" w:hAnsi="Arial" w:cs="Arial"/>
          <w:b/>
          <w:sz w:val="24"/>
          <w:szCs w:val="24"/>
        </w:rPr>
      </w:pPr>
      <w:r w:rsidRPr="00721283">
        <w:rPr>
          <w:rFonts w:ascii="Arial" w:hAnsi="Arial" w:cs="Arial"/>
          <w:b/>
          <w:sz w:val="24"/>
          <w:szCs w:val="24"/>
        </w:rPr>
        <w:t>Item 8. Reporting requirements</w:t>
      </w:r>
    </w:p>
    <w:p w14:paraId="492FB7F1" w14:textId="77777777" w:rsidR="00CB0038" w:rsidRPr="00721283" w:rsidRDefault="00CB0038" w:rsidP="00CB0038">
      <w:pPr>
        <w:spacing w:after="120"/>
        <w:rPr>
          <w:rFonts w:ascii="Arial" w:hAnsi="Arial" w:cs="Arial"/>
        </w:rPr>
      </w:pPr>
      <w:r w:rsidRPr="00721283">
        <w:rPr>
          <w:rFonts w:ascii="Arial" w:hAnsi="Arial" w:cs="Arial"/>
        </w:rPr>
        <w:t>Progress meetings and reports will be as outlined in the deliverables table.</w:t>
      </w:r>
    </w:p>
    <w:p w14:paraId="46B068F3" w14:textId="77777777" w:rsidR="00CB0038" w:rsidRPr="00721283" w:rsidRDefault="00CB0038" w:rsidP="00CB0038">
      <w:pPr>
        <w:spacing w:after="120"/>
        <w:rPr>
          <w:rFonts w:ascii="Arial" w:hAnsi="Arial" w:cs="Arial"/>
        </w:rPr>
      </w:pPr>
    </w:p>
    <w:p w14:paraId="78B7084B" w14:textId="77777777" w:rsidR="00CB0038" w:rsidRPr="00721283" w:rsidRDefault="00CB0038" w:rsidP="00CB0038">
      <w:pPr>
        <w:spacing w:after="120"/>
        <w:rPr>
          <w:rFonts w:ascii="Arial" w:hAnsi="Arial" w:cs="Arial"/>
          <w:b/>
          <w:sz w:val="24"/>
          <w:szCs w:val="24"/>
        </w:rPr>
      </w:pPr>
      <w:r w:rsidRPr="00721283">
        <w:rPr>
          <w:rFonts w:ascii="Arial" w:hAnsi="Arial" w:cs="Arial"/>
          <w:b/>
          <w:sz w:val="24"/>
          <w:szCs w:val="24"/>
        </w:rPr>
        <w:t>Item 14. Payment schedule for Work Order number</w:t>
      </w:r>
      <w:r>
        <w:rPr>
          <w:rFonts w:ascii="Arial" w:hAnsi="Arial" w:cs="Arial"/>
          <w:b/>
          <w:sz w:val="24"/>
          <w:szCs w:val="24"/>
        </w:rPr>
        <w:t xml:space="preserve"> 3</w:t>
      </w:r>
    </w:p>
    <w:p w14:paraId="20C6132B" w14:textId="77777777" w:rsidR="00CB0038" w:rsidRDefault="00CB0038" w:rsidP="00CB0038">
      <w:pPr>
        <w:spacing w:line="256" w:lineRule="auto"/>
        <w:rPr>
          <w:rFonts w:ascii="Arial" w:hAnsi="Arial" w:cs="Arial"/>
        </w:rPr>
      </w:pPr>
      <w:r>
        <w:rPr>
          <w:rFonts w:ascii="Arial" w:hAnsi="Arial" w:cs="Arial"/>
        </w:rPr>
        <w:t>All costings have been removed from this version.</w:t>
      </w:r>
    </w:p>
    <w:p w14:paraId="69DA1E14" w14:textId="77777777" w:rsidR="00CB0038" w:rsidRDefault="00CB0038" w:rsidP="00CB0038">
      <w:pPr>
        <w:spacing w:after="120"/>
        <w:rPr>
          <w:rFonts w:ascii="Arial" w:hAnsi="Arial" w:cs="Arial"/>
          <w:bCs/>
          <w:sz w:val="24"/>
          <w:szCs w:val="24"/>
        </w:rPr>
      </w:pPr>
    </w:p>
    <w:p w14:paraId="6FC0CDB7" w14:textId="77777777" w:rsidR="00CB0038" w:rsidRDefault="00CB0038" w:rsidP="00CB0038">
      <w:pPr>
        <w:rPr>
          <w:rFonts w:ascii="Arial" w:hAnsi="Arial" w:cs="Arial"/>
          <w:b/>
          <w:sz w:val="24"/>
          <w:szCs w:val="24"/>
        </w:rPr>
      </w:pPr>
      <w:bookmarkStart w:id="229" w:name="_Hlk72933615"/>
      <w:r>
        <w:rPr>
          <w:rFonts w:ascii="Arial" w:hAnsi="Arial" w:cs="Arial"/>
          <w:b/>
          <w:sz w:val="24"/>
          <w:szCs w:val="24"/>
        </w:rPr>
        <w:br w:type="page"/>
      </w:r>
    </w:p>
    <w:p w14:paraId="52A0C743" w14:textId="77777777" w:rsidR="00CB0038" w:rsidRPr="00721283" w:rsidRDefault="00CB0038" w:rsidP="00CB0038">
      <w:pPr>
        <w:spacing w:after="120"/>
        <w:rPr>
          <w:rFonts w:ascii="Arial" w:hAnsi="Arial" w:cs="Arial"/>
          <w:b/>
          <w:sz w:val="24"/>
          <w:szCs w:val="24"/>
        </w:rPr>
      </w:pPr>
      <w:r w:rsidRPr="00721283">
        <w:rPr>
          <w:rFonts w:ascii="Arial" w:hAnsi="Arial" w:cs="Arial"/>
          <w:b/>
          <w:sz w:val="24"/>
          <w:szCs w:val="24"/>
        </w:rPr>
        <w:lastRenderedPageBreak/>
        <w:t>ATTACHMENT B</w:t>
      </w:r>
    </w:p>
    <w:bookmarkEnd w:id="229"/>
    <w:p w14:paraId="7D0930D3" w14:textId="77777777" w:rsidR="00CB0038" w:rsidRPr="001E1D68" w:rsidRDefault="00CB0038" w:rsidP="00CB0038">
      <w:pPr>
        <w:rPr>
          <w:b/>
        </w:rPr>
      </w:pPr>
      <w:r w:rsidRPr="00721283">
        <w:rPr>
          <w:rFonts w:ascii="Arial" w:hAnsi="Arial" w:cs="Arial"/>
          <w:b/>
          <w:sz w:val="24"/>
          <w:szCs w:val="24"/>
        </w:rPr>
        <w:t xml:space="preserve">Edward/Kolety-Wakool River: </w:t>
      </w:r>
      <w:r w:rsidRPr="001E1D68">
        <w:rPr>
          <w:rFonts w:ascii="Arial" w:hAnsi="Arial" w:cs="Arial"/>
          <w:b/>
          <w:sz w:val="24"/>
          <w:szCs w:val="24"/>
        </w:rPr>
        <w:t>Characterising the hydrology of the Werai Forest region</w:t>
      </w:r>
      <w:r>
        <w:rPr>
          <w:b/>
        </w:rPr>
        <w:t xml:space="preserve"> </w:t>
      </w:r>
      <w:r w:rsidRPr="00721283">
        <w:rPr>
          <w:rFonts w:ascii="Arial" w:hAnsi="Arial" w:cs="Arial"/>
          <w:b/>
          <w:sz w:val="24"/>
          <w:szCs w:val="24"/>
        </w:rPr>
        <w:t xml:space="preserve">(Work Order number </w:t>
      </w:r>
      <w:r>
        <w:rPr>
          <w:rFonts w:ascii="Arial" w:hAnsi="Arial" w:cs="Arial"/>
          <w:b/>
          <w:sz w:val="24"/>
          <w:szCs w:val="24"/>
        </w:rPr>
        <w:t>3</w:t>
      </w:r>
      <w:r w:rsidRPr="00721283">
        <w:rPr>
          <w:rFonts w:ascii="Arial" w:hAnsi="Arial" w:cs="Arial"/>
          <w:b/>
          <w:sz w:val="24"/>
          <w:szCs w:val="24"/>
        </w:rPr>
        <w:t>)</w:t>
      </w:r>
    </w:p>
    <w:p w14:paraId="64A30689" w14:textId="77777777" w:rsidR="00CB0038" w:rsidRDefault="00CB0038" w:rsidP="00CB0038"/>
    <w:p w14:paraId="5D3EA796" w14:textId="77777777" w:rsidR="00CB0038" w:rsidRPr="00EB2F9A" w:rsidRDefault="00CB0038" w:rsidP="00CB0038">
      <w:pPr>
        <w:rPr>
          <w:b/>
        </w:rPr>
      </w:pPr>
      <w:r w:rsidRPr="00EB2F9A">
        <w:rPr>
          <w:b/>
        </w:rPr>
        <w:t>Background</w:t>
      </w:r>
    </w:p>
    <w:p w14:paraId="47AFFBF6" w14:textId="77777777" w:rsidR="00CB0038" w:rsidRDefault="00CB0038" w:rsidP="00CB0038">
      <w:r>
        <w:t xml:space="preserve">The Werai Forest is a component of the Central Murray Forests Ramsar site. It is located along a section of the Edward/Kolety River - a large anabranch of the Murray River in the southern Murray-Darling Basin. Werai Forest is dominated by flood-dependent River Red Gum forest. The Wamba Wamba or Wemba Wemba, and Perrepa Perrepa or Barapa Barapa are the traditional owners of the Edward/Kolety-Wakool River system. The Werai Forest is in the process of being transferred from management by the National Parks and Wildlife Service (NPWS) to be returned to local Traditional Owners and established as an Indigenous Protected Area (IPA) to be cared for by Traditional Owners. </w:t>
      </w:r>
    </w:p>
    <w:p w14:paraId="4561D75F" w14:textId="77777777" w:rsidR="00CB0038" w:rsidRDefault="00CB0038" w:rsidP="00CB0038">
      <w:r>
        <w:t>The altered hydrology of the Edward/Kolety River system is placing the forest at threat and it could cease to exist as a large complex ecosystem. Understanding the relationship between river flows and inundation in the forest and surrounding system will help to better target the delivery of water for the environment to help protect the forest ecosystem.</w:t>
      </w:r>
    </w:p>
    <w:p w14:paraId="55902A88" w14:textId="77777777" w:rsidR="00CB0038" w:rsidRDefault="00CB0038" w:rsidP="00CB0038">
      <w:r>
        <w:t xml:space="preserve">This study will characterise the relationship between river flows, releases from Stevens Weir and inundation in the Werai Forest. The study will inform future environmental watering actions and management of the Werai Forest. </w:t>
      </w:r>
    </w:p>
    <w:p w14:paraId="16BC8723" w14:textId="77777777" w:rsidR="00CB0038" w:rsidRDefault="00CB0038" w:rsidP="00CB0038"/>
    <w:p w14:paraId="59991A7C" w14:textId="77777777" w:rsidR="00CB0038" w:rsidRPr="00007153" w:rsidRDefault="00CB0038" w:rsidP="00CB0038">
      <w:pPr>
        <w:rPr>
          <w:b/>
        </w:rPr>
      </w:pPr>
      <w:r w:rsidRPr="00007153">
        <w:rPr>
          <w:b/>
        </w:rPr>
        <w:t>Method</w:t>
      </w:r>
    </w:p>
    <w:p w14:paraId="6199FFE8" w14:textId="77777777" w:rsidR="00CB0038" w:rsidRDefault="00CB0038" w:rsidP="00CB0038">
      <w:r>
        <w:t>The study will involve three components:</w:t>
      </w:r>
    </w:p>
    <w:p w14:paraId="6BFB4098" w14:textId="77777777" w:rsidR="00CB0038" w:rsidRDefault="00CB0038">
      <w:pPr>
        <w:pStyle w:val="ListParagraph"/>
        <w:numPr>
          <w:ilvl w:val="0"/>
          <w:numId w:val="115"/>
        </w:numPr>
        <w:spacing w:after="0" w:line="240" w:lineRule="auto"/>
      </w:pPr>
      <w:r>
        <w:t>Hydrological characterisation of the Werai system</w:t>
      </w:r>
    </w:p>
    <w:p w14:paraId="20E9F4D7" w14:textId="77777777" w:rsidR="00CB0038" w:rsidRDefault="00CB0038">
      <w:pPr>
        <w:pStyle w:val="ListParagraph"/>
        <w:numPr>
          <w:ilvl w:val="0"/>
          <w:numId w:val="115"/>
        </w:numPr>
        <w:spacing w:after="0" w:line="240" w:lineRule="auto"/>
      </w:pPr>
      <w:r>
        <w:t>Linking key flow events to inundation patterns determined from Sentinel 2 image analysis</w:t>
      </w:r>
    </w:p>
    <w:p w14:paraId="4A62AC0E" w14:textId="77777777" w:rsidR="00CB0038" w:rsidRDefault="00CB0038">
      <w:pPr>
        <w:pStyle w:val="ListParagraph"/>
        <w:numPr>
          <w:ilvl w:val="0"/>
          <w:numId w:val="115"/>
        </w:numPr>
        <w:spacing w:after="0" w:line="240" w:lineRule="auto"/>
      </w:pPr>
      <w:r>
        <w:t>Presenting the project outcomes via a project report and stakeholder presentations</w:t>
      </w:r>
    </w:p>
    <w:p w14:paraId="466F67A8" w14:textId="77777777" w:rsidR="00CB0038" w:rsidRPr="001E1D68" w:rsidRDefault="00CB0038" w:rsidP="00CB0038">
      <w:pPr>
        <w:rPr>
          <w:i/>
        </w:rPr>
      </w:pPr>
    </w:p>
    <w:p w14:paraId="3AE87851" w14:textId="77777777" w:rsidR="00CB0038" w:rsidRPr="001E1D68" w:rsidRDefault="00CB0038">
      <w:pPr>
        <w:pStyle w:val="ListParagraph"/>
        <w:numPr>
          <w:ilvl w:val="0"/>
          <w:numId w:val="116"/>
        </w:numPr>
        <w:spacing w:after="140" w:line="280" w:lineRule="atLeast"/>
        <w:rPr>
          <w:i/>
        </w:rPr>
      </w:pPr>
      <w:r>
        <w:rPr>
          <w:i/>
        </w:rPr>
        <w:t>H</w:t>
      </w:r>
      <w:r w:rsidRPr="001E1D68">
        <w:rPr>
          <w:i/>
        </w:rPr>
        <w:t>ydrological characterisation</w:t>
      </w:r>
    </w:p>
    <w:p w14:paraId="035C7E91" w14:textId="77777777" w:rsidR="00CB0038" w:rsidRDefault="00CB0038" w:rsidP="00CB0038">
      <w:r>
        <w:t>The relationship between channels, wetlands and flows will be characterised through assessment of relationships between gauged flow records, regulated releases, other releases and wetland inundation records. Discharge relationships at key stages will be established by examining historical flow events linking stages at various gauges throughout the hydrological system.</w:t>
      </w:r>
    </w:p>
    <w:p w14:paraId="0E702A90" w14:textId="77777777" w:rsidR="00CB0038" w:rsidRDefault="00CB0038" w:rsidP="00CB0038">
      <w:r>
        <w:t>The gauge downstream of Stevens Weir (409023) has been identified as the central gauge to link upstream and downstream gauges, regulators and wetlands (Figure 1). The link with flows measured at the upstream Tocumwal gauge (</w:t>
      </w:r>
      <w:r w:rsidRPr="00AF72EE">
        <w:t>409202a</w:t>
      </w:r>
      <w:r>
        <w:t>) will also be assessed to determine the predictability of the link with downstream flows.</w:t>
      </w:r>
    </w:p>
    <w:p w14:paraId="001D9E66" w14:textId="77777777" w:rsidR="00CB0038" w:rsidRDefault="00CB0038" w:rsidP="00CB0038">
      <w:r>
        <w:t>A field survey of key components of the Werai hydrological system will be undertaken to help describe each element of the system.</w:t>
      </w:r>
    </w:p>
    <w:p w14:paraId="71199E68" w14:textId="77777777" w:rsidR="00CB0038" w:rsidRDefault="00CB0038" w:rsidP="00CB0038">
      <w:pPr>
        <w:spacing w:after="0"/>
      </w:pPr>
      <w:r>
        <w:rPr>
          <w:noProof/>
          <w:lang w:eastAsia="en-AU"/>
        </w:rPr>
        <w:lastRenderedPageBreak/>
        <w:drawing>
          <wp:inline distT="0" distB="0" distL="0" distR="0" wp14:anchorId="22BABBA9" wp14:editId="1F7D74CF">
            <wp:extent cx="5727700" cy="4017010"/>
            <wp:effectExtent l="0" t="0" r="0" b="0"/>
            <wp:docPr id="7" name="Picture 7" descr="Figure 1 Hydrological network of the Werai system (from Werai Water Management Pla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ure 1 Hydrological network of the Werai system (from Werai Water Management Plan 2018)."/>
                    <pic:cNvPicPr/>
                  </pic:nvPicPr>
                  <pic:blipFill>
                    <a:blip r:embed="rId78">
                      <a:extLst>
                        <a:ext uri="{28A0092B-C50C-407E-A947-70E740481C1C}">
                          <a14:useLocalDpi xmlns:a14="http://schemas.microsoft.com/office/drawing/2010/main" val="0"/>
                        </a:ext>
                      </a:extLst>
                    </a:blip>
                    <a:stretch>
                      <a:fillRect/>
                    </a:stretch>
                  </pic:blipFill>
                  <pic:spPr>
                    <a:xfrm>
                      <a:off x="0" y="0"/>
                      <a:ext cx="5727700" cy="4017010"/>
                    </a:xfrm>
                    <a:prstGeom prst="rect">
                      <a:avLst/>
                    </a:prstGeom>
                  </pic:spPr>
                </pic:pic>
              </a:graphicData>
            </a:graphic>
          </wp:inline>
        </w:drawing>
      </w:r>
    </w:p>
    <w:p w14:paraId="7EDEF2AE" w14:textId="77777777" w:rsidR="00CB0038" w:rsidRDefault="00CB0038" w:rsidP="00CB0038">
      <w:r>
        <w:t>Figure 1 Hydrological network of the Werai system (from Werai Water Management Plan 2018).</w:t>
      </w:r>
    </w:p>
    <w:p w14:paraId="4A10F851" w14:textId="77777777" w:rsidR="00CB0038" w:rsidRDefault="00CB0038" w:rsidP="00CB0038"/>
    <w:p w14:paraId="0813260D" w14:textId="77777777" w:rsidR="00CB0038" w:rsidRPr="00AF72EE" w:rsidRDefault="00CB0038" w:rsidP="00CB0038">
      <w:pPr>
        <w:rPr>
          <w:i/>
        </w:rPr>
      </w:pPr>
      <w:r w:rsidRPr="00AF72EE">
        <w:rPr>
          <w:i/>
        </w:rPr>
        <w:t>Inundation patterns</w:t>
      </w:r>
    </w:p>
    <w:p w14:paraId="61A78667" w14:textId="77777777" w:rsidR="00CB0038" w:rsidRDefault="00CB0038" w:rsidP="00CB0038">
      <w:r>
        <w:t>Following hydrological characterisation of the system a number of target hydrological events will be chosen to assess inundation patterns using Sentinel 2 images. Sentinel 2 image analysis is currently being used by the MDBA and the Gwydir and Warrego-Darling MER Selected Areas to map wetland inundation sequences and this project will use the same approach.</w:t>
      </w:r>
    </w:p>
    <w:p w14:paraId="72DC1AC5" w14:textId="77777777" w:rsidR="00CB0038" w:rsidRDefault="00CB0038" w:rsidP="00CB0038">
      <w:r>
        <w:t>The Sentinel-2 series provides:</w:t>
      </w:r>
    </w:p>
    <w:p w14:paraId="00FBF35A" w14:textId="77777777" w:rsidR="00CB0038" w:rsidRDefault="00CB0038">
      <w:pPr>
        <w:pStyle w:val="ListParagraph"/>
        <w:numPr>
          <w:ilvl w:val="0"/>
          <w:numId w:val="113"/>
        </w:numPr>
        <w:spacing w:after="0" w:line="240" w:lineRule="auto"/>
      </w:pPr>
      <w:r>
        <w:t>10 m pixel size for visible and near-infrared bands</w:t>
      </w:r>
    </w:p>
    <w:p w14:paraId="5CB379DE" w14:textId="77777777" w:rsidR="00CB0038" w:rsidRDefault="00CB0038">
      <w:pPr>
        <w:pStyle w:val="ListParagraph"/>
        <w:numPr>
          <w:ilvl w:val="0"/>
          <w:numId w:val="113"/>
        </w:numPr>
        <w:spacing w:after="0" w:line="240" w:lineRule="auto"/>
      </w:pPr>
      <w:r>
        <w:t>20 m pixel size for shortwave infrared bands</w:t>
      </w:r>
    </w:p>
    <w:p w14:paraId="6C572000" w14:textId="77777777" w:rsidR="00CB0038" w:rsidRDefault="00CB0038">
      <w:pPr>
        <w:pStyle w:val="ListParagraph"/>
        <w:numPr>
          <w:ilvl w:val="0"/>
          <w:numId w:val="113"/>
        </w:numPr>
        <w:spacing w:after="0" w:line="240" w:lineRule="auto"/>
      </w:pPr>
      <w:r>
        <w:t xml:space="preserve">twice weekly (approximate) image captures </w:t>
      </w:r>
    </w:p>
    <w:p w14:paraId="657389F2" w14:textId="77777777" w:rsidR="00CB0038" w:rsidRDefault="00CB0038" w:rsidP="00CB0038">
      <w:pPr>
        <w:ind w:left="360"/>
      </w:pPr>
    </w:p>
    <w:p w14:paraId="1C800320" w14:textId="77777777" w:rsidR="00CB0038" w:rsidRDefault="00CB0038" w:rsidP="00CB0038">
      <w:r>
        <w:t>There are a number of commonly used indices that are able to be used to map water extent with a high degree of accuracy. These include:</w:t>
      </w:r>
    </w:p>
    <w:p w14:paraId="76049FEA" w14:textId="77777777" w:rsidR="00CB0038" w:rsidRDefault="00CB0038">
      <w:pPr>
        <w:pStyle w:val="ListParagraph"/>
        <w:numPr>
          <w:ilvl w:val="0"/>
          <w:numId w:val="114"/>
        </w:numPr>
        <w:spacing w:after="0" w:line="240" w:lineRule="auto"/>
      </w:pPr>
      <w:r>
        <w:t>Normalised Difference Water index</w:t>
      </w:r>
    </w:p>
    <w:p w14:paraId="2A77C42D" w14:textId="77777777" w:rsidR="00CB0038" w:rsidRPr="00811492" w:rsidRDefault="00CB0038">
      <w:pPr>
        <w:pStyle w:val="ListParagraph"/>
        <w:numPr>
          <w:ilvl w:val="1"/>
          <w:numId w:val="114"/>
        </w:numPr>
        <w:spacing w:after="0" w:line="240" w:lineRule="auto"/>
        <w:rPr>
          <w:rFonts w:cstheme="minorHAnsi"/>
        </w:rPr>
      </w:pPr>
      <w:r w:rsidRPr="00D068BC">
        <w:rPr>
          <w:rFonts w:cstheme="minorHAnsi"/>
        </w:rPr>
        <w:t xml:space="preserve">NDWI = </w:t>
      </w:r>
      <w:r>
        <w:rPr>
          <w:rFonts w:cstheme="minorHAnsi"/>
        </w:rPr>
        <w:t>(</w:t>
      </w:r>
      <w:r w:rsidRPr="00D068BC">
        <w:rPr>
          <w:rFonts w:cstheme="minorHAnsi"/>
        </w:rPr>
        <w:t xml:space="preserve">Green </w:t>
      </w:r>
      <w:r>
        <w:rPr>
          <w:rFonts w:cstheme="minorHAnsi"/>
        </w:rPr>
        <w:t>–</w:t>
      </w:r>
      <w:r w:rsidRPr="00D068BC">
        <w:rPr>
          <w:rFonts w:cstheme="minorHAnsi"/>
        </w:rPr>
        <w:t xml:space="preserve"> </w:t>
      </w:r>
      <w:r>
        <w:rPr>
          <w:rFonts w:cstheme="minorHAnsi"/>
        </w:rPr>
        <w:t>NIR)</w:t>
      </w:r>
      <w:r w:rsidRPr="00D068BC">
        <w:rPr>
          <w:rFonts w:cstheme="minorHAnsi"/>
        </w:rPr>
        <w:t>/</w:t>
      </w:r>
      <w:r>
        <w:rPr>
          <w:rFonts w:cstheme="minorHAnsi"/>
        </w:rPr>
        <w:t>(</w:t>
      </w:r>
      <w:r w:rsidRPr="00D068BC">
        <w:rPr>
          <w:rFonts w:cstheme="minorHAnsi"/>
        </w:rPr>
        <w:t xml:space="preserve">Green + </w:t>
      </w:r>
      <w:r>
        <w:rPr>
          <w:rFonts w:cstheme="minorHAnsi"/>
        </w:rPr>
        <w:t>NIR)</w:t>
      </w:r>
    </w:p>
    <w:p w14:paraId="4FADC90A" w14:textId="77777777" w:rsidR="00CB0038" w:rsidRDefault="00CB0038">
      <w:pPr>
        <w:pStyle w:val="ListParagraph"/>
        <w:numPr>
          <w:ilvl w:val="0"/>
          <w:numId w:val="114"/>
        </w:numPr>
        <w:spacing w:after="0" w:line="240" w:lineRule="auto"/>
      </w:pPr>
      <w:r>
        <w:t>Modified Normalised Difference Water index</w:t>
      </w:r>
    </w:p>
    <w:p w14:paraId="5906648A" w14:textId="77777777" w:rsidR="00CB0038" w:rsidRDefault="00CB0038">
      <w:pPr>
        <w:pStyle w:val="ListParagraph"/>
        <w:numPr>
          <w:ilvl w:val="1"/>
          <w:numId w:val="114"/>
        </w:numPr>
        <w:spacing w:after="0" w:line="240" w:lineRule="auto"/>
        <w:rPr>
          <w:rFonts w:cstheme="minorHAnsi"/>
        </w:rPr>
      </w:pPr>
      <w:r w:rsidRPr="00D068BC">
        <w:rPr>
          <w:rFonts w:cstheme="minorHAnsi"/>
        </w:rPr>
        <w:t xml:space="preserve">MNDWI = </w:t>
      </w:r>
      <w:r>
        <w:rPr>
          <w:rFonts w:cstheme="minorHAnsi"/>
        </w:rPr>
        <w:t>(</w:t>
      </w:r>
      <w:r w:rsidRPr="00D068BC">
        <w:rPr>
          <w:rFonts w:cstheme="minorHAnsi"/>
        </w:rPr>
        <w:t>Green − SWIR</w:t>
      </w:r>
      <w:r>
        <w:rPr>
          <w:rFonts w:cstheme="minorHAnsi"/>
        </w:rPr>
        <w:t>)</w:t>
      </w:r>
      <w:r w:rsidRPr="00D068BC">
        <w:rPr>
          <w:rFonts w:cstheme="minorHAnsi"/>
        </w:rPr>
        <w:t>/</w:t>
      </w:r>
      <w:r>
        <w:rPr>
          <w:rFonts w:cstheme="minorHAnsi"/>
        </w:rPr>
        <w:t>(</w:t>
      </w:r>
      <w:r w:rsidRPr="00D068BC">
        <w:rPr>
          <w:rFonts w:cstheme="minorHAnsi"/>
        </w:rPr>
        <w:t>Green</w:t>
      </w:r>
      <w:r>
        <w:rPr>
          <w:rFonts w:cstheme="minorHAnsi"/>
        </w:rPr>
        <w:t xml:space="preserve"> </w:t>
      </w:r>
      <w:r w:rsidRPr="00D068BC">
        <w:rPr>
          <w:rFonts w:cstheme="minorHAnsi"/>
        </w:rPr>
        <w:t>+ SWIR</w:t>
      </w:r>
      <w:r>
        <w:rPr>
          <w:rFonts w:cstheme="minorHAnsi"/>
        </w:rPr>
        <w:t>)</w:t>
      </w:r>
    </w:p>
    <w:p w14:paraId="654BEF27" w14:textId="77777777" w:rsidR="00CB0038" w:rsidRDefault="00CB0038" w:rsidP="00CB0038">
      <w:pPr>
        <w:rPr>
          <w:rFonts w:cstheme="minorHAnsi"/>
        </w:rPr>
      </w:pPr>
    </w:p>
    <w:p w14:paraId="2D229006" w14:textId="77777777" w:rsidR="00CB0038" w:rsidRDefault="00CB0038" w:rsidP="00CB0038">
      <w:pPr>
        <w:rPr>
          <w:rFonts w:cstheme="minorHAnsi"/>
        </w:rPr>
      </w:pPr>
      <w:r>
        <w:rPr>
          <w:rFonts w:cstheme="minorHAnsi"/>
        </w:rPr>
        <w:lastRenderedPageBreak/>
        <w:t>We will trial a combination of these equations to optimise the imagery spatial and spectral properties to map water extent. All images associated with the target inundation events will be downloaded and the pattern of inundation mapped for each event. A descriptive model linking inundation to flow will be created for each mapped event. The descriptive model will determine the inundation sequence, inundation patterns and the maximum inundated area for each event. We will also examine flows leaving the forest area. Visual representations of the sequence of inundation with each event will also be produced to help determine typical inundation pathways and communicate the project outputs.</w:t>
      </w:r>
    </w:p>
    <w:p w14:paraId="21FBFC64" w14:textId="77777777" w:rsidR="00CB0038" w:rsidRDefault="00CB0038" w:rsidP="00CB0038">
      <w:pPr>
        <w:rPr>
          <w:rFonts w:cstheme="minorHAnsi"/>
        </w:rPr>
      </w:pPr>
    </w:p>
    <w:p w14:paraId="5B0E435F" w14:textId="77777777" w:rsidR="00CB0038" w:rsidRPr="00AF72EE" w:rsidRDefault="00CB0038" w:rsidP="00CB0038">
      <w:pPr>
        <w:rPr>
          <w:rFonts w:cstheme="minorHAnsi"/>
          <w:i/>
        </w:rPr>
      </w:pPr>
      <w:r w:rsidRPr="00AF72EE">
        <w:rPr>
          <w:rFonts w:cstheme="minorHAnsi"/>
          <w:i/>
        </w:rPr>
        <w:t>Vegetation responses</w:t>
      </w:r>
    </w:p>
    <w:p w14:paraId="4D3B7272" w14:textId="77777777" w:rsidR="00CB0038" w:rsidRDefault="00CB0038" w:rsidP="00CB0038">
      <w:pPr>
        <w:rPr>
          <w:rFonts w:cstheme="minorHAnsi"/>
        </w:rPr>
      </w:pPr>
      <w:r>
        <w:rPr>
          <w:rFonts w:cstheme="minorHAnsi"/>
        </w:rPr>
        <w:t>A trial project linking vegetation response to inundation will be undertaken. The approach developed by Thomas et al. (2015) will be explored to examine the response of wetland vegetation to inundation events and help to better quantify inundation extents and patterns.</w:t>
      </w:r>
    </w:p>
    <w:p w14:paraId="7CA25E92" w14:textId="77777777" w:rsidR="00CB0038" w:rsidRPr="00640A00" w:rsidRDefault="00CB0038" w:rsidP="00CB0038">
      <w:pPr>
        <w:rPr>
          <w:rFonts w:cstheme="minorHAnsi"/>
          <w:sz w:val="18"/>
          <w:szCs w:val="18"/>
        </w:rPr>
      </w:pPr>
      <w:r w:rsidRPr="00835A22">
        <w:rPr>
          <w:rFonts w:cstheme="minorHAnsi"/>
          <w:sz w:val="18"/>
          <w:szCs w:val="18"/>
        </w:rPr>
        <w:t>Thomas</w:t>
      </w:r>
      <w:r w:rsidRPr="007304F5">
        <w:rPr>
          <w:rFonts w:cstheme="minorHAnsi"/>
          <w:sz w:val="18"/>
          <w:szCs w:val="18"/>
        </w:rPr>
        <w:t xml:space="preserve">, R. </w:t>
      </w:r>
      <w:r w:rsidRPr="00835A22">
        <w:rPr>
          <w:rFonts w:cstheme="minorHAnsi"/>
          <w:sz w:val="18"/>
          <w:szCs w:val="18"/>
        </w:rPr>
        <w:t>Kingsford</w:t>
      </w:r>
      <w:r w:rsidRPr="007304F5">
        <w:rPr>
          <w:rFonts w:cstheme="minorHAnsi"/>
          <w:sz w:val="18"/>
          <w:szCs w:val="18"/>
        </w:rPr>
        <w:t xml:space="preserve">, R. </w:t>
      </w:r>
      <w:r w:rsidRPr="00835A22">
        <w:rPr>
          <w:rFonts w:cstheme="minorHAnsi"/>
          <w:sz w:val="18"/>
          <w:szCs w:val="18"/>
        </w:rPr>
        <w:t>Lu,</w:t>
      </w:r>
      <w:r w:rsidRPr="007304F5">
        <w:rPr>
          <w:rFonts w:cstheme="minorHAnsi"/>
          <w:sz w:val="18"/>
          <w:szCs w:val="18"/>
        </w:rPr>
        <w:t xml:space="preserve"> Y.</w:t>
      </w:r>
      <w:r w:rsidRPr="00835A22">
        <w:rPr>
          <w:rFonts w:cstheme="minorHAnsi"/>
          <w:sz w:val="18"/>
          <w:szCs w:val="18"/>
        </w:rPr>
        <w:t xml:space="preserve"> Cox</w:t>
      </w:r>
      <w:r w:rsidRPr="007304F5">
        <w:rPr>
          <w:rFonts w:cstheme="minorHAnsi"/>
          <w:sz w:val="18"/>
          <w:szCs w:val="18"/>
        </w:rPr>
        <w:t>, S.</w:t>
      </w:r>
      <w:r w:rsidRPr="00835A22">
        <w:rPr>
          <w:rFonts w:cstheme="minorHAnsi"/>
          <w:sz w:val="18"/>
          <w:szCs w:val="18"/>
        </w:rPr>
        <w:t xml:space="preserve"> Sims</w:t>
      </w:r>
      <w:r w:rsidRPr="007304F5">
        <w:rPr>
          <w:rFonts w:cstheme="minorHAnsi"/>
          <w:sz w:val="18"/>
          <w:szCs w:val="18"/>
        </w:rPr>
        <w:t>, N.</w:t>
      </w:r>
      <w:r w:rsidRPr="00835A22">
        <w:rPr>
          <w:rFonts w:cstheme="minorHAnsi"/>
          <w:sz w:val="18"/>
          <w:szCs w:val="18"/>
        </w:rPr>
        <w:t xml:space="preserve"> d, Hunter</w:t>
      </w:r>
      <w:r w:rsidRPr="007304F5">
        <w:rPr>
          <w:rFonts w:cstheme="minorHAnsi"/>
          <w:sz w:val="18"/>
          <w:szCs w:val="18"/>
        </w:rPr>
        <w:t xml:space="preserve">, S. (2015) </w:t>
      </w:r>
      <w:r w:rsidRPr="00835A22">
        <w:rPr>
          <w:rFonts w:cstheme="minorHAnsi"/>
          <w:sz w:val="18"/>
          <w:szCs w:val="18"/>
        </w:rPr>
        <w:t>Mapping inundation in the heterogeneous floodplain wetlands of the Macquarie Marshes, using Landsat Thematic Mapper</w:t>
      </w:r>
      <w:r w:rsidRPr="007304F5">
        <w:rPr>
          <w:rFonts w:cstheme="minorHAnsi"/>
          <w:sz w:val="18"/>
          <w:szCs w:val="18"/>
        </w:rPr>
        <w:t>,</w:t>
      </w:r>
      <w:r w:rsidRPr="00835A22">
        <w:rPr>
          <w:rFonts w:cstheme="minorHAnsi"/>
          <w:sz w:val="18"/>
          <w:szCs w:val="18"/>
        </w:rPr>
        <w:t xml:space="preserve"> </w:t>
      </w:r>
      <w:r w:rsidRPr="00640A00">
        <w:rPr>
          <w:rFonts w:cstheme="minorHAnsi"/>
          <w:sz w:val="18"/>
          <w:szCs w:val="18"/>
        </w:rPr>
        <w:t>Journal of Hydrology 524 194–213</w:t>
      </w:r>
      <w:r w:rsidRPr="007304F5">
        <w:rPr>
          <w:rFonts w:cstheme="minorHAnsi"/>
          <w:sz w:val="18"/>
          <w:szCs w:val="18"/>
        </w:rPr>
        <w:t>.</w:t>
      </w:r>
      <w:r w:rsidRPr="00640A00">
        <w:rPr>
          <w:rFonts w:cstheme="minorHAnsi"/>
          <w:sz w:val="18"/>
          <w:szCs w:val="18"/>
        </w:rPr>
        <w:t xml:space="preserve"> </w:t>
      </w:r>
    </w:p>
    <w:p w14:paraId="7C12FB1A" w14:textId="77777777" w:rsidR="00CB0038" w:rsidRDefault="00CB0038" w:rsidP="00CB0038">
      <w:pPr>
        <w:rPr>
          <w:rFonts w:cstheme="minorHAnsi"/>
        </w:rPr>
      </w:pPr>
    </w:p>
    <w:p w14:paraId="7F37FC38" w14:textId="77777777" w:rsidR="00CB0038" w:rsidRPr="00AF72EE" w:rsidRDefault="00CB0038" w:rsidP="00CB0038">
      <w:pPr>
        <w:rPr>
          <w:rFonts w:cstheme="minorHAnsi"/>
          <w:b/>
        </w:rPr>
      </w:pPr>
      <w:r w:rsidRPr="00AF72EE">
        <w:rPr>
          <w:rFonts w:cstheme="minorHAnsi"/>
          <w:b/>
        </w:rPr>
        <w:t>Reporting and presentations</w:t>
      </w:r>
    </w:p>
    <w:p w14:paraId="21D3E037" w14:textId="77777777" w:rsidR="00CB0038" w:rsidRDefault="00CB0038" w:rsidP="00CB0038">
      <w:pPr>
        <w:rPr>
          <w:rFonts w:cstheme="minorHAnsi"/>
        </w:rPr>
      </w:pPr>
      <w:r>
        <w:rPr>
          <w:rFonts w:cstheme="minorHAnsi"/>
        </w:rPr>
        <w:t>Reports on the progress of this research will be included as part of the Edward/Kolety-Wakool MER newsletters (June 2021 and March 2022 issues).</w:t>
      </w:r>
    </w:p>
    <w:p w14:paraId="584D58CC" w14:textId="77777777" w:rsidR="00CB0038" w:rsidRDefault="00CB0038" w:rsidP="00CB0038">
      <w:pPr>
        <w:rPr>
          <w:rFonts w:cstheme="minorHAnsi"/>
        </w:rPr>
      </w:pPr>
      <w:r>
        <w:rPr>
          <w:rFonts w:cstheme="minorHAnsi"/>
        </w:rPr>
        <w:t>A final report detailing the methods, outcomes and descriptive system model will be submitted to the Department by 31</w:t>
      </w:r>
      <w:r w:rsidRPr="00A259F9">
        <w:rPr>
          <w:rFonts w:cstheme="minorHAnsi"/>
          <w:vertAlign w:val="superscript"/>
        </w:rPr>
        <w:t>st</w:t>
      </w:r>
      <w:r>
        <w:rPr>
          <w:rFonts w:cstheme="minorHAnsi"/>
        </w:rPr>
        <w:t xml:space="preserve"> March 2022. The revised report will be included as a section of the 2021-22 Edward/Kolety-Wakool MER Annual report.</w:t>
      </w:r>
    </w:p>
    <w:p w14:paraId="2A547A81" w14:textId="77777777" w:rsidR="00CB0038" w:rsidRDefault="00CB0038" w:rsidP="00CB0038">
      <w:pPr>
        <w:rPr>
          <w:rFonts w:cstheme="minorHAnsi"/>
        </w:rPr>
      </w:pPr>
      <w:r>
        <w:rPr>
          <w:rFonts w:cstheme="minorHAnsi"/>
        </w:rPr>
        <w:t>A presentation of findings to CEWO, relevant agencies and key stakeholders will be given at the March 2022 Edward/Kolety-Wakool Environmental Water Reference Group meeting.</w:t>
      </w:r>
    </w:p>
    <w:p w14:paraId="05EC6C07" w14:textId="77777777" w:rsidR="00CB0038" w:rsidRDefault="00CB0038" w:rsidP="00CB0038">
      <w:pPr>
        <w:rPr>
          <w:rFonts w:cstheme="minorHAnsi"/>
        </w:rPr>
      </w:pPr>
    </w:p>
    <w:p w14:paraId="59F8EEC1" w14:textId="77777777" w:rsidR="00CB0038" w:rsidRPr="00A259F9" w:rsidRDefault="00CB0038" w:rsidP="00CB0038">
      <w:pPr>
        <w:rPr>
          <w:rFonts w:cstheme="minorHAnsi"/>
          <w:b/>
        </w:rPr>
      </w:pPr>
      <w:r w:rsidRPr="00A259F9">
        <w:rPr>
          <w:rFonts w:cstheme="minorHAnsi"/>
          <w:b/>
        </w:rPr>
        <w:t>Project staging</w:t>
      </w:r>
      <w:r>
        <w:rPr>
          <w:rFonts w:cstheme="minorHAnsi"/>
          <w:b/>
        </w:rPr>
        <w:t xml:space="preserve"> and outputs</w:t>
      </w:r>
    </w:p>
    <w:p w14:paraId="3DEC5461" w14:textId="77777777" w:rsidR="00CB0038" w:rsidRDefault="00CB0038" w:rsidP="00CB0038">
      <w:pPr>
        <w:rPr>
          <w:rFonts w:cstheme="minorHAnsi"/>
        </w:rPr>
      </w:pPr>
      <w:r>
        <w:rPr>
          <w:rFonts w:cstheme="minorHAnsi"/>
        </w:rPr>
        <w:t>To optimise the chances of project success this project will be undertaken in two stages.</w:t>
      </w:r>
    </w:p>
    <w:p w14:paraId="2E6DE727" w14:textId="77777777" w:rsidR="00CB0038" w:rsidRPr="00A259F9" w:rsidRDefault="00CB0038" w:rsidP="00CB0038">
      <w:pPr>
        <w:rPr>
          <w:rFonts w:cstheme="minorHAnsi"/>
          <w:i/>
        </w:rPr>
      </w:pPr>
      <w:r w:rsidRPr="00A259F9">
        <w:rPr>
          <w:rFonts w:cstheme="minorHAnsi"/>
          <w:i/>
        </w:rPr>
        <w:t>Stage 1</w:t>
      </w:r>
      <w:r>
        <w:rPr>
          <w:rFonts w:cstheme="minorHAnsi"/>
          <w:i/>
        </w:rPr>
        <w:t xml:space="preserve"> output - </w:t>
      </w:r>
      <w:r>
        <w:rPr>
          <w:rFonts w:cstheme="minorHAnsi"/>
        </w:rPr>
        <w:t>completed by June 30 2021</w:t>
      </w:r>
    </w:p>
    <w:p w14:paraId="49499BCF" w14:textId="77777777" w:rsidR="00CB0038" w:rsidRDefault="00CB0038" w:rsidP="00CB0038">
      <w:pPr>
        <w:rPr>
          <w:rFonts w:cstheme="minorHAnsi"/>
        </w:rPr>
      </w:pPr>
      <w:r>
        <w:rPr>
          <w:rFonts w:cstheme="minorHAnsi"/>
        </w:rPr>
        <w:t>The initial stage will examine key hydrological relationships and test the efficacy of using Sentinel remotely sensed data to map inundation within the Werai Forest environment. A progress report will be completed following this initial stage.</w:t>
      </w:r>
    </w:p>
    <w:p w14:paraId="27EB2978" w14:textId="77777777" w:rsidR="00CB0038" w:rsidRPr="00A259F9" w:rsidRDefault="00CB0038" w:rsidP="00CB0038">
      <w:pPr>
        <w:rPr>
          <w:rFonts w:cstheme="minorHAnsi"/>
          <w:i/>
        </w:rPr>
      </w:pPr>
      <w:r w:rsidRPr="00A259F9">
        <w:rPr>
          <w:rFonts w:cstheme="minorHAnsi"/>
          <w:i/>
        </w:rPr>
        <w:t>Stage 2</w:t>
      </w:r>
      <w:r>
        <w:rPr>
          <w:rFonts w:cstheme="minorHAnsi"/>
          <w:i/>
        </w:rPr>
        <w:t xml:space="preserve"> – outputs - </w:t>
      </w:r>
      <w:r>
        <w:rPr>
          <w:rFonts w:cstheme="minorHAnsi"/>
        </w:rPr>
        <w:t>completed by March 31 2022.</w:t>
      </w:r>
    </w:p>
    <w:p w14:paraId="03A2AF33" w14:textId="77777777" w:rsidR="00CB0038" w:rsidRDefault="00CB0038" w:rsidP="00CB0038">
      <w:pPr>
        <w:rPr>
          <w:rFonts w:cstheme="minorHAnsi"/>
        </w:rPr>
      </w:pPr>
      <w:r>
        <w:rPr>
          <w:rFonts w:cstheme="minorHAnsi"/>
        </w:rPr>
        <w:t xml:space="preserve">Should Stage 1 prove to be successful, the initial hydrological characterisation will be enhanced by including additional flow events and Sentinel image sets. If environmental watering actions to Werai Forest occur in 2021 the flow action(s) will be incorporated into the project. </w:t>
      </w:r>
    </w:p>
    <w:p w14:paraId="36CC1D1D" w14:textId="77777777" w:rsidR="00CB0038" w:rsidRDefault="00CB0038" w:rsidP="00CB0038">
      <w:pPr>
        <w:rPr>
          <w:rFonts w:cstheme="minorHAnsi"/>
        </w:rPr>
      </w:pPr>
    </w:p>
    <w:p w14:paraId="1327D966" w14:textId="66B5A4ED" w:rsidR="00CB0038" w:rsidRDefault="00997AB4" w:rsidP="00CB0038">
      <w:pPr>
        <w:rPr>
          <w:rFonts w:cstheme="minorHAnsi"/>
        </w:rPr>
      </w:pPr>
      <w:r>
        <w:rPr>
          <w:rFonts w:cstheme="minorHAnsi"/>
        </w:rPr>
        <w:lastRenderedPageBreak/>
        <w:t>The f</w:t>
      </w:r>
      <w:r w:rsidR="00CB0038">
        <w:rPr>
          <w:rFonts w:cstheme="minorHAnsi"/>
        </w:rPr>
        <w:t>inal report will include the following:</w:t>
      </w:r>
    </w:p>
    <w:p w14:paraId="7ACBD56C" w14:textId="77777777" w:rsidR="00CB0038" w:rsidRDefault="00CB0038">
      <w:pPr>
        <w:pStyle w:val="ListParagraph"/>
        <w:numPr>
          <w:ilvl w:val="0"/>
          <w:numId w:val="117"/>
        </w:numPr>
        <w:spacing w:after="140" w:line="280" w:lineRule="atLeast"/>
        <w:rPr>
          <w:rFonts w:cstheme="minorHAnsi"/>
        </w:rPr>
      </w:pPr>
      <w:r>
        <w:rPr>
          <w:rFonts w:cstheme="minorHAnsi"/>
        </w:rPr>
        <w:t>Figures and/or tables showing the relationship between hydrological gauges</w:t>
      </w:r>
    </w:p>
    <w:p w14:paraId="78C7995A" w14:textId="77777777" w:rsidR="00CB0038" w:rsidRPr="003D3C8B" w:rsidRDefault="00CB0038">
      <w:pPr>
        <w:pStyle w:val="ListParagraph"/>
        <w:numPr>
          <w:ilvl w:val="0"/>
          <w:numId w:val="117"/>
        </w:numPr>
        <w:spacing w:after="140" w:line="280" w:lineRule="atLeast"/>
        <w:rPr>
          <w:rFonts w:cstheme="minorHAnsi"/>
        </w:rPr>
      </w:pPr>
      <w:r>
        <w:rPr>
          <w:rFonts w:cstheme="minorHAnsi"/>
        </w:rPr>
        <w:t xml:space="preserve">Set of maps showing inundation under different historical flow sequences, including any 2021 environmental watering actions. These inundation maps will be overlain with information on </w:t>
      </w:r>
      <w:r>
        <w:t>forestry compartments to reference different zones within Werai Forest.</w:t>
      </w:r>
    </w:p>
    <w:p w14:paraId="1C52FB1F" w14:textId="77777777" w:rsidR="00CB0038" w:rsidRDefault="00CB0038">
      <w:pPr>
        <w:pStyle w:val="ListParagraph"/>
        <w:numPr>
          <w:ilvl w:val="0"/>
          <w:numId w:val="117"/>
        </w:numPr>
        <w:spacing w:after="140" w:line="280" w:lineRule="atLeast"/>
        <w:rPr>
          <w:rFonts w:cstheme="minorHAnsi"/>
        </w:rPr>
      </w:pPr>
      <w:r>
        <w:rPr>
          <w:rFonts w:cstheme="minorHAnsi"/>
        </w:rPr>
        <w:t>Table of inundated area under different flow events</w:t>
      </w:r>
    </w:p>
    <w:p w14:paraId="36789D9E" w14:textId="77777777" w:rsidR="00CB0038" w:rsidRDefault="00CB0038" w:rsidP="00CB0038">
      <w:pPr>
        <w:rPr>
          <w:rFonts w:cstheme="minorHAnsi"/>
        </w:rPr>
      </w:pPr>
      <w:r w:rsidRPr="00E924C3">
        <w:rPr>
          <w:rFonts w:cstheme="minorHAnsi"/>
        </w:rPr>
        <w:t>Presentation of the hydrological character model to stakeholders and community will be undertaken following the completion of the second project stage.</w:t>
      </w:r>
      <w:r>
        <w:rPr>
          <w:rFonts w:cstheme="minorHAnsi"/>
        </w:rPr>
        <w:t xml:space="preserve"> Any GIS data created will be provided to the Department in appropriate formats.</w:t>
      </w:r>
    </w:p>
    <w:p w14:paraId="4C438992" w14:textId="77777777" w:rsidR="00CB0038" w:rsidRPr="003D3C8B" w:rsidRDefault="00CB0038" w:rsidP="00CB0038">
      <w:pPr>
        <w:rPr>
          <w:rFonts w:cstheme="minorHAnsi"/>
          <w:b/>
        </w:rPr>
      </w:pPr>
      <w:r w:rsidRPr="003D3C8B">
        <w:rPr>
          <w:rFonts w:cstheme="minorHAnsi"/>
          <w:b/>
        </w:rPr>
        <w:t>Benefits to management of commonwealth environmental water</w:t>
      </w:r>
    </w:p>
    <w:p w14:paraId="56017157" w14:textId="77777777" w:rsidR="00CB0038" w:rsidRPr="000C6CD5" w:rsidRDefault="00CB0038" w:rsidP="00CB0038">
      <w:pPr>
        <w:rPr>
          <w:rFonts w:cstheme="minorHAnsi"/>
        </w:rPr>
      </w:pPr>
      <w:r>
        <w:rPr>
          <w:rFonts w:cstheme="minorHAnsi"/>
        </w:rPr>
        <w:t>The</w:t>
      </w:r>
      <w:r w:rsidRPr="000C6CD5">
        <w:rPr>
          <w:rFonts w:cstheme="minorHAnsi"/>
        </w:rPr>
        <w:t xml:space="preserve"> relationship between hydrological gauges</w:t>
      </w:r>
      <w:r>
        <w:rPr>
          <w:rFonts w:cstheme="minorHAnsi"/>
        </w:rPr>
        <w:t xml:space="preserve"> and the area of forest </w:t>
      </w:r>
      <w:r w:rsidRPr="000C6CD5">
        <w:rPr>
          <w:rFonts w:cstheme="minorHAnsi"/>
        </w:rPr>
        <w:t>inundated under different flow events</w:t>
      </w:r>
      <w:r>
        <w:rPr>
          <w:rFonts w:cstheme="minorHAnsi"/>
        </w:rPr>
        <w:t xml:space="preserve"> will be critical information that </w:t>
      </w:r>
      <w:r>
        <w:rPr>
          <w:lang w:eastAsia="en-AU"/>
        </w:rPr>
        <w:t xml:space="preserve">can be used by CEWO staff to inform the management of the Commonwealth environmental water holdings. </w:t>
      </w:r>
      <w:r w:rsidRPr="007E0C74">
        <w:rPr>
          <w:lang w:eastAsia="en-AU"/>
        </w:rPr>
        <w:t>This information can be used to predict and compare the area inundated under different options considered for environmental watering.</w:t>
      </w:r>
    </w:p>
    <w:p w14:paraId="10660581" w14:textId="77777777" w:rsidR="00CB0038" w:rsidRDefault="00CB0038" w:rsidP="00CB0038">
      <w:pPr>
        <w:rPr>
          <w:rFonts w:cstheme="minorHAnsi"/>
        </w:rPr>
      </w:pPr>
      <w:r>
        <w:rPr>
          <w:rFonts w:cstheme="minorHAnsi"/>
        </w:rPr>
        <w:t>The inundation maps will be included as a part of the reporting of outcomes of the environmental watering action(s) in 2021, to be reported in the 2021-22 Edward/Kolety-Wakool MER annual report.</w:t>
      </w:r>
    </w:p>
    <w:p w14:paraId="34EDD2BF" w14:textId="77777777" w:rsidR="00CB0038" w:rsidRPr="000C6CD5" w:rsidRDefault="00CB0038" w:rsidP="00CB0038">
      <w:pPr>
        <w:rPr>
          <w:rFonts w:cstheme="minorHAnsi"/>
        </w:rPr>
      </w:pPr>
      <w:r>
        <w:rPr>
          <w:rFonts w:cstheme="minorHAnsi"/>
        </w:rPr>
        <w:t xml:space="preserve">The inundation maps will be a resource for CEWO, Werai Corporation and other organisations to use as part of ongoing management of Werai Forest. </w:t>
      </w:r>
      <w:r w:rsidRPr="000C6CD5">
        <w:rPr>
          <w:rFonts w:cstheme="minorHAnsi"/>
        </w:rPr>
        <w:t xml:space="preserve">These inundation maps will be overlain with information on </w:t>
      </w:r>
      <w:r>
        <w:t>forestry compartments to reference different zones within Werai Forest and will enable users to link the inundation with other GIS layers on natural resources or heritage sites.</w:t>
      </w:r>
    </w:p>
    <w:p w14:paraId="49FB7D8B" w14:textId="6962F315" w:rsidR="00997AB4" w:rsidRDefault="00997AB4">
      <w:pPr>
        <w:rPr>
          <w:color w:val="000000" w:themeColor="text1"/>
        </w:rPr>
      </w:pPr>
      <w:r>
        <w:rPr>
          <w:color w:val="000000" w:themeColor="text1"/>
        </w:rPr>
        <w:br w:type="page"/>
      </w:r>
    </w:p>
    <w:p w14:paraId="4D1F0292" w14:textId="325166DB" w:rsidR="00997AB4" w:rsidRDefault="00997AB4" w:rsidP="00997AB4">
      <w:pPr>
        <w:pStyle w:val="LegalHeading3"/>
      </w:pPr>
      <w:bookmarkStart w:id="230" w:name="_Toc132229183"/>
      <w:bookmarkStart w:id="231" w:name="_Toc132274337"/>
      <w:bookmarkStart w:id="232" w:name="_Toc132883790"/>
      <w:r>
        <w:lastRenderedPageBreak/>
        <w:t xml:space="preserve">Edward-Wakool MER Plan Appendix </w:t>
      </w:r>
      <w:r w:rsidR="00716CF0">
        <w:t>6</w:t>
      </w:r>
      <w:r>
        <w:t>.</w:t>
      </w:r>
      <w:bookmarkEnd w:id="230"/>
      <w:bookmarkEnd w:id="231"/>
      <w:bookmarkEnd w:id="232"/>
    </w:p>
    <w:p w14:paraId="39B27AB9" w14:textId="241F0BF9" w:rsidR="00997AB4" w:rsidRPr="00721283" w:rsidRDefault="00997AB4" w:rsidP="00997AB4">
      <w:pPr>
        <w:pStyle w:val="LegalHeading3"/>
        <w:spacing w:after="120"/>
      </w:pPr>
      <w:bookmarkStart w:id="233" w:name="_Toc132229184"/>
      <w:bookmarkStart w:id="234" w:name="_Toc132274338"/>
      <w:bookmarkStart w:id="235" w:name="_Toc132883791"/>
      <w:r w:rsidRPr="00721283">
        <w:t>Schedule 6 –Work Order</w:t>
      </w:r>
      <w:bookmarkEnd w:id="233"/>
      <w:bookmarkEnd w:id="234"/>
      <w:r w:rsidR="00716CF0">
        <w:t xml:space="preserve"> 4</w:t>
      </w:r>
      <w:bookmarkEnd w:id="235"/>
    </w:p>
    <w:p w14:paraId="0F1AE353" w14:textId="77777777" w:rsidR="00997AB4" w:rsidRPr="00721283" w:rsidRDefault="00997AB4" w:rsidP="00997AB4">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997AB4" w:rsidRPr="00721283" w14:paraId="44ACBBCF" w14:textId="77777777" w:rsidTr="002B3E8F">
        <w:tc>
          <w:tcPr>
            <w:tcW w:w="9634" w:type="dxa"/>
            <w:shd w:val="clear" w:color="auto" w:fill="8496B0" w:themeFill="text2" w:themeFillTint="99"/>
          </w:tcPr>
          <w:p w14:paraId="158FB202" w14:textId="77777777" w:rsidR="00997AB4" w:rsidRPr="00721283" w:rsidRDefault="00997AB4" w:rsidP="002B3E8F">
            <w:pPr>
              <w:keepNext/>
              <w:tabs>
                <w:tab w:val="num" w:pos="34"/>
              </w:tabs>
              <w:spacing w:before="120" w:after="120"/>
              <w:ind w:left="34"/>
              <w:outlineLvl w:val="2"/>
              <w:rPr>
                <w:rFonts w:ascii="Arial" w:hAnsi="Arial" w:cs="Arial"/>
                <w:b/>
                <w:bCs/>
                <w:color w:val="FFFFFF" w:themeColor="background1"/>
              </w:rPr>
            </w:pPr>
            <w:bookmarkStart w:id="236" w:name="_Toc132229185"/>
            <w:bookmarkStart w:id="237" w:name="_Toc132274339"/>
            <w:bookmarkStart w:id="238" w:name="_Toc132883792"/>
            <w:r w:rsidRPr="00721283">
              <w:rPr>
                <w:rFonts w:ascii="Arial" w:hAnsi="Arial" w:cs="Arial"/>
                <w:b/>
                <w:bCs/>
                <w:color w:val="FFFFFF" w:themeColor="background1"/>
              </w:rPr>
              <w:t>Order</w:t>
            </w:r>
            <w:bookmarkEnd w:id="236"/>
            <w:bookmarkEnd w:id="237"/>
            <w:bookmarkEnd w:id="238"/>
            <w:r w:rsidRPr="00721283">
              <w:rPr>
                <w:rFonts w:ascii="Arial" w:hAnsi="Arial" w:cs="Arial"/>
                <w:b/>
                <w:bCs/>
                <w:color w:val="FFFFFF" w:themeColor="background1"/>
              </w:rPr>
              <w:t xml:space="preserve"> </w:t>
            </w:r>
          </w:p>
        </w:tc>
      </w:tr>
      <w:tr w:rsidR="00997AB4" w:rsidRPr="00721283" w14:paraId="767DC801" w14:textId="77777777" w:rsidTr="002B3E8F">
        <w:tc>
          <w:tcPr>
            <w:tcW w:w="9634" w:type="dxa"/>
          </w:tcPr>
          <w:p w14:paraId="31ADE02C" w14:textId="77777777" w:rsidR="00997AB4" w:rsidRPr="00721283" w:rsidRDefault="00997AB4"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526ECE44" w14:textId="77777777" w:rsidR="00997AB4" w:rsidRDefault="00997AB4" w:rsidP="00997AB4">
      <w:pPr>
        <w:spacing w:after="120"/>
        <w:rPr>
          <w:rFonts w:ascii="Arial" w:hAnsi="Arial" w:cs="Arial"/>
        </w:rPr>
      </w:pPr>
    </w:p>
    <w:p w14:paraId="7FEBE2F0" w14:textId="77777777" w:rsidR="00997AB4" w:rsidRPr="00721283" w:rsidRDefault="00997AB4" w:rsidP="00997AB4">
      <w:pPr>
        <w:spacing w:line="256"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997AB4" w:rsidRPr="00721283" w14:paraId="0081A6D8" w14:textId="77777777" w:rsidTr="002B3E8F">
        <w:trPr>
          <w:tblHeader/>
        </w:trPr>
        <w:tc>
          <w:tcPr>
            <w:tcW w:w="675" w:type="dxa"/>
            <w:shd w:val="clear" w:color="auto" w:fill="8496B0" w:themeFill="text2" w:themeFillTint="99"/>
            <w:vAlign w:val="center"/>
          </w:tcPr>
          <w:p w14:paraId="176E0208" w14:textId="77777777" w:rsidR="00997AB4" w:rsidRPr="00721283" w:rsidRDefault="00997AB4" w:rsidP="002B3E8F">
            <w:pPr>
              <w:keepNext/>
              <w:spacing w:before="60" w:after="120"/>
              <w:jc w:val="center"/>
              <w:outlineLvl w:val="0"/>
              <w:rPr>
                <w:rFonts w:ascii="Arial" w:hAnsi="Arial" w:cs="Arial"/>
                <w:b/>
                <w:bCs/>
                <w:color w:val="FFFFFF" w:themeColor="background1"/>
              </w:rPr>
            </w:pPr>
            <w:bookmarkStart w:id="239" w:name="_Toc132229186"/>
            <w:bookmarkStart w:id="240" w:name="_Toc132274340"/>
            <w:bookmarkStart w:id="241" w:name="_Toc132883793"/>
            <w:r w:rsidRPr="00721283">
              <w:rPr>
                <w:rFonts w:ascii="Arial" w:hAnsi="Arial" w:cs="Arial"/>
                <w:b/>
                <w:bCs/>
                <w:color w:val="FFFFFF" w:themeColor="background1"/>
              </w:rPr>
              <w:t>Item</w:t>
            </w:r>
            <w:bookmarkEnd w:id="239"/>
            <w:bookmarkEnd w:id="240"/>
            <w:bookmarkEnd w:id="241"/>
          </w:p>
        </w:tc>
        <w:tc>
          <w:tcPr>
            <w:tcW w:w="1985" w:type="dxa"/>
            <w:shd w:val="clear" w:color="auto" w:fill="8496B0" w:themeFill="text2" w:themeFillTint="99"/>
            <w:vAlign w:val="center"/>
          </w:tcPr>
          <w:p w14:paraId="7250B5A9" w14:textId="77777777" w:rsidR="00997AB4" w:rsidRPr="00721283" w:rsidRDefault="00997AB4" w:rsidP="002B3E8F">
            <w:pPr>
              <w:keepNext/>
              <w:tabs>
                <w:tab w:val="num" w:pos="34"/>
              </w:tabs>
              <w:spacing w:before="60" w:after="120"/>
              <w:ind w:left="34"/>
              <w:jc w:val="center"/>
              <w:outlineLvl w:val="2"/>
              <w:rPr>
                <w:rFonts w:ascii="Arial" w:hAnsi="Arial" w:cs="Arial"/>
                <w:b/>
                <w:bCs/>
                <w:color w:val="FFFFFF" w:themeColor="background1"/>
              </w:rPr>
            </w:pPr>
            <w:bookmarkStart w:id="242" w:name="_Toc132229187"/>
            <w:bookmarkStart w:id="243" w:name="_Toc132274341"/>
            <w:bookmarkStart w:id="244" w:name="_Toc132883794"/>
            <w:r w:rsidRPr="00721283">
              <w:rPr>
                <w:rFonts w:ascii="Arial" w:hAnsi="Arial" w:cs="Arial"/>
                <w:b/>
                <w:bCs/>
                <w:color w:val="FFFFFF" w:themeColor="background1"/>
              </w:rPr>
              <w:t>Description</w:t>
            </w:r>
            <w:bookmarkEnd w:id="242"/>
            <w:bookmarkEnd w:id="243"/>
            <w:bookmarkEnd w:id="244"/>
          </w:p>
        </w:tc>
        <w:tc>
          <w:tcPr>
            <w:tcW w:w="1021" w:type="dxa"/>
            <w:shd w:val="clear" w:color="auto" w:fill="8496B0" w:themeFill="text2" w:themeFillTint="99"/>
            <w:vAlign w:val="center"/>
          </w:tcPr>
          <w:p w14:paraId="1D55FC8C" w14:textId="77777777" w:rsidR="00997AB4" w:rsidRPr="00721283" w:rsidRDefault="00997AB4" w:rsidP="002B3E8F">
            <w:pPr>
              <w:keepNext/>
              <w:tabs>
                <w:tab w:val="num" w:pos="34"/>
              </w:tabs>
              <w:spacing w:before="60" w:after="120"/>
              <w:ind w:left="34"/>
              <w:jc w:val="center"/>
              <w:outlineLvl w:val="2"/>
              <w:rPr>
                <w:rFonts w:ascii="Arial" w:hAnsi="Arial" w:cs="Arial"/>
                <w:b/>
                <w:bCs/>
                <w:color w:val="FFFFFF" w:themeColor="background1"/>
              </w:rPr>
            </w:pPr>
            <w:bookmarkStart w:id="245" w:name="_Toc132229188"/>
            <w:bookmarkStart w:id="246" w:name="_Toc132274342"/>
            <w:bookmarkStart w:id="247" w:name="_Toc132883795"/>
            <w:r w:rsidRPr="00721283">
              <w:rPr>
                <w:rFonts w:ascii="Arial" w:hAnsi="Arial" w:cs="Arial"/>
                <w:b/>
                <w:bCs/>
                <w:color w:val="FFFFFF" w:themeColor="background1"/>
              </w:rPr>
              <w:t>Clause</w:t>
            </w:r>
            <w:bookmarkEnd w:id="245"/>
            <w:bookmarkEnd w:id="246"/>
            <w:bookmarkEnd w:id="247"/>
          </w:p>
        </w:tc>
        <w:tc>
          <w:tcPr>
            <w:tcW w:w="5953" w:type="dxa"/>
            <w:shd w:val="clear" w:color="auto" w:fill="8496B0" w:themeFill="text2" w:themeFillTint="99"/>
            <w:vAlign w:val="center"/>
          </w:tcPr>
          <w:p w14:paraId="06C64CEC" w14:textId="77777777" w:rsidR="00997AB4" w:rsidRPr="00721283" w:rsidRDefault="00997AB4" w:rsidP="002B3E8F">
            <w:pPr>
              <w:keepNext/>
              <w:tabs>
                <w:tab w:val="num" w:pos="0"/>
              </w:tabs>
              <w:spacing w:before="60" w:after="120"/>
              <w:ind w:left="33" w:hanging="8"/>
              <w:jc w:val="center"/>
              <w:outlineLvl w:val="2"/>
              <w:rPr>
                <w:rFonts w:ascii="Arial" w:hAnsi="Arial" w:cs="Arial"/>
                <w:b/>
                <w:bCs/>
                <w:color w:val="FFFFFF" w:themeColor="background1"/>
              </w:rPr>
            </w:pPr>
            <w:bookmarkStart w:id="248" w:name="_Toc132229189"/>
            <w:bookmarkStart w:id="249" w:name="_Toc132274343"/>
            <w:bookmarkStart w:id="250" w:name="_Toc132883796"/>
            <w:r w:rsidRPr="00721283">
              <w:rPr>
                <w:rFonts w:ascii="Arial" w:hAnsi="Arial" w:cs="Arial"/>
                <w:b/>
                <w:bCs/>
                <w:color w:val="FFFFFF" w:themeColor="background1"/>
              </w:rPr>
              <w:t>Details</w:t>
            </w:r>
            <w:bookmarkEnd w:id="248"/>
            <w:bookmarkEnd w:id="249"/>
            <w:bookmarkEnd w:id="250"/>
          </w:p>
        </w:tc>
      </w:tr>
      <w:tr w:rsidR="00997AB4" w:rsidRPr="00721283" w14:paraId="16953F22" w14:textId="77777777" w:rsidTr="002B3E8F">
        <w:tc>
          <w:tcPr>
            <w:tcW w:w="675" w:type="dxa"/>
          </w:tcPr>
          <w:p w14:paraId="08EA6D49" w14:textId="77777777" w:rsidR="00997AB4" w:rsidRPr="00721283" w:rsidRDefault="00997AB4">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246F4192"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5B3337EB"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56F52B91" w14:textId="77777777" w:rsidR="00997AB4" w:rsidRPr="00721283" w:rsidRDefault="00997AB4" w:rsidP="002B3E8F">
            <w:pPr>
              <w:spacing w:before="60" w:after="120"/>
              <w:rPr>
                <w:rFonts w:ascii="Arial" w:hAnsi="Arial" w:cs="Arial"/>
              </w:rPr>
            </w:pPr>
            <w:r w:rsidRPr="00721283">
              <w:rPr>
                <w:rFonts w:ascii="Arial" w:hAnsi="Arial" w:cs="Arial"/>
              </w:rPr>
              <w:t xml:space="preserve">Agreement for Additional Project Services in respect of </w:t>
            </w:r>
            <w:r w:rsidRPr="000350A4">
              <w:rPr>
                <w:rFonts w:ascii="Arial" w:hAnsi="Arial" w:cs="Arial"/>
                <w:b/>
                <w:i/>
              </w:rPr>
              <w:t xml:space="preserve">Edward/Kolety-Wakool Selected Area: </w:t>
            </w:r>
            <w:r>
              <w:rPr>
                <w:rFonts w:ascii="Arial" w:hAnsi="Arial" w:cs="Arial"/>
                <w:b/>
                <w:i/>
              </w:rPr>
              <w:t>Assessment of</w:t>
            </w:r>
            <w:r w:rsidRPr="000350A4">
              <w:rPr>
                <w:rFonts w:ascii="Arial" w:hAnsi="Arial" w:cs="Arial"/>
                <w:b/>
                <w:i/>
              </w:rPr>
              <w:t xml:space="preserve"> </w:t>
            </w:r>
            <w:r>
              <w:rPr>
                <w:rFonts w:ascii="Arial" w:hAnsi="Arial" w:cs="Arial"/>
                <w:b/>
                <w:i/>
              </w:rPr>
              <w:t xml:space="preserve">Groundcover vegetation Condition in the Werai Forest (Work Order 4) </w:t>
            </w:r>
            <w:r>
              <w:rPr>
                <w:rFonts w:ascii="Arial" w:hAnsi="Arial" w:cs="Arial"/>
                <w:bCs/>
                <w:iCs/>
              </w:rPr>
              <w:t>dated</w:t>
            </w:r>
            <w:r w:rsidRPr="000350A4">
              <w:rPr>
                <w:rFonts w:ascii="Arial" w:hAnsi="Arial" w:cs="Arial"/>
                <w:b/>
                <w:i/>
              </w:rPr>
              <w:t xml:space="preserve"> </w:t>
            </w:r>
            <w:r>
              <w:rPr>
                <w:rFonts w:ascii="Arial" w:hAnsi="Arial" w:cs="Arial"/>
                <w:bCs/>
                <w:iCs/>
              </w:rPr>
              <w:t>17 September</w:t>
            </w:r>
            <w:r w:rsidRPr="000350A4">
              <w:rPr>
                <w:rFonts w:ascii="Arial" w:hAnsi="Arial" w:cs="Arial"/>
                <w:bCs/>
                <w:iCs/>
              </w:rPr>
              <w:t xml:space="preserve"> 2021.</w:t>
            </w:r>
          </w:p>
        </w:tc>
      </w:tr>
      <w:tr w:rsidR="00997AB4" w:rsidRPr="00721283" w14:paraId="23B6D409" w14:textId="77777777" w:rsidTr="002B3E8F">
        <w:tc>
          <w:tcPr>
            <w:tcW w:w="675" w:type="dxa"/>
          </w:tcPr>
          <w:p w14:paraId="76A3AC94"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shd w:val="clear" w:color="auto" w:fill="auto"/>
          </w:tcPr>
          <w:p w14:paraId="00209092"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7C56EC9B"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2DBFDFA9" w14:textId="77777777" w:rsidR="00997AB4" w:rsidRPr="00721283" w:rsidRDefault="00997AB4" w:rsidP="002B3E8F">
            <w:pPr>
              <w:spacing w:before="60" w:after="120" w:line="240" w:lineRule="auto"/>
              <w:rPr>
                <w:rFonts w:ascii="Arial" w:hAnsi="Arial" w:cs="Arial"/>
              </w:rPr>
            </w:pPr>
            <w:r w:rsidRPr="00721283">
              <w:rPr>
                <w:rFonts w:ascii="Arial" w:hAnsi="Arial" w:cs="Arial"/>
              </w:rPr>
              <w:t xml:space="preserve">The Commonwealth of Australia as represented by the </w:t>
            </w:r>
            <w:r w:rsidRPr="00EF377F">
              <w:rPr>
                <w:rFonts w:ascii="Arial" w:hAnsi="Arial" w:cs="Arial"/>
              </w:rPr>
              <w:t>Department of the Agriculture Water and Environment</w:t>
            </w:r>
          </w:p>
          <w:p w14:paraId="34F42718" w14:textId="77777777" w:rsidR="00997AB4" w:rsidRPr="00721283" w:rsidRDefault="00997AB4" w:rsidP="002B3E8F">
            <w:pPr>
              <w:spacing w:before="60" w:after="120" w:line="240" w:lineRule="auto"/>
              <w:rPr>
                <w:rFonts w:ascii="Arial" w:hAnsi="Arial" w:cs="Arial"/>
              </w:rPr>
            </w:pPr>
            <w:r w:rsidRPr="00721283">
              <w:rPr>
                <w:rFonts w:ascii="Arial" w:hAnsi="Arial" w:cs="Arial"/>
              </w:rPr>
              <w:t>ABN 34 190 894 983</w:t>
            </w:r>
          </w:p>
          <w:p w14:paraId="158C8F40" w14:textId="77777777" w:rsidR="00997AB4" w:rsidRPr="00721283" w:rsidRDefault="00997AB4" w:rsidP="002B3E8F">
            <w:pPr>
              <w:spacing w:before="60" w:after="120" w:line="240" w:lineRule="auto"/>
              <w:rPr>
                <w:rFonts w:ascii="Arial" w:hAnsi="Arial" w:cs="Arial"/>
              </w:rPr>
            </w:pPr>
            <w:r w:rsidRPr="00721283">
              <w:rPr>
                <w:rFonts w:ascii="Arial" w:hAnsi="Arial" w:cs="Arial"/>
              </w:rPr>
              <w:t>Charles Sturt University</w:t>
            </w:r>
          </w:p>
          <w:p w14:paraId="4C604152" w14:textId="77777777" w:rsidR="00997AB4" w:rsidRPr="00721283" w:rsidRDefault="00997AB4" w:rsidP="002B3E8F">
            <w:pPr>
              <w:spacing w:before="60" w:after="120"/>
              <w:rPr>
                <w:rFonts w:ascii="Arial" w:hAnsi="Arial" w:cs="Arial"/>
              </w:rPr>
            </w:pPr>
            <w:r w:rsidRPr="00721283">
              <w:rPr>
                <w:rFonts w:ascii="Arial" w:hAnsi="Arial" w:cs="Arial"/>
              </w:rPr>
              <w:t>ABN: 83 878 708 551</w:t>
            </w:r>
          </w:p>
        </w:tc>
      </w:tr>
      <w:tr w:rsidR="00997AB4" w:rsidRPr="00721283" w14:paraId="30E636FA" w14:textId="77777777" w:rsidTr="002B3E8F">
        <w:tc>
          <w:tcPr>
            <w:tcW w:w="675" w:type="dxa"/>
          </w:tcPr>
          <w:p w14:paraId="37F130AA"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shd w:val="clear" w:color="auto" w:fill="auto"/>
          </w:tcPr>
          <w:p w14:paraId="3AE4C9F7"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7624EB42"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01623DB7" w14:textId="77777777" w:rsidR="00997AB4" w:rsidRPr="00721283" w:rsidRDefault="00997AB4" w:rsidP="002B3E8F">
            <w:pPr>
              <w:spacing w:before="60" w:after="120"/>
              <w:rPr>
                <w:rFonts w:ascii="Arial" w:hAnsi="Arial" w:cs="Arial"/>
              </w:rPr>
            </w:pPr>
            <w:r>
              <w:rPr>
                <w:rFonts w:ascii="Arial" w:hAnsi="Arial" w:cs="Arial"/>
              </w:rPr>
              <w:t>11 October 2021</w:t>
            </w:r>
          </w:p>
        </w:tc>
      </w:tr>
      <w:tr w:rsidR="00997AB4" w:rsidRPr="00721283" w14:paraId="660AC96F" w14:textId="77777777" w:rsidTr="002B3E8F">
        <w:tc>
          <w:tcPr>
            <w:tcW w:w="675" w:type="dxa"/>
          </w:tcPr>
          <w:p w14:paraId="0AD7CFB8"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shd w:val="clear" w:color="auto" w:fill="auto"/>
          </w:tcPr>
          <w:p w14:paraId="14487BFC"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3BC91BDF"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2D3F0760" w14:textId="77777777" w:rsidR="00997AB4" w:rsidRPr="00721283" w:rsidRDefault="00997AB4" w:rsidP="002B3E8F">
            <w:pPr>
              <w:spacing w:before="60" w:after="120"/>
              <w:rPr>
                <w:rFonts w:ascii="Arial" w:hAnsi="Arial" w:cs="Arial"/>
              </w:rPr>
            </w:pPr>
            <w:r>
              <w:rPr>
                <w:rFonts w:ascii="Arial" w:hAnsi="Arial" w:cs="Arial"/>
              </w:rPr>
              <w:t>To be completed 30 September 2022</w:t>
            </w:r>
          </w:p>
        </w:tc>
      </w:tr>
      <w:tr w:rsidR="00997AB4" w:rsidRPr="00721283" w14:paraId="76934045" w14:textId="77777777" w:rsidTr="002B3E8F">
        <w:tc>
          <w:tcPr>
            <w:tcW w:w="675" w:type="dxa"/>
          </w:tcPr>
          <w:p w14:paraId="46DEA62D"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6699FA0A"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3C1A4ED7"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584F5596" w14:textId="77777777" w:rsidR="00997AB4" w:rsidRPr="00721283" w:rsidRDefault="00997AB4" w:rsidP="002B3E8F">
            <w:pPr>
              <w:spacing w:before="60" w:after="120" w:line="240" w:lineRule="auto"/>
              <w:rPr>
                <w:rFonts w:ascii="Arial" w:hAnsi="Arial" w:cs="Arial"/>
              </w:rPr>
            </w:pPr>
            <w:r w:rsidRPr="00721283">
              <w:rPr>
                <w:rFonts w:ascii="Arial" w:hAnsi="Arial" w:cs="Arial"/>
              </w:rPr>
              <w:t>Contingency</w:t>
            </w:r>
          </w:p>
        </w:tc>
      </w:tr>
      <w:tr w:rsidR="00997AB4" w:rsidRPr="00721283" w14:paraId="5B1697BF" w14:textId="77777777" w:rsidTr="002B3E8F">
        <w:tc>
          <w:tcPr>
            <w:tcW w:w="675" w:type="dxa"/>
          </w:tcPr>
          <w:p w14:paraId="0A157CAC"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755C91A5"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7B4C6BDC"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3DD2E01E" w14:textId="77777777" w:rsidR="00997AB4" w:rsidRPr="00721283" w:rsidRDefault="00997AB4"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5DECA8DA" w14:textId="77777777" w:rsidR="00997AB4" w:rsidRPr="00721283" w:rsidRDefault="00997AB4" w:rsidP="002B3E8F">
            <w:pPr>
              <w:spacing w:before="60" w:after="120" w:line="240" w:lineRule="auto"/>
              <w:rPr>
                <w:rFonts w:ascii="Arial" w:hAnsi="Arial" w:cs="Arial"/>
              </w:rPr>
            </w:pPr>
            <w:r w:rsidRPr="00721283">
              <w:rPr>
                <w:rFonts w:ascii="Arial" w:hAnsi="Arial" w:cs="Arial"/>
              </w:rPr>
              <w:t>Service levels are as per the signed agreement and/or as outlined in the ‘Quality Assurance’ section of the Monitoring, Evaluation and Research Plan (2019-2022).</w:t>
            </w:r>
          </w:p>
        </w:tc>
      </w:tr>
      <w:tr w:rsidR="00997AB4" w:rsidRPr="00721283" w14:paraId="570C8D6C" w14:textId="77777777" w:rsidTr="002B3E8F">
        <w:tc>
          <w:tcPr>
            <w:tcW w:w="675" w:type="dxa"/>
          </w:tcPr>
          <w:p w14:paraId="0CC87174"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00B5144F"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3DD8D1C6"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41F45FD0" w14:textId="77777777" w:rsidR="00997AB4" w:rsidRPr="00721283" w:rsidRDefault="00997AB4" w:rsidP="002B3E8F">
            <w:pPr>
              <w:pStyle w:val="Heading1"/>
              <w:spacing w:before="60" w:after="120"/>
              <w:rPr>
                <w:rFonts w:ascii="Arial" w:hAnsi="Arial" w:cs="Arial"/>
                <w:b/>
                <w:bCs/>
                <w:sz w:val="22"/>
                <w:szCs w:val="22"/>
                <w:lang w:eastAsia="zh-CN" w:bidi="th-TH"/>
              </w:rPr>
            </w:pPr>
            <w:bookmarkStart w:id="251" w:name="_Toc132229190"/>
            <w:bookmarkStart w:id="252" w:name="_Toc132274344"/>
            <w:bookmarkStart w:id="253" w:name="_Toc132883797"/>
            <w:r>
              <w:rPr>
                <w:rFonts w:ascii="Arial" w:hAnsi="Arial" w:cs="Arial"/>
                <w:sz w:val="22"/>
                <w:szCs w:val="22"/>
                <w:lang w:eastAsia="zh-CN" w:bidi="th-TH"/>
              </w:rPr>
              <w:t>Streamology Pty Ltd</w:t>
            </w:r>
            <w:bookmarkEnd w:id="251"/>
            <w:bookmarkEnd w:id="252"/>
            <w:bookmarkEnd w:id="253"/>
          </w:p>
        </w:tc>
      </w:tr>
      <w:tr w:rsidR="00997AB4" w:rsidRPr="00721283" w14:paraId="77E7633D" w14:textId="77777777" w:rsidTr="002B3E8F">
        <w:tc>
          <w:tcPr>
            <w:tcW w:w="675" w:type="dxa"/>
          </w:tcPr>
          <w:p w14:paraId="179A406E"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13A6676C"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71DA5B32"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60E97982" w14:textId="77777777" w:rsidR="00997AB4" w:rsidRPr="00721283" w:rsidRDefault="00997AB4"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997AB4" w:rsidRPr="00721283" w14:paraId="684D609E" w14:textId="77777777" w:rsidTr="002B3E8F">
        <w:tc>
          <w:tcPr>
            <w:tcW w:w="675" w:type="dxa"/>
          </w:tcPr>
          <w:p w14:paraId="02D71466"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10363CA3"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0BC0F9CF"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053C3459" w14:textId="77777777" w:rsidR="00997AB4" w:rsidRPr="00721283" w:rsidRDefault="00997AB4" w:rsidP="002B3E8F">
            <w:pPr>
              <w:spacing w:before="60" w:after="120" w:line="240" w:lineRule="auto"/>
              <w:rPr>
                <w:rFonts w:ascii="Arial" w:eastAsia="Calibri" w:hAnsi="Arial" w:cs="Arial"/>
              </w:rPr>
            </w:pPr>
            <w:r w:rsidRPr="00721283">
              <w:rPr>
                <w:rFonts w:ascii="Arial" w:eastAsia="Calibri" w:hAnsi="Arial" w:cs="Arial"/>
              </w:rPr>
              <w:t>Must be in accordance with the Work Order and/or the</w:t>
            </w:r>
            <w:r w:rsidRPr="00721283">
              <w:rPr>
                <w:rFonts w:ascii="Arial" w:hAnsi="Arial" w:cs="Arial"/>
              </w:rPr>
              <w:t xml:space="preserve"> Monitoring, Evaluation and Research Plan (2019-2022)</w:t>
            </w:r>
            <w:r w:rsidRPr="00721283">
              <w:rPr>
                <w:rFonts w:ascii="Arial" w:eastAsia="Calibri" w:hAnsi="Arial" w:cs="Arial"/>
              </w:rPr>
              <w:t>.</w:t>
            </w:r>
          </w:p>
          <w:p w14:paraId="71B0EC02" w14:textId="77777777" w:rsidR="00997AB4" w:rsidRPr="00721283" w:rsidRDefault="00997AB4"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2B5AF2FA" w14:textId="77777777" w:rsidR="00997AB4" w:rsidRPr="00721283" w:rsidRDefault="00997AB4"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5B282A2C" w14:textId="77777777" w:rsidR="00997AB4" w:rsidRPr="00721283" w:rsidRDefault="00997AB4" w:rsidP="002B3E8F">
            <w:pPr>
              <w:spacing w:before="60" w:after="120" w:line="240" w:lineRule="auto"/>
              <w:rPr>
                <w:rFonts w:ascii="Arial" w:eastAsia="Calibri" w:hAnsi="Arial" w:cs="Arial"/>
              </w:rPr>
            </w:pPr>
            <w:r w:rsidRPr="00721283">
              <w:rPr>
                <w:rFonts w:ascii="Arial" w:eastAsia="Calibri" w:hAnsi="Arial" w:cs="Arial"/>
              </w:rPr>
              <w:t>Must provide recommendations for how Commonwealth environmental water can best be managed to influence these processes and encourage desired responses in the Edward</w:t>
            </w:r>
            <w:r>
              <w:rPr>
                <w:rFonts w:ascii="Arial" w:eastAsia="Calibri" w:hAnsi="Arial" w:cs="Arial"/>
              </w:rPr>
              <w:t>/Kolety</w:t>
            </w:r>
            <w:r w:rsidRPr="00721283">
              <w:rPr>
                <w:rFonts w:ascii="Arial" w:eastAsia="Calibri" w:hAnsi="Arial" w:cs="Arial"/>
              </w:rPr>
              <w:t xml:space="preserve">-Wakool Selected Area i.e. to directly inform adaptive management. </w:t>
            </w:r>
          </w:p>
          <w:p w14:paraId="2EE6D385" w14:textId="77777777" w:rsidR="00997AB4" w:rsidRPr="00721283" w:rsidRDefault="00997AB4"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997AB4" w:rsidRPr="00721283" w14:paraId="4EE78688" w14:textId="77777777" w:rsidTr="002B3E8F">
        <w:tc>
          <w:tcPr>
            <w:tcW w:w="675" w:type="dxa"/>
          </w:tcPr>
          <w:p w14:paraId="7B807C4A"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0B2D1C7F"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5CAAE01E"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2264D0A4" w14:textId="77777777" w:rsidR="00997AB4" w:rsidRPr="00721283" w:rsidRDefault="00997AB4" w:rsidP="002B3E8F">
            <w:pPr>
              <w:spacing w:before="60" w:after="120" w:line="240" w:lineRule="auto"/>
              <w:rPr>
                <w:rFonts w:ascii="Arial" w:hAnsi="Arial" w:cs="Arial"/>
                <w:b/>
                <w:bCs/>
              </w:rPr>
            </w:pPr>
            <w:r w:rsidRPr="00721283">
              <w:rPr>
                <w:rFonts w:ascii="Arial" w:hAnsi="Arial" w:cs="Arial"/>
                <w:b/>
                <w:bCs/>
              </w:rPr>
              <w:t>Department</w:t>
            </w:r>
          </w:p>
          <w:p w14:paraId="10A4F315" w14:textId="77777777" w:rsidR="00997AB4" w:rsidRPr="00721283" w:rsidRDefault="00997AB4" w:rsidP="002B3E8F">
            <w:pPr>
              <w:spacing w:before="60" w:after="120" w:line="240" w:lineRule="auto"/>
              <w:rPr>
                <w:rFonts w:ascii="Arial" w:hAnsi="Arial" w:cs="Arial"/>
                <w:b/>
              </w:rPr>
            </w:pPr>
            <w:r w:rsidRPr="00721283">
              <w:rPr>
                <w:rFonts w:ascii="Arial" w:hAnsi="Arial" w:cs="Arial"/>
              </w:rPr>
              <w:t xml:space="preserve">Name: </w:t>
            </w:r>
            <w:r>
              <w:rPr>
                <w:rFonts w:ascii="Arial" w:hAnsi="Arial" w:cs="Arial"/>
              </w:rPr>
              <w:t>Ebony Mullins</w:t>
            </w:r>
          </w:p>
          <w:p w14:paraId="230E1564" w14:textId="77777777" w:rsidR="00997AB4" w:rsidRPr="00721283" w:rsidRDefault="00997AB4" w:rsidP="002B3E8F">
            <w:pPr>
              <w:spacing w:before="60" w:after="120" w:line="240" w:lineRule="auto"/>
              <w:rPr>
                <w:rFonts w:ascii="Arial" w:hAnsi="Arial" w:cs="Arial"/>
              </w:rPr>
            </w:pPr>
            <w:r w:rsidRPr="00721283">
              <w:rPr>
                <w:rFonts w:ascii="Arial" w:hAnsi="Arial" w:cs="Arial"/>
              </w:rPr>
              <w:t>Position: Assistant Director for Edward-Wakool Water Delivery, Central Basin Section</w:t>
            </w:r>
          </w:p>
          <w:p w14:paraId="6E576FF9" w14:textId="77777777" w:rsidR="00997AB4" w:rsidRPr="00721283" w:rsidRDefault="00997AB4" w:rsidP="002B3E8F">
            <w:pPr>
              <w:keepNext/>
              <w:spacing w:before="60" w:after="120" w:line="240" w:lineRule="auto"/>
              <w:rPr>
                <w:rFonts w:ascii="Arial" w:hAnsi="Arial" w:cs="Arial"/>
              </w:rPr>
            </w:pPr>
            <w:r w:rsidRPr="00721283">
              <w:rPr>
                <w:rFonts w:ascii="Arial" w:hAnsi="Arial" w:cs="Arial"/>
              </w:rPr>
              <w:t xml:space="preserve">Phone: </w:t>
            </w:r>
            <w:r w:rsidRPr="001C029E">
              <w:rPr>
                <w:rFonts w:ascii="Arial" w:eastAsia="Calibri" w:hAnsi="Arial" w:cs="Arial"/>
              </w:rPr>
              <w:t>02 6274 2497</w:t>
            </w:r>
          </w:p>
          <w:p w14:paraId="2B6F8AB6" w14:textId="7D2E5458" w:rsidR="00997AB4" w:rsidRPr="00721283" w:rsidRDefault="00997AB4" w:rsidP="002B3E8F">
            <w:pPr>
              <w:spacing w:before="60" w:after="120" w:line="240" w:lineRule="auto"/>
              <w:rPr>
                <w:rFonts w:ascii="Arial" w:hAnsi="Arial" w:cs="Arial"/>
              </w:rPr>
            </w:pPr>
            <w:r w:rsidRPr="00721283">
              <w:rPr>
                <w:rFonts w:ascii="Arial" w:hAnsi="Arial" w:cs="Arial"/>
              </w:rPr>
              <w:t xml:space="preserve">Email: </w:t>
            </w:r>
            <w:hyperlink r:id="rId79" w:history="1">
              <w:r w:rsidR="002E4EE2" w:rsidRPr="002E4EE2">
                <w:rPr>
                  <w:rStyle w:val="Hyperlink"/>
                  <w:rFonts w:ascii="Arial" w:hAnsi="Arial" w:cs="Arial"/>
                </w:rPr>
                <w:t>damian.mcrae@dcceew.gov.au</w:t>
              </w:r>
            </w:hyperlink>
          </w:p>
          <w:p w14:paraId="71292747" w14:textId="77777777" w:rsidR="00997AB4" w:rsidRPr="00721283" w:rsidRDefault="00997AB4" w:rsidP="002B3E8F">
            <w:pPr>
              <w:spacing w:before="60" w:after="120" w:line="240" w:lineRule="auto"/>
              <w:rPr>
                <w:rFonts w:ascii="Arial" w:hAnsi="Arial" w:cs="Arial"/>
                <w:b/>
                <w:bCs/>
              </w:rPr>
            </w:pPr>
            <w:r w:rsidRPr="00721283">
              <w:rPr>
                <w:rFonts w:ascii="Arial" w:hAnsi="Arial" w:cs="Arial"/>
                <w:b/>
                <w:bCs/>
              </w:rPr>
              <w:t>Provider</w:t>
            </w:r>
          </w:p>
          <w:p w14:paraId="52D4D3B7" w14:textId="77777777" w:rsidR="00997AB4" w:rsidRPr="00721283" w:rsidRDefault="00997AB4"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49CAF650" w14:textId="77777777" w:rsidR="00997AB4" w:rsidRPr="00721283" w:rsidRDefault="00997AB4"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 xml:space="preserve">Professor, </w:t>
            </w:r>
            <w:r>
              <w:rPr>
                <w:rFonts w:ascii="Arial" w:hAnsi="Arial" w:cs="Arial"/>
                <w:lang w:eastAsia="en-AU"/>
              </w:rPr>
              <w:t>Institute for Land, Water and Society</w:t>
            </w:r>
          </w:p>
          <w:p w14:paraId="728E0F22" w14:textId="77777777" w:rsidR="00997AB4" w:rsidRPr="00721283" w:rsidRDefault="00997AB4" w:rsidP="002B3E8F">
            <w:pPr>
              <w:spacing w:before="60" w:after="120" w:line="240" w:lineRule="auto"/>
              <w:rPr>
                <w:rFonts w:ascii="Arial" w:hAnsi="Arial" w:cs="Arial"/>
              </w:rPr>
            </w:pPr>
            <w:r w:rsidRPr="00721283">
              <w:rPr>
                <w:rFonts w:ascii="Arial" w:hAnsi="Arial" w:cs="Arial"/>
              </w:rPr>
              <w:t xml:space="preserve">Email: </w:t>
            </w:r>
            <w:hyperlink r:id="rId80" w:history="1">
              <w:r w:rsidRPr="00B4521E">
                <w:rPr>
                  <w:rStyle w:val="Hyperlink"/>
                  <w:rFonts w:ascii="Arial" w:hAnsi="Arial" w:cs="Arial"/>
                </w:rPr>
                <w:t>rwatts@csu.edu.au</w:t>
              </w:r>
            </w:hyperlink>
          </w:p>
        </w:tc>
      </w:tr>
      <w:tr w:rsidR="00997AB4" w:rsidRPr="00721283" w14:paraId="31A83215" w14:textId="77777777" w:rsidTr="002B3E8F">
        <w:tc>
          <w:tcPr>
            <w:tcW w:w="675" w:type="dxa"/>
          </w:tcPr>
          <w:p w14:paraId="232100ED"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442D3EB1"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16CAE7CB"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012B01E9" w14:textId="77777777" w:rsidR="00997AB4" w:rsidRPr="00721283" w:rsidRDefault="00997AB4" w:rsidP="002B3E8F">
            <w:pPr>
              <w:spacing w:before="60" w:after="120" w:line="240" w:lineRule="auto"/>
              <w:rPr>
                <w:rFonts w:ascii="Arial" w:hAnsi="Arial" w:cs="Arial"/>
                <w:u w:val="single"/>
              </w:rPr>
            </w:pPr>
            <w:r w:rsidRPr="00721283">
              <w:rPr>
                <w:rFonts w:ascii="Arial" w:hAnsi="Arial" w:cs="Arial"/>
                <w:u w:val="single"/>
              </w:rPr>
              <w:t xml:space="preserve">Edward/Kolety-Wakool River </w:t>
            </w:r>
            <w:r w:rsidRPr="00721283">
              <w:rPr>
                <w:rFonts w:ascii="Arial" w:hAnsi="Arial" w:cs="Arial"/>
                <w:bCs/>
                <w:u w:val="single"/>
              </w:rPr>
              <w:t xml:space="preserve">- </w:t>
            </w:r>
            <w:r w:rsidRPr="00721283">
              <w:rPr>
                <w:rFonts w:ascii="Arial" w:hAnsi="Arial" w:cs="Arial"/>
                <w:u w:val="single"/>
              </w:rPr>
              <w:t>contingency monitoring</w:t>
            </w:r>
          </w:p>
          <w:p w14:paraId="69F4ECBB" w14:textId="77777777" w:rsidR="00997AB4" w:rsidRPr="00721283" w:rsidRDefault="00997AB4" w:rsidP="002B3E8F">
            <w:pPr>
              <w:spacing w:before="60" w:after="120" w:line="240" w:lineRule="auto"/>
              <w:rPr>
                <w:rFonts w:ascii="Arial" w:hAnsi="Arial" w:cs="Arial"/>
              </w:rPr>
            </w:pPr>
            <w:r w:rsidRPr="00721283">
              <w:rPr>
                <w:rFonts w:ascii="Arial" w:hAnsi="Arial" w:cs="Arial"/>
              </w:rPr>
              <w:t>Prof Robyn Watts (CSU)</w:t>
            </w:r>
          </w:p>
          <w:p w14:paraId="742ABEC3" w14:textId="77777777" w:rsidR="00997AB4" w:rsidRDefault="00997AB4" w:rsidP="002B3E8F">
            <w:pPr>
              <w:spacing w:before="60" w:after="120" w:line="240" w:lineRule="auto"/>
              <w:rPr>
                <w:rFonts w:ascii="Arial" w:hAnsi="Arial" w:cs="Arial"/>
              </w:rPr>
            </w:pPr>
            <w:r>
              <w:rPr>
                <w:rFonts w:ascii="Arial" w:hAnsi="Arial" w:cs="Arial"/>
              </w:rPr>
              <w:t>Dr Christine Lauchlan Arrowsmith (Streamology Pty Ltd)</w:t>
            </w:r>
          </w:p>
          <w:p w14:paraId="26E53BAC" w14:textId="77777777" w:rsidR="00997AB4" w:rsidRDefault="00997AB4" w:rsidP="002B3E8F">
            <w:pPr>
              <w:spacing w:before="60" w:after="120" w:line="240" w:lineRule="auto"/>
              <w:rPr>
                <w:rFonts w:ascii="Arial" w:hAnsi="Arial" w:cs="Arial"/>
              </w:rPr>
            </w:pPr>
            <w:r>
              <w:rPr>
                <w:rFonts w:ascii="Arial" w:hAnsi="Arial" w:cs="Arial"/>
              </w:rPr>
              <w:t>Neil Sutton (Streamology Pty Ltd)</w:t>
            </w:r>
          </w:p>
          <w:p w14:paraId="432F00A3" w14:textId="77777777" w:rsidR="00997AB4" w:rsidRDefault="00997AB4" w:rsidP="002B3E8F">
            <w:pPr>
              <w:spacing w:before="60" w:after="120" w:line="240" w:lineRule="auto"/>
              <w:rPr>
                <w:rFonts w:ascii="Arial" w:hAnsi="Arial" w:cs="Arial"/>
              </w:rPr>
            </w:pPr>
            <w:r>
              <w:rPr>
                <w:rFonts w:ascii="Arial" w:hAnsi="Arial" w:cs="Arial"/>
              </w:rPr>
              <w:t>Vincent Chea (Streamology Pty Ltd)</w:t>
            </w:r>
          </w:p>
          <w:p w14:paraId="7D384E2B" w14:textId="77777777" w:rsidR="00997AB4" w:rsidRDefault="00997AB4" w:rsidP="002B3E8F">
            <w:pPr>
              <w:spacing w:before="60" w:after="120" w:line="240" w:lineRule="auto"/>
              <w:rPr>
                <w:rFonts w:ascii="Arial" w:hAnsi="Arial" w:cs="Arial"/>
              </w:rPr>
            </w:pPr>
            <w:r>
              <w:rPr>
                <w:rFonts w:ascii="Arial" w:hAnsi="Arial" w:cs="Arial"/>
              </w:rPr>
              <w:t>Thom Gower (Streamology Pty Ltd)</w:t>
            </w:r>
          </w:p>
          <w:p w14:paraId="741BC978" w14:textId="77777777" w:rsidR="00997AB4" w:rsidRDefault="00997AB4" w:rsidP="002B3E8F">
            <w:pPr>
              <w:spacing w:before="60" w:after="120" w:line="240" w:lineRule="auto"/>
              <w:rPr>
                <w:rFonts w:ascii="Arial" w:hAnsi="Arial" w:cs="Arial"/>
              </w:rPr>
            </w:pPr>
            <w:r>
              <w:rPr>
                <w:rFonts w:ascii="Arial" w:hAnsi="Arial" w:cs="Arial"/>
              </w:rPr>
              <w:t>Sam Davidson (Streamology Pty Ltd)</w:t>
            </w:r>
          </w:p>
          <w:p w14:paraId="690CF88D" w14:textId="77777777" w:rsidR="00997AB4" w:rsidRPr="00721283" w:rsidRDefault="00997AB4" w:rsidP="002B3E8F">
            <w:pPr>
              <w:spacing w:before="60" w:after="120" w:line="240" w:lineRule="auto"/>
              <w:rPr>
                <w:rFonts w:ascii="Arial" w:hAnsi="Arial" w:cs="Arial"/>
              </w:rPr>
            </w:pPr>
            <w:r>
              <w:rPr>
                <w:rFonts w:ascii="Arial" w:hAnsi="Arial" w:cs="Arial"/>
              </w:rPr>
              <w:t>Mitchell Baum (Streamology Pty Ltd)</w:t>
            </w:r>
          </w:p>
        </w:tc>
      </w:tr>
      <w:tr w:rsidR="00997AB4" w:rsidRPr="00721283" w14:paraId="5E358E15" w14:textId="77777777" w:rsidTr="002B3E8F">
        <w:tc>
          <w:tcPr>
            <w:tcW w:w="675" w:type="dxa"/>
          </w:tcPr>
          <w:p w14:paraId="1C9628F2"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47AD932C"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68F3CEDB"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6C539986" w14:textId="77777777" w:rsidR="00997AB4" w:rsidRPr="0090275F" w:rsidRDefault="00997AB4" w:rsidP="002B3E8F">
            <w:pPr>
              <w:spacing w:before="60" w:after="120"/>
              <w:rPr>
                <w:rFonts w:ascii="Arial" w:hAnsi="Arial" w:cs="Arial"/>
                <w:bCs/>
              </w:rPr>
            </w:pPr>
            <w:r w:rsidRPr="0090275F">
              <w:rPr>
                <w:rFonts w:ascii="Arial" w:hAnsi="Arial" w:cs="Arial"/>
                <w:bCs/>
              </w:rPr>
              <w:t>Not applicable</w:t>
            </w:r>
          </w:p>
        </w:tc>
      </w:tr>
      <w:tr w:rsidR="00997AB4" w:rsidRPr="00721283" w14:paraId="6B353CF0" w14:textId="77777777" w:rsidTr="002B3E8F">
        <w:tc>
          <w:tcPr>
            <w:tcW w:w="675" w:type="dxa"/>
          </w:tcPr>
          <w:p w14:paraId="4798A4C1"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45F553E2"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6F9FE1C9"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63A5D04E" w14:textId="77777777" w:rsidR="00997AB4" w:rsidRPr="0090275F" w:rsidRDefault="00997AB4" w:rsidP="002B3E8F">
            <w:pPr>
              <w:spacing w:before="60" w:after="120"/>
              <w:rPr>
                <w:rFonts w:ascii="Arial" w:hAnsi="Arial" w:cs="Arial"/>
                <w:bCs/>
                <w:iCs/>
              </w:rPr>
            </w:pPr>
            <w:r w:rsidRPr="0090275F">
              <w:rPr>
                <w:rFonts w:ascii="Arial" w:hAnsi="Arial" w:cs="Arial"/>
                <w:bCs/>
              </w:rPr>
              <w:t>Not applicable</w:t>
            </w:r>
          </w:p>
        </w:tc>
      </w:tr>
      <w:tr w:rsidR="00997AB4" w:rsidRPr="00721283" w14:paraId="028F6B6D" w14:textId="77777777" w:rsidTr="002B3E8F">
        <w:tc>
          <w:tcPr>
            <w:tcW w:w="675" w:type="dxa"/>
          </w:tcPr>
          <w:p w14:paraId="746FC602"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7F0C409F"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14180462"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786CD760" w14:textId="77777777" w:rsidR="00997AB4" w:rsidRPr="00721283" w:rsidRDefault="00997AB4" w:rsidP="002B3E8F">
            <w:pPr>
              <w:spacing w:line="256" w:lineRule="auto"/>
              <w:rPr>
                <w:rFonts w:ascii="Arial" w:hAnsi="Arial" w:cs="Arial"/>
              </w:rPr>
            </w:pPr>
            <w:r>
              <w:rPr>
                <w:rFonts w:ascii="Arial" w:hAnsi="Arial" w:cs="Arial"/>
              </w:rPr>
              <w:t>All costings have been removed from this version.</w:t>
            </w:r>
          </w:p>
        </w:tc>
      </w:tr>
      <w:tr w:rsidR="00997AB4" w:rsidRPr="00721283" w14:paraId="429DF510" w14:textId="77777777" w:rsidTr="002B3E8F">
        <w:tc>
          <w:tcPr>
            <w:tcW w:w="675" w:type="dxa"/>
          </w:tcPr>
          <w:p w14:paraId="5318D74A"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7B080F8B"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Expenses</w:t>
            </w:r>
          </w:p>
        </w:tc>
        <w:tc>
          <w:tcPr>
            <w:tcW w:w="1021" w:type="dxa"/>
          </w:tcPr>
          <w:p w14:paraId="7F493A48" w14:textId="77777777" w:rsidR="00997AB4" w:rsidRPr="00721283" w:rsidRDefault="00997AB4"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374DE6D9" w14:textId="77777777" w:rsidR="00997AB4" w:rsidRPr="0090275F" w:rsidRDefault="00997AB4" w:rsidP="002B3E8F">
            <w:pPr>
              <w:spacing w:before="60" w:after="120"/>
              <w:rPr>
                <w:rFonts w:ascii="Arial" w:hAnsi="Arial" w:cs="Arial"/>
                <w:bCs/>
              </w:rPr>
            </w:pPr>
            <w:r w:rsidRPr="0090275F">
              <w:rPr>
                <w:rFonts w:ascii="Arial" w:hAnsi="Arial" w:cs="Arial"/>
                <w:bCs/>
              </w:rPr>
              <w:t>No change</w:t>
            </w:r>
          </w:p>
        </w:tc>
      </w:tr>
      <w:tr w:rsidR="00997AB4" w:rsidRPr="00721283" w14:paraId="3903A5C3" w14:textId="77777777" w:rsidTr="002B3E8F">
        <w:tc>
          <w:tcPr>
            <w:tcW w:w="675" w:type="dxa"/>
          </w:tcPr>
          <w:p w14:paraId="40CF45AC" w14:textId="77777777" w:rsidR="00997AB4" w:rsidRPr="00721283" w:rsidRDefault="00997AB4" w:rsidP="00997AB4">
            <w:pPr>
              <w:pStyle w:val="ListNumber"/>
              <w:spacing w:before="60" w:after="120" w:line="280" w:lineRule="atLeast"/>
              <w:contextualSpacing w:val="0"/>
              <w:rPr>
                <w:rFonts w:ascii="Arial" w:hAnsi="Arial" w:cs="Arial"/>
                <w:lang w:eastAsia="en-AU"/>
              </w:rPr>
            </w:pPr>
          </w:p>
        </w:tc>
        <w:tc>
          <w:tcPr>
            <w:tcW w:w="1985" w:type="dxa"/>
          </w:tcPr>
          <w:p w14:paraId="6AB0AFAC" w14:textId="77777777" w:rsidR="00997AB4" w:rsidRPr="00721283" w:rsidRDefault="00997AB4" w:rsidP="002B3E8F">
            <w:pPr>
              <w:spacing w:before="60" w:after="120" w:line="240" w:lineRule="auto"/>
              <w:rPr>
                <w:rFonts w:ascii="Arial" w:hAnsi="Arial" w:cs="Arial"/>
                <w:b/>
              </w:rPr>
            </w:pPr>
            <w:r w:rsidRPr="00721283">
              <w:rPr>
                <w:rFonts w:ascii="Arial" w:hAnsi="Arial" w:cs="Arial"/>
                <w:b/>
              </w:rPr>
              <w:t>Other</w:t>
            </w:r>
          </w:p>
        </w:tc>
        <w:tc>
          <w:tcPr>
            <w:tcW w:w="1021" w:type="dxa"/>
          </w:tcPr>
          <w:p w14:paraId="175051AC" w14:textId="77777777" w:rsidR="00997AB4" w:rsidRPr="00721283" w:rsidRDefault="00997AB4" w:rsidP="002B3E8F">
            <w:pPr>
              <w:spacing w:before="60" w:after="120"/>
              <w:jc w:val="center"/>
              <w:rPr>
                <w:rFonts w:ascii="Arial" w:hAnsi="Arial" w:cs="Arial"/>
              </w:rPr>
            </w:pPr>
            <w:r w:rsidRPr="00721283">
              <w:rPr>
                <w:rFonts w:ascii="Arial" w:hAnsi="Arial" w:cs="Arial"/>
                <w:b/>
              </w:rPr>
              <w:t>N/A</w:t>
            </w:r>
          </w:p>
        </w:tc>
        <w:tc>
          <w:tcPr>
            <w:tcW w:w="5953" w:type="dxa"/>
          </w:tcPr>
          <w:p w14:paraId="7F59F472" w14:textId="77777777" w:rsidR="00997AB4" w:rsidRPr="0090275F" w:rsidRDefault="00997AB4" w:rsidP="002B3E8F">
            <w:pPr>
              <w:spacing w:before="60" w:after="120"/>
              <w:rPr>
                <w:rFonts w:ascii="Arial" w:hAnsi="Arial" w:cs="Arial"/>
                <w:bCs/>
                <w:color w:val="FFFFFF" w:themeColor="background1"/>
              </w:rPr>
            </w:pPr>
            <w:r w:rsidRPr="0090275F">
              <w:rPr>
                <w:rFonts w:ascii="Arial" w:hAnsi="Arial" w:cs="Arial"/>
                <w:bCs/>
              </w:rPr>
              <w:t>No change</w:t>
            </w:r>
          </w:p>
        </w:tc>
      </w:tr>
    </w:tbl>
    <w:p w14:paraId="5BFAF67D" w14:textId="77777777" w:rsidR="00997AB4" w:rsidRPr="00721283" w:rsidRDefault="00997AB4" w:rsidP="00997AB4">
      <w:pPr>
        <w:spacing w:after="120"/>
        <w:rPr>
          <w:rFonts w:ascii="Arial" w:hAnsi="Arial" w:cs="Arial"/>
        </w:rPr>
      </w:pPr>
    </w:p>
    <w:p w14:paraId="78BDA668" w14:textId="77777777" w:rsidR="00997AB4" w:rsidRDefault="00997AB4">
      <w:pPr>
        <w:rPr>
          <w:rFonts w:ascii="Arial" w:hAnsi="Arial" w:cs="Arial"/>
          <w:b/>
          <w:sz w:val="24"/>
          <w:szCs w:val="24"/>
        </w:rPr>
      </w:pPr>
      <w:r>
        <w:rPr>
          <w:rFonts w:ascii="Arial" w:hAnsi="Arial" w:cs="Arial"/>
          <w:b/>
          <w:sz w:val="24"/>
          <w:szCs w:val="24"/>
        </w:rPr>
        <w:br w:type="page"/>
      </w:r>
    </w:p>
    <w:p w14:paraId="45CF12A5" w14:textId="0ED76801" w:rsidR="00997AB4" w:rsidRPr="00721283" w:rsidRDefault="00997AB4" w:rsidP="00997AB4">
      <w:pPr>
        <w:spacing w:after="120"/>
        <w:rPr>
          <w:rFonts w:ascii="Arial" w:hAnsi="Arial" w:cs="Arial"/>
          <w:b/>
          <w:sz w:val="24"/>
          <w:szCs w:val="24"/>
        </w:rPr>
      </w:pPr>
      <w:r w:rsidRPr="00721283">
        <w:rPr>
          <w:rFonts w:ascii="Arial" w:hAnsi="Arial" w:cs="Arial"/>
          <w:b/>
          <w:sz w:val="24"/>
          <w:szCs w:val="24"/>
        </w:rPr>
        <w:lastRenderedPageBreak/>
        <w:t>ATTACHMENT A</w:t>
      </w:r>
    </w:p>
    <w:p w14:paraId="340B19BC" w14:textId="77777777" w:rsidR="00997AB4" w:rsidRPr="00721283" w:rsidRDefault="00997AB4" w:rsidP="00997AB4">
      <w:pPr>
        <w:spacing w:after="0" w:line="240" w:lineRule="auto"/>
        <w:rPr>
          <w:rFonts w:ascii="Arial" w:hAnsi="Arial" w:cs="Arial"/>
        </w:rPr>
      </w:pPr>
    </w:p>
    <w:p w14:paraId="28E71A50" w14:textId="77777777" w:rsidR="00997AB4" w:rsidRPr="00721283" w:rsidRDefault="00997AB4" w:rsidP="00997AB4">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4</w:t>
      </w:r>
    </w:p>
    <w:p w14:paraId="44E940CF" w14:textId="77777777" w:rsidR="00997AB4" w:rsidRPr="00721283" w:rsidRDefault="00997AB4">
      <w:pPr>
        <w:pStyle w:val="ListParagraph"/>
        <w:numPr>
          <w:ilvl w:val="0"/>
          <w:numId w:val="108"/>
        </w:numPr>
        <w:spacing w:after="120"/>
        <w:rPr>
          <w:rFonts w:ascii="Arial" w:hAnsi="Arial" w:cs="Arial"/>
          <w:b/>
          <w:i/>
        </w:rPr>
      </w:pPr>
      <w:r w:rsidRPr="00721283">
        <w:rPr>
          <w:rFonts w:ascii="Arial" w:hAnsi="Arial" w:cs="Arial"/>
          <w:b/>
          <w:i/>
        </w:rPr>
        <w:t>Details of services</w:t>
      </w:r>
    </w:p>
    <w:p w14:paraId="4368258F" w14:textId="77777777" w:rsidR="00997AB4" w:rsidRPr="00721283" w:rsidRDefault="00997AB4" w:rsidP="00997AB4">
      <w:pPr>
        <w:spacing w:after="12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957"/>
        <w:gridCol w:w="1706"/>
        <w:gridCol w:w="2546"/>
      </w:tblGrid>
      <w:tr w:rsidR="00997AB4" w:rsidRPr="00721283" w14:paraId="23BBDD0B" w14:textId="77777777" w:rsidTr="002B3E8F">
        <w:tc>
          <w:tcPr>
            <w:tcW w:w="4957" w:type="dxa"/>
            <w:shd w:val="clear" w:color="auto" w:fill="D9D9D9" w:themeFill="background1" w:themeFillShade="D9"/>
          </w:tcPr>
          <w:p w14:paraId="0D75A90F" w14:textId="77777777" w:rsidR="00997AB4" w:rsidRPr="00721283" w:rsidRDefault="00997AB4"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75E34A36" w14:textId="77777777" w:rsidR="00997AB4" w:rsidRPr="00721283" w:rsidRDefault="00997AB4"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2BA2E870" w14:textId="77777777" w:rsidR="00997AB4" w:rsidRPr="00721283" w:rsidRDefault="00997AB4" w:rsidP="002B3E8F">
            <w:pPr>
              <w:spacing w:before="60" w:after="120" w:line="259" w:lineRule="auto"/>
              <w:jc w:val="center"/>
              <w:rPr>
                <w:rFonts w:ascii="Arial" w:hAnsi="Arial" w:cs="Arial"/>
                <w:b/>
              </w:rPr>
            </w:pPr>
            <w:r w:rsidRPr="00721283">
              <w:rPr>
                <w:rFonts w:ascii="Arial" w:hAnsi="Arial" w:cs="Arial"/>
                <w:b/>
              </w:rPr>
              <w:t>Dates of services</w:t>
            </w:r>
          </w:p>
        </w:tc>
      </w:tr>
      <w:tr w:rsidR="00997AB4" w:rsidRPr="00721283" w14:paraId="7B66895C" w14:textId="77777777" w:rsidTr="002B3E8F">
        <w:trPr>
          <w:trHeight w:val="456"/>
        </w:trPr>
        <w:tc>
          <w:tcPr>
            <w:tcW w:w="4957" w:type="dxa"/>
          </w:tcPr>
          <w:p w14:paraId="791BA5FE" w14:textId="77777777" w:rsidR="00997AB4" w:rsidRPr="00721283" w:rsidRDefault="00997AB4" w:rsidP="00997AB4">
            <w:pPr>
              <w:spacing w:before="60"/>
              <w:rPr>
                <w:rFonts w:ascii="Arial" w:hAnsi="Arial" w:cs="Arial"/>
                <w:u w:val="single"/>
              </w:rPr>
            </w:pPr>
            <w:r w:rsidRPr="00721283">
              <w:rPr>
                <w:rFonts w:ascii="Arial" w:hAnsi="Arial" w:cs="Arial"/>
                <w:u w:val="single"/>
              </w:rPr>
              <w:t xml:space="preserve">Edward/Kolety-Wakool River </w:t>
            </w:r>
            <w:r>
              <w:rPr>
                <w:rFonts w:ascii="Arial" w:hAnsi="Arial" w:cs="Arial"/>
                <w:bCs/>
                <w:u w:val="single"/>
              </w:rPr>
              <w:t>–</w:t>
            </w:r>
            <w:r w:rsidRPr="00721283">
              <w:rPr>
                <w:rFonts w:ascii="Arial" w:hAnsi="Arial" w:cs="Arial"/>
                <w:bCs/>
                <w:u w:val="single"/>
              </w:rPr>
              <w:t xml:space="preserve"> </w:t>
            </w:r>
            <w:r>
              <w:rPr>
                <w:rFonts w:ascii="Arial" w:hAnsi="Arial" w:cs="Arial"/>
                <w:bCs/>
                <w:u w:val="single"/>
              </w:rPr>
              <w:t xml:space="preserve">groundcover </w:t>
            </w:r>
            <w:r>
              <w:rPr>
                <w:rFonts w:ascii="Arial" w:hAnsi="Arial" w:cs="Arial"/>
                <w:u w:val="single"/>
              </w:rPr>
              <w:t>vegetation</w:t>
            </w:r>
            <w:r w:rsidRPr="00721283">
              <w:rPr>
                <w:rFonts w:ascii="Arial" w:hAnsi="Arial" w:cs="Arial"/>
                <w:u w:val="single"/>
              </w:rPr>
              <w:t xml:space="preserve"> </w:t>
            </w:r>
            <w:r>
              <w:rPr>
                <w:rFonts w:ascii="Arial" w:hAnsi="Arial" w:cs="Arial"/>
                <w:u w:val="single"/>
              </w:rPr>
              <w:t>research</w:t>
            </w:r>
          </w:p>
        </w:tc>
        <w:tc>
          <w:tcPr>
            <w:tcW w:w="1706" w:type="dxa"/>
          </w:tcPr>
          <w:p w14:paraId="34BBE78D" w14:textId="77777777" w:rsidR="00997AB4" w:rsidRPr="00721283" w:rsidRDefault="00997AB4" w:rsidP="002B3E8F">
            <w:pPr>
              <w:spacing w:before="60" w:after="120" w:line="259" w:lineRule="auto"/>
              <w:ind w:left="34" w:right="39"/>
              <w:jc w:val="center"/>
              <w:rPr>
                <w:rFonts w:ascii="Arial" w:hAnsi="Arial" w:cs="Arial"/>
              </w:rPr>
            </w:pPr>
          </w:p>
        </w:tc>
        <w:tc>
          <w:tcPr>
            <w:tcW w:w="2546" w:type="dxa"/>
          </w:tcPr>
          <w:p w14:paraId="27AEE3D1" w14:textId="77777777" w:rsidR="00997AB4" w:rsidRPr="00721283" w:rsidRDefault="00997AB4" w:rsidP="00997AB4">
            <w:pPr>
              <w:spacing w:before="60" w:line="259" w:lineRule="auto"/>
              <w:ind w:left="34" w:right="40"/>
              <w:jc w:val="center"/>
              <w:rPr>
                <w:rFonts w:ascii="Arial" w:hAnsi="Arial" w:cs="Arial"/>
              </w:rPr>
            </w:pPr>
            <w:r>
              <w:rPr>
                <w:rFonts w:ascii="Arial" w:hAnsi="Arial" w:cs="Arial"/>
              </w:rPr>
              <w:t>11 October 2021 – 30 September 2022</w:t>
            </w:r>
          </w:p>
        </w:tc>
      </w:tr>
    </w:tbl>
    <w:p w14:paraId="27B096B8" w14:textId="77777777" w:rsidR="00997AB4" w:rsidRPr="00721283" w:rsidRDefault="00997AB4" w:rsidP="00997AB4">
      <w:pPr>
        <w:spacing w:after="0" w:line="240" w:lineRule="auto"/>
        <w:rPr>
          <w:rFonts w:ascii="Arial" w:hAnsi="Arial" w:cs="Arial"/>
        </w:rPr>
      </w:pPr>
    </w:p>
    <w:p w14:paraId="3C92D3E8" w14:textId="77777777" w:rsidR="00997AB4" w:rsidRDefault="00997AB4">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704"/>
        <w:gridCol w:w="19"/>
        <w:gridCol w:w="5781"/>
        <w:gridCol w:w="12"/>
        <w:gridCol w:w="1276"/>
        <w:gridCol w:w="14"/>
        <w:gridCol w:w="1403"/>
      </w:tblGrid>
      <w:tr w:rsidR="00997AB4" w:rsidRPr="00721283" w14:paraId="6C654483" w14:textId="77777777" w:rsidTr="002B3E8F">
        <w:trPr>
          <w:tblHeader/>
        </w:trPr>
        <w:tc>
          <w:tcPr>
            <w:tcW w:w="9209" w:type="dxa"/>
            <w:gridSpan w:val="7"/>
            <w:shd w:val="clear" w:color="auto" w:fill="BFBFBF" w:themeFill="background1" w:themeFillShade="BF"/>
          </w:tcPr>
          <w:p w14:paraId="67D8348F" w14:textId="77777777" w:rsidR="00997AB4" w:rsidRPr="00721283" w:rsidRDefault="00997AB4" w:rsidP="002B3E8F">
            <w:pPr>
              <w:spacing w:before="60" w:after="60"/>
              <w:jc w:val="center"/>
              <w:rPr>
                <w:rFonts w:ascii="Arial" w:hAnsi="Arial" w:cs="Arial"/>
                <w:b/>
                <w:sz w:val="28"/>
                <w:szCs w:val="28"/>
              </w:rPr>
            </w:pPr>
            <w:r>
              <w:rPr>
                <w:rFonts w:ascii="Arial" w:hAnsi="Arial" w:cs="Arial"/>
                <w:b/>
                <w:sz w:val="28"/>
                <w:szCs w:val="28"/>
              </w:rPr>
              <w:t>2021-2022</w:t>
            </w:r>
          </w:p>
        </w:tc>
      </w:tr>
      <w:tr w:rsidR="00997AB4" w:rsidRPr="00721283" w14:paraId="644C1623" w14:textId="77777777" w:rsidTr="002B3E8F">
        <w:trPr>
          <w:tblHeader/>
        </w:trPr>
        <w:tc>
          <w:tcPr>
            <w:tcW w:w="704" w:type="dxa"/>
            <w:shd w:val="clear" w:color="auto" w:fill="BFBFBF" w:themeFill="background1" w:themeFillShade="BF"/>
          </w:tcPr>
          <w:p w14:paraId="04024B62" w14:textId="77777777" w:rsidR="00997AB4" w:rsidRPr="00721283" w:rsidRDefault="00997AB4" w:rsidP="002B3E8F">
            <w:pPr>
              <w:spacing w:before="60" w:after="120" w:line="259" w:lineRule="auto"/>
              <w:rPr>
                <w:rFonts w:ascii="Arial" w:hAnsi="Arial" w:cs="Arial"/>
                <w:b/>
              </w:rPr>
            </w:pPr>
            <w:r w:rsidRPr="00721283">
              <w:rPr>
                <w:rFonts w:ascii="Arial" w:hAnsi="Arial" w:cs="Arial"/>
                <w:b/>
              </w:rPr>
              <w:t>Item</w:t>
            </w:r>
          </w:p>
        </w:tc>
        <w:tc>
          <w:tcPr>
            <w:tcW w:w="5812" w:type="dxa"/>
            <w:gridSpan w:val="3"/>
            <w:shd w:val="clear" w:color="auto" w:fill="BFBFBF" w:themeFill="background1" w:themeFillShade="BF"/>
          </w:tcPr>
          <w:p w14:paraId="67129064" w14:textId="77777777" w:rsidR="00997AB4" w:rsidRPr="00721283" w:rsidRDefault="00997AB4" w:rsidP="002B3E8F">
            <w:pPr>
              <w:spacing w:before="60" w:after="120" w:line="259" w:lineRule="auto"/>
              <w:rPr>
                <w:rFonts w:ascii="Arial" w:hAnsi="Arial" w:cs="Arial"/>
                <w:b/>
              </w:rPr>
            </w:pPr>
            <w:r w:rsidRPr="00721283">
              <w:rPr>
                <w:rFonts w:ascii="Arial" w:hAnsi="Arial" w:cs="Arial"/>
                <w:b/>
              </w:rPr>
              <w:t>Service/deliverable</w:t>
            </w:r>
          </w:p>
        </w:tc>
        <w:tc>
          <w:tcPr>
            <w:tcW w:w="1276" w:type="dxa"/>
            <w:shd w:val="clear" w:color="auto" w:fill="BFBFBF" w:themeFill="background1" w:themeFillShade="BF"/>
          </w:tcPr>
          <w:p w14:paraId="4E3A4975" w14:textId="77777777" w:rsidR="00997AB4" w:rsidRPr="00721283" w:rsidRDefault="00997AB4" w:rsidP="002B3E8F">
            <w:pPr>
              <w:spacing w:before="60" w:after="120" w:line="259" w:lineRule="auto"/>
              <w:rPr>
                <w:rFonts w:ascii="Arial" w:hAnsi="Arial" w:cs="Arial"/>
                <w:b/>
              </w:rPr>
            </w:pPr>
            <w:r w:rsidRPr="00721283">
              <w:rPr>
                <w:rFonts w:ascii="Arial" w:hAnsi="Arial" w:cs="Arial"/>
                <w:b/>
              </w:rPr>
              <w:t>Milestone due date</w:t>
            </w:r>
          </w:p>
        </w:tc>
        <w:tc>
          <w:tcPr>
            <w:tcW w:w="1417" w:type="dxa"/>
            <w:gridSpan w:val="2"/>
            <w:shd w:val="clear" w:color="auto" w:fill="BFBFBF" w:themeFill="background1" w:themeFillShade="BF"/>
          </w:tcPr>
          <w:p w14:paraId="2D20F462" w14:textId="77777777" w:rsidR="00997AB4" w:rsidRPr="00721283" w:rsidRDefault="00997AB4" w:rsidP="002B3E8F">
            <w:pPr>
              <w:spacing w:before="60" w:after="120" w:line="259" w:lineRule="auto"/>
              <w:rPr>
                <w:rFonts w:ascii="Arial" w:hAnsi="Arial" w:cs="Arial"/>
                <w:b/>
              </w:rPr>
            </w:pPr>
            <w:r w:rsidRPr="00721283">
              <w:rPr>
                <w:rFonts w:ascii="Arial" w:hAnsi="Arial" w:cs="Arial"/>
                <w:b/>
              </w:rPr>
              <w:t>Payment</w:t>
            </w:r>
          </w:p>
        </w:tc>
      </w:tr>
      <w:tr w:rsidR="00997AB4" w:rsidRPr="00721283" w14:paraId="77F50399" w14:textId="77777777" w:rsidTr="002B3E8F">
        <w:tc>
          <w:tcPr>
            <w:tcW w:w="9209" w:type="dxa"/>
            <w:gridSpan w:val="7"/>
            <w:shd w:val="clear" w:color="auto" w:fill="F2F2F2" w:themeFill="background1" w:themeFillShade="F2"/>
          </w:tcPr>
          <w:p w14:paraId="55FA21F1" w14:textId="77777777" w:rsidR="00997AB4" w:rsidRPr="00721283" w:rsidRDefault="00997AB4" w:rsidP="002B3E8F">
            <w:pPr>
              <w:spacing w:before="60" w:after="60"/>
              <w:rPr>
                <w:rFonts w:ascii="Arial" w:hAnsi="Arial" w:cs="Arial"/>
              </w:rPr>
            </w:pPr>
            <w:r>
              <w:rPr>
                <w:rFonts w:ascii="Arial" w:hAnsi="Arial" w:cs="Arial"/>
              </w:rPr>
              <w:t>1</w:t>
            </w:r>
            <w:r w:rsidRPr="00721283">
              <w:rPr>
                <w:rFonts w:ascii="Arial" w:hAnsi="Arial" w:cs="Arial"/>
              </w:rPr>
              <w:t xml:space="preserve"> </w:t>
            </w:r>
            <w:r>
              <w:rPr>
                <w:rFonts w:ascii="Arial" w:hAnsi="Arial" w:cs="Arial"/>
              </w:rPr>
              <w:t>October</w:t>
            </w:r>
            <w:r w:rsidRPr="00721283">
              <w:rPr>
                <w:rFonts w:ascii="Arial" w:hAnsi="Arial" w:cs="Arial"/>
              </w:rPr>
              <w:t xml:space="preserve"> </w:t>
            </w:r>
            <w:r>
              <w:rPr>
                <w:rFonts w:ascii="Arial" w:hAnsi="Arial" w:cs="Arial"/>
              </w:rPr>
              <w:t xml:space="preserve">2021 </w:t>
            </w:r>
            <w:r w:rsidRPr="00721283">
              <w:rPr>
                <w:rFonts w:ascii="Arial" w:hAnsi="Arial" w:cs="Arial"/>
              </w:rPr>
              <w:t xml:space="preserve">to </w:t>
            </w:r>
            <w:r>
              <w:rPr>
                <w:rFonts w:ascii="Arial" w:hAnsi="Arial" w:cs="Arial"/>
              </w:rPr>
              <w:t>31</w:t>
            </w:r>
            <w:r w:rsidRPr="00721283">
              <w:rPr>
                <w:rFonts w:ascii="Arial" w:hAnsi="Arial" w:cs="Arial"/>
              </w:rPr>
              <w:t xml:space="preserve"> </w:t>
            </w:r>
            <w:r>
              <w:rPr>
                <w:rFonts w:ascii="Arial" w:hAnsi="Arial" w:cs="Arial"/>
              </w:rPr>
              <w:t xml:space="preserve">January </w:t>
            </w:r>
            <w:r w:rsidRPr="00721283">
              <w:rPr>
                <w:rFonts w:ascii="Arial" w:hAnsi="Arial" w:cs="Arial"/>
              </w:rPr>
              <w:t>202</w:t>
            </w:r>
            <w:r>
              <w:rPr>
                <w:rFonts w:ascii="Arial" w:hAnsi="Arial" w:cs="Arial"/>
              </w:rPr>
              <w:t>2</w:t>
            </w:r>
          </w:p>
        </w:tc>
      </w:tr>
      <w:tr w:rsidR="00997AB4" w:rsidRPr="00224D46" w14:paraId="31595CE3" w14:textId="77777777" w:rsidTr="002B3E8F">
        <w:tc>
          <w:tcPr>
            <w:tcW w:w="723" w:type="dxa"/>
            <w:gridSpan w:val="2"/>
            <w:shd w:val="clear" w:color="auto" w:fill="F2F2F2" w:themeFill="background1" w:themeFillShade="F2"/>
          </w:tcPr>
          <w:p w14:paraId="0D97F7C0" w14:textId="77777777" w:rsidR="00997AB4" w:rsidRPr="00721283" w:rsidRDefault="00997AB4" w:rsidP="002B3E8F">
            <w:pPr>
              <w:spacing w:before="60" w:after="120" w:line="259" w:lineRule="auto"/>
              <w:rPr>
                <w:rFonts w:ascii="Arial" w:hAnsi="Arial" w:cs="Arial"/>
              </w:rPr>
            </w:pPr>
            <w:r>
              <w:rPr>
                <w:rFonts w:ascii="Arial" w:hAnsi="Arial" w:cs="Arial"/>
              </w:rPr>
              <w:t>1</w:t>
            </w:r>
          </w:p>
        </w:tc>
        <w:tc>
          <w:tcPr>
            <w:tcW w:w="5781" w:type="dxa"/>
          </w:tcPr>
          <w:p w14:paraId="1A083B46" w14:textId="77777777" w:rsidR="00997AB4" w:rsidRPr="00FA168C" w:rsidRDefault="00997AB4">
            <w:pPr>
              <w:pStyle w:val="ListParagraph"/>
              <w:numPr>
                <w:ilvl w:val="0"/>
                <w:numId w:val="119"/>
              </w:numPr>
              <w:spacing w:before="60" w:after="120" w:line="280" w:lineRule="atLeast"/>
              <w:rPr>
                <w:rFonts w:ascii="Arial" w:hAnsi="Arial" w:cs="Arial"/>
              </w:rPr>
            </w:pPr>
            <w:r w:rsidRPr="00FA168C">
              <w:rPr>
                <w:rFonts w:ascii="Arial" w:hAnsi="Arial" w:cs="Arial"/>
              </w:rPr>
              <w:t>Undertake research according to project plan</w:t>
            </w:r>
          </w:p>
          <w:p w14:paraId="48D69A96" w14:textId="77777777" w:rsidR="00997AB4" w:rsidRPr="00FA168C" w:rsidRDefault="00997AB4">
            <w:pPr>
              <w:pStyle w:val="ListParagraph"/>
              <w:numPr>
                <w:ilvl w:val="0"/>
                <w:numId w:val="119"/>
              </w:numPr>
              <w:spacing w:before="60" w:after="120" w:line="280" w:lineRule="atLeast"/>
              <w:rPr>
                <w:rFonts w:ascii="Arial" w:hAnsi="Arial" w:cs="Arial"/>
              </w:rPr>
            </w:pPr>
            <w:r w:rsidRPr="00FA168C">
              <w:rPr>
                <w:rFonts w:ascii="Arial" w:hAnsi="Arial" w:cs="Arial"/>
              </w:rPr>
              <w:t xml:space="preserve">Include update on </w:t>
            </w:r>
            <w:r w:rsidRPr="002C19D6">
              <w:rPr>
                <w:rFonts w:ascii="Arial" w:hAnsi="Arial" w:cs="Arial"/>
              </w:rPr>
              <w:t>“</w:t>
            </w:r>
            <w:r w:rsidRPr="002C19D6">
              <w:rPr>
                <w:rFonts w:ascii="Arial" w:hAnsi="Arial" w:cs="Arial"/>
                <w:i/>
              </w:rPr>
              <w:t xml:space="preserve">Assessment of </w:t>
            </w:r>
            <w:r>
              <w:rPr>
                <w:rFonts w:ascii="Arial" w:hAnsi="Arial" w:cs="Arial"/>
                <w:i/>
              </w:rPr>
              <w:t>vegetation</w:t>
            </w:r>
            <w:r w:rsidRPr="002C19D6">
              <w:rPr>
                <w:rFonts w:ascii="Arial" w:hAnsi="Arial" w:cs="Arial"/>
                <w:i/>
              </w:rPr>
              <w:t xml:space="preserve"> condition in the </w:t>
            </w:r>
            <w:r>
              <w:rPr>
                <w:rFonts w:ascii="Arial" w:hAnsi="Arial" w:cs="Arial"/>
                <w:i/>
              </w:rPr>
              <w:t>Werai forest</w:t>
            </w:r>
            <w:r w:rsidRPr="002C19D6">
              <w:rPr>
                <w:rFonts w:ascii="Arial" w:hAnsi="Arial" w:cs="Arial"/>
                <w:i/>
              </w:rPr>
              <w:t>”</w:t>
            </w:r>
            <w:r>
              <w:rPr>
                <w:rFonts w:ascii="Arial" w:hAnsi="Arial" w:cs="Arial"/>
                <w:b/>
                <w:i/>
              </w:rPr>
              <w:t xml:space="preserve"> </w:t>
            </w:r>
            <w:r w:rsidRPr="002C19D6">
              <w:rPr>
                <w:rFonts w:ascii="Arial" w:hAnsi="Arial" w:cs="Arial"/>
              </w:rPr>
              <w:t xml:space="preserve">in </w:t>
            </w:r>
            <w:r>
              <w:rPr>
                <w:rFonts w:ascii="Arial" w:hAnsi="Arial" w:cs="Arial"/>
              </w:rPr>
              <w:t xml:space="preserve">December 2021 </w:t>
            </w:r>
            <w:r w:rsidRPr="00FA168C">
              <w:rPr>
                <w:rFonts w:ascii="Arial" w:hAnsi="Arial" w:cs="Arial"/>
              </w:rPr>
              <w:t xml:space="preserve">Progress Report </w:t>
            </w:r>
            <w:r>
              <w:rPr>
                <w:rFonts w:ascii="Arial" w:hAnsi="Arial" w:cs="Arial"/>
              </w:rPr>
              <w:t>and Newsletter</w:t>
            </w:r>
          </w:p>
        </w:tc>
        <w:tc>
          <w:tcPr>
            <w:tcW w:w="1302" w:type="dxa"/>
            <w:gridSpan w:val="3"/>
          </w:tcPr>
          <w:p w14:paraId="6BF54222" w14:textId="77777777" w:rsidR="00997AB4" w:rsidRPr="00224D46" w:rsidRDefault="00997AB4" w:rsidP="002B3E8F">
            <w:pPr>
              <w:spacing w:after="160" w:line="259" w:lineRule="auto"/>
              <w:rPr>
                <w:rFonts w:ascii="Arial" w:hAnsi="Arial" w:cs="Arial"/>
              </w:rPr>
            </w:pPr>
            <w:r>
              <w:rPr>
                <w:rFonts w:ascii="Arial" w:hAnsi="Arial" w:cs="Arial"/>
              </w:rPr>
              <w:t>31</w:t>
            </w:r>
            <w:r w:rsidRPr="00721283">
              <w:rPr>
                <w:rFonts w:ascii="Arial" w:hAnsi="Arial" w:cs="Arial"/>
              </w:rPr>
              <w:t xml:space="preserve"> </w:t>
            </w:r>
            <w:r>
              <w:rPr>
                <w:rFonts w:ascii="Arial" w:hAnsi="Arial" w:cs="Arial"/>
              </w:rPr>
              <w:t>Jan</w:t>
            </w:r>
            <w:r w:rsidRPr="00721283">
              <w:rPr>
                <w:rFonts w:ascii="Arial" w:hAnsi="Arial" w:cs="Arial"/>
              </w:rPr>
              <w:t xml:space="preserve"> 202</w:t>
            </w:r>
            <w:r>
              <w:rPr>
                <w:rFonts w:ascii="Arial" w:hAnsi="Arial" w:cs="Arial"/>
              </w:rPr>
              <w:t>2</w:t>
            </w:r>
          </w:p>
        </w:tc>
        <w:tc>
          <w:tcPr>
            <w:tcW w:w="1403" w:type="dxa"/>
          </w:tcPr>
          <w:p w14:paraId="3AF703CB" w14:textId="77777777" w:rsidR="00997AB4" w:rsidRPr="00224D46" w:rsidRDefault="00997AB4" w:rsidP="002B3E8F">
            <w:pPr>
              <w:spacing w:after="160" w:line="259" w:lineRule="auto"/>
              <w:rPr>
                <w:rFonts w:ascii="Arial" w:hAnsi="Arial" w:cs="Arial"/>
              </w:rPr>
            </w:pPr>
            <w:r>
              <w:rPr>
                <w:rFonts w:ascii="Arial" w:hAnsi="Arial" w:cs="Arial"/>
              </w:rPr>
              <w:t>40</w:t>
            </w:r>
            <w:r w:rsidRPr="00721283">
              <w:rPr>
                <w:rFonts w:ascii="Arial" w:hAnsi="Arial" w:cs="Arial"/>
              </w:rPr>
              <w:t>% of specified contingency services</w:t>
            </w:r>
          </w:p>
        </w:tc>
      </w:tr>
      <w:tr w:rsidR="00997AB4" w:rsidRPr="00721283" w14:paraId="495CA436" w14:textId="77777777" w:rsidTr="002B3E8F">
        <w:trPr>
          <w:trHeight w:val="414"/>
        </w:trPr>
        <w:tc>
          <w:tcPr>
            <w:tcW w:w="9209" w:type="dxa"/>
            <w:gridSpan w:val="7"/>
            <w:shd w:val="clear" w:color="auto" w:fill="F2F2F2" w:themeFill="background1" w:themeFillShade="F2"/>
          </w:tcPr>
          <w:p w14:paraId="4C4D37A5" w14:textId="77777777" w:rsidR="00997AB4" w:rsidRPr="00721283" w:rsidRDefault="00997AB4" w:rsidP="002B3E8F">
            <w:pPr>
              <w:spacing w:before="60" w:after="60"/>
              <w:rPr>
                <w:rFonts w:ascii="Arial" w:hAnsi="Arial" w:cs="Arial"/>
              </w:rPr>
            </w:pPr>
            <w:r w:rsidRPr="00721283">
              <w:rPr>
                <w:rFonts w:ascii="Arial" w:hAnsi="Arial" w:cs="Arial"/>
              </w:rPr>
              <w:t xml:space="preserve">1 </w:t>
            </w:r>
            <w:r>
              <w:rPr>
                <w:rFonts w:ascii="Arial" w:hAnsi="Arial" w:cs="Arial"/>
              </w:rPr>
              <w:t>February 2022</w:t>
            </w:r>
            <w:r w:rsidRPr="00721283">
              <w:rPr>
                <w:rFonts w:ascii="Arial" w:hAnsi="Arial" w:cs="Arial"/>
              </w:rPr>
              <w:t xml:space="preserve"> to </w:t>
            </w:r>
            <w:r>
              <w:rPr>
                <w:rFonts w:ascii="Arial" w:hAnsi="Arial" w:cs="Arial"/>
              </w:rPr>
              <w:t>31</w:t>
            </w:r>
            <w:r w:rsidRPr="00721283">
              <w:rPr>
                <w:rFonts w:ascii="Arial" w:hAnsi="Arial" w:cs="Arial"/>
              </w:rPr>
              <w:t xml:space="preserve"> </w:t>
            </w:r>
            <w:r>
              <w:rPr>
                <w:rFonts w:ascii="Arial" w:hAnsi="Arial" w:cs="Arial"/>
              </w:rPr>
              <w:t>May</w:t>
            </w:r>
            <w:r w:rsidRPr="00721283">
              <w:rPr>
                <w:rFonts w:ascii="Arial" w:hAnsi="Arial" w:cs="Arial"/>
              </w:rPr>
              <w:t xml:space="preserve"> 202</w:t>
            </w:r>
            <w:r>
              <w:rPr>
                <w:rFonts w:ascii="Arial" w:hAnsi="Arial" w:cs="Arial"/>
              </w:rPr>
              <w:t>2</w:t>
            </w:r>
          </w:p>
        </w:tc>
      </w:tr>
      <w:tr w:rsidR="00997AB4" w:rsidRPr="00721283" w14:paraId="57672262" w14:textId="77777777" w:rsidTr="002B3E8F">
        <w:tc>
          <w:tcPr>
            <w:tcW w:w="704" w:type="dxa"/>
          </w:tcPr>
          <w:p w14:paraId="02147B58" w14:textId="77777777" w:rsidR="00997AB4" w:rsidRPr="00721283" w:rsidRDefault="00997AB4" w:rsidP="002B3E8F">
            <w:pPr>
              <w:spacing w:before="60" w:after="120" w:line="259" w:lineRule="auto"/>
              <w:rPr>
                <w:rFonts w:ascii="Arial" w:hAnsi="Arial" w:cs="Arial"/>
              </w:rPr>
            </w:pPr>
            <w:r>
              <w:rPr>
                <w:rFonts w:ascii="Arial" w:hAnsi="Arial" w:cs="Arial"/>
              </w:rPr>
              <w:t>2</w:t>
            </w:r>
          </w:p>
        </w:tc>
        <w:tc>
          <w:tcPr>
            <w:tcW w:w="5812" w:type="dxa"/>
            <w:gridSpan w:val="3"/>
          </w:tcPr>
          <w:p w14:paraId="66CC9CA2" w14:textId="77777777" w:rsidR="00997AB4" w:rsidRPr="00FA168C" w:rsidRDefault="00997AB4">
            <w:pPr>
              <w:pStyle w:val="ListParagraph"/>
              <w:numPr>
                <w:ilvl w:val="0"/>
                <w:numId w:val="120"/>
              </w:numPr>
              <w:spacing w:before="60" w:after="120" w:line="280" w:lineRule="atLeast"/>
              <w:rPr>
                <w:rFonts w:ascii="Arial" w:hAnsi="Arial" w:cs="Arial"/>
              </w:rPr>
            </w:pPr>
            <w:r w:rsidRPr="00FA168C">
              <w:rPr>
                <w:rFonts w:ascii="Arial" w:hAnsi="Arial" w:cs="Arial"/>
              </w:rPr>
              <w:t>Undertake research according to project plan</w:t>
            </w:r>
          </w:p>
          <w:p w14:paraId="52A1DF80" w14:textId="77777777" w:rsidR="00997AB4" w:rsidRPr="00FA168C" w:rsidRDefault="00997AB4">
            <w:pPr>
              <w:pStyle w:val="ListParagraph"/>
              <w:numPr>
                <w:ilvl w:val="0"/>
                <w:numId w:val="120"/>
              </w:numPr>
              <w:spacing w:before="60" w:after="120" w:line="259" w:lineRule="auto"/>
              <w:rPr>
                <w:rFonts w:ascii="Arial" w:hAnsi="Arial" w:cs="Arial"/>
              </w:rPr>
            </w:pPr>
            <w:r w:rsidRPr="00FA168C">
              <w:rPr>
                <w:rFonts w:ascii="Arial" w:hAnsi="Arial" w:cs="Arial"/>
              </w:rPr>
              <w:t xml:space="preserve">Include update on </w:t>
            </w:r>
            <w:r w:rsidRPr="002C19D6">
              <w:rPr>
                <w:rFonts w:ascii="Arial" w:hAnsi="Arial" w:cs="Arial"/>
              </w:rPr>
              <w:t>“</w:t>
            </w:r>
            <w:r w:rsidRPr="002C19D6">
              <w:rPr>
                <w:rFonts w:ascii="Arial" w:hAnsi="Arial" w:cs="Arial"/>
                <w:i/>
              </w:rPr>
              <w:t xml:space="preserve">Assessment of </w:t>
            </w:r>
            <w:r>
              <w:rPr>
                <w:rFonts w:ascii="Arial" w:hAnsi="Arial" w:cs="Arial"/>
                <w:i/>
              </w:rPr>
              <w:t>vegetation conditions in the Werai forest</w:t>
            </w:r>
            <w:r w:rsidRPr="002C19D6">
              <w:rPr>
                <w:rFonts w:ascii="Arial" w:hAnsi="Arial" w:cs="Arial"/>
                <w:i/>
              </w:rPr>
              <w:t>”</w:t>
            </w:r>
            <w:r>
              <w:rPr>
                <w:rFonts w:ascii="Arial" w:hAnsi="Arial" w:cs="Arial"/>
                <w:b/>
                <w:i/>
              </w:rPr>
              <w:t xml:space="preserve"> </w:t>
            </w:r>
            <w:r w:rsidRPr="00FA168C">
              <w:rPr>
                <w:rFonts w:ascii="Arial" w:hAnsi="Arial" w:cs="Arial"/>
              </w:rPr>
              <w:t xml:space="preserve">in </w:t>
            </w:r>
            <w:r>
              <w:rPr>
                <w:rFonts w:ascii="Arial" w:hAnsi="Arial" w:cs="Arial"/>
              </w:rPr>
              <w:t>March</w:t>
            </w:r>
            <w:r w:rsidRPr="00FA168C">
              <w:rPr>
                <w:rFonts w:ascii="Arial" w:hAnsi="Arial" w:cs="Arial"/>
              </w:rPr>
              <w:t xml:space="preserve"> 202</w:t>
            </w:r>
            <w:r>
              <w:rPr>
                <w:rFonts w:ascii="Arial" w:hAnsi="Arial" w:cs="Arial"/>
              </w:rPr>
              <w:t>2</w:t>
            </w:r>
            <w:r w:rsidRPr="00FA168C">
              <w:rPr>
                <w:rFonts w:ascii="Arial" w:hAnsi="Arial" w:cs="Arial"/>
              </w:rPr>
              <w:t xml:space="preserve"> </w:t>
            </w:r>
            <w:r>
              <w:rPr>
                <w:rFonts w:ascii="Arial" w:hAnsi="Arial" w:cs="Arial"/>
              </w:rPr>
              <w:t>Progress Report</w:t>
            </w:r>
          </w:p>
        </w:tc>
        <w:tc>
          <w:tcPr>
            <w:tcW w:w="1276" w:type="dxa"/>
          </w:tcPr>
          <w:p w14:paraId="27080A84" w14:textId="77777777" w:rsidR="00997AB4" w:rsidRPr="00721283" w:rsidRDefault="00997AB4" w:rsidP="002B3E8F">
            <w:pPr>
              <w:spacing w:before="60" w:after="120"/>
              <w:rPr>
                <w:rFonts w:ascii="Arial" w:hAnsi="Arial" w:cs="Arial"/>
              </w:rPr>
            </w:pPr>
            <w:r>
              <w:rPr>
                <w:rFonts w:ascii="Arial" w:hAnsi="Arial" w:cs="Arial"/>
              </w:rPr>
              <w:t>31 May</w:t>
            </w:r>
            <w:r w:rsidRPr="00721283">
              <w:rPr>
                <w:rFonts w:ascii="Arial" w:hAnsi="Arial" w:cs="Arial"/>
              </w:rPr>
              <w:t xml:space="preserve"> 202</w:t>
            </w:r>
            <w:r>
              <w:rPr>
                <w:rFonts w:ascii="Arial" w:hAnsi="Arial" w:cs="Arial"/>
              </w:rPr>
              <w:t>2</w:t>
            </w:r>
          </w:p>
        </w:tc>
        <w:tc>
          <w:tcPr>
            <w:tcW w:w="1417" w:type="dxa"/>
            <w:gridSpan w:val="2"/>
          </w:tcPr>
          <w:p w14:paraId="7A883BB2" w14:textId="77777777" w:rsidR="00997AB4" w:rsidRPr="00721283" w:rsidRDefault="00997AB4" w:rsidP="002B3E8F">
            <w:pPr>
              <w:spacing w:before="60" w:after="120"/>
              <w:rPr>
                <w:rFonts w:ascii="Arial" w:hAnsi="Arial" w:cs="Arial"/>
              </w:rPr>
            </w:pPr>
            <w:r>
              <w:rPr>
                <w:rFonts w:ascii="Arial" w:hAnsi="Arial" w:cs="Arial"/>
                <w:lang w:eastAsia="en-AU"/>
              </w:rPr>
              <w:t>30</w:t>
            </w:r>
            <w:r w:rsidRPr="00721283">
              <w:rPr>
                <w:rFonts w:ascii="Arial" w:hAnsi="Arial" w:cs="Arial"/>
                <w:lang w:eastAsia="en-AU"/>
              </w:rPr>
              <w:t>% of specified contingency services</w:t>
            </w:r>
          </w:p>
        </w:tc>
      </w:tr>
      <w:tr w:rsidR="00997AB4" w:rsidRPr="00721283" w14:paraId="2FF21069" w14:textId="77777777" w:rsidTr="002B3E8F">
        <w:tc>
          <w:tcPr>
            <w:tcW w:w="9209" w:type="dxa"/>
            <w:gridSpan w:val="7"/>
            <w:shd w:val="clear" w:color="auto" w:fill="F2F2F2" w:themeFill="background1" w:themeFillShade="F2"/>
          </w:tcPr>
          <w:p w14:paraId="2A9EFA38" w14:textId="77777777" w:rsidR="00997AB4" w:rsidRPr="00721283" w:rsidRDefault="00997AB4" w:rsidP="002B3E8F">
            <w:pPr>
              <w:spacing w:before="60" w:after="60"/>
              <w:rPr>
                <w:rFonts w:ascii="Arial" w:hAnsi="Arial" w:cs="Arial"/>
              </w:rPr>
            </w:pPr>
            <w:r w:rsidRPr="00721283">
              <w:rPr>
                <w:rFonts w:ascii="Arial" w:hAnsi="Arial" w:cs="Arial"/>
              </w:rPr>
              <w:t xml:space="preserve">1 </w:t>
            </w:r>
            <w:r>
              <w:rPr>
                <w:rFonts w:ascii="Arial" w:hAnsi="Arial" w:cs="Arial"/>
              </w:rPr>
              <w:t>June</w:t>
            </w:r>
            <w:r w:rsidRPr="00721283">
              <w:rPr>
                <w:rFonts w:ascii="Arial" w:hAnsi="Arial" w:cs="Arial"/>
              </w:rPr>
              <w:t xml:space="preserve"> </w:t>
            </w:r>
            <w:r>
              <w:rPr>
                <w:rFonts w:ascii="Arial" w:hAnsi="Arial" w:cs="Arial"/>
              </w:rPr>
              <w:t xml:space="preserve">2022 </w:t>
            </w:r>
            <w:r w:rsidRPr="00721283">
              <w:rPr>
                <w:rFonts w:ascii="Arial" w:hAnsi="Arial" w:cs="Arial"/>
              </w:rPr>
              <w:t>to 3</w:t>
            </w:r>
            <w:r>
              <w:rPr>
                <w:rFonts w:ascii="Arial" w:hAnsi="Arial" w:cs="Arial"/>
              </w:rPr>
              <w:t>0</w:t>
            </w:r>
            <w:r w:rsidRPr="00721283">
              <w:rPr>
                <w:rFonts w:ascii="Arial" w:hAnsi="Arial" w:cs="Arial"/>
              </w:rPr>
              <w:t xml:space="preserve"> </w:t>
            </w:r>
            <w:r>
              <w:rPr>
                <w:rFonts w:ascii="Arial" w:hAnsi="Arial" w:cs="Arial"/>
              </w:rPr>
              <w:t>September</w:t>
            </w:r>
            <w:r w:rsidRPr="00721283">
              <w:rPr>
                <w:rFonts w:ascii="Arial" w:hAnsi="Arial" w:cs="Arial"/>
              </w:rPr>
              <w:t xml:space="preserve"> 2022</w:t>
            </w:r>
          </w:p>
        </w:tc>
      </w:tr>
      <w:tr w:rsidR="00997AB4" w:rsidRPr="00721283" w14:paraId="438F570F" w14:textId="77777777" w:rsidTr="002B3E8F">
        <w:trPr>
          <w:trHeight w:val="703"/>
        </w:trPr>
        <w:tc>
          <w:tcPr>
            <w:tcW w:w="704" w:type="dxa"/>
          </w:tcPr>
          <w:p w14:paraId="746C4C5B" w14:textId="77777777" w:rsidR="00997AB4" w:rsidRPr="00721283" w:rsidRDefault="00997AB4" w:rsidP="002B3E8F">
            <w:pPr>
              <w:spacing w:before="60" w:after="120" w:line="259" w:lineRule="auto"/>
              <w:rPr>
                <w:rFonts w:ascii="Arial" w:hAnsi="Arial" w:cs="Arial"/>
              </w:rPr>
            </w:pPr>
            <w:r>
              <w:rPr>
                <w:rFonts w:ascii="Arial" w:hAnsi="Arial" w:cs="Arial"/>
              </w:rPr>
              <w:t>3</w:t>
            </w:r>
          </w:p>
        </w:tc>
        <w:tc>
          <w:tcPr>
            <w:tcW w:w="5812" w:type="dxa"/>
            <w:gridSpan w:val="3"/>
          </w:tcPr>
          <w:p w14:paraId="79BA3272" w14:textId="77777777" w:rsidR="00997AB4" w:rsidRPr="00FA168C" w:rsidRDefault="00997AB4">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772E3520" w14:textId="77777777" w:rsidR="00997AB4" w:rsidRPr="003B65F7" w:rsidRDefault="00997AB4">
            <w:pPr>
              <w:pStyle w:val="ListParagraph"/>
              <w:numPr>
                <w:ilvl w:val="0"/>
                <w:numId w:val="121"/>
              </w:numPr>
              <w:spacing w:before="60" w:after="120" w:line="259" w:lineRule="auto"/>
              <w:rPr>
                <w:rFonts w:ascii="Arial" w:hAnsi="Arial" w:cs="Arial"/>
              </w:rPr>
            </w:pPr>
            <w:r w:rsidRPr="00FA168C">
              <w:rPr>
                <w:rFonts w:ascii="Arial" w:hAnsi="Arial" w:cs="Arial"/>
              </w:rPr>
              <w:t xml:space="preserve">Submit draft report on </w:t>
            </w:r>
            <w:r w:rsidRPr="002C19D6">
              <w:rPr>
                <w:rFonts w:ascii="Arial" w:hAnsi="Arial" w:cs="Arial"/>
              </w:rPr>
              <w:t>“</w:t>
            </w:r>
            <w:r w:rsidRPr="002C19D6">
              <w:rPr>
                <w:rFonts w:ascii="Arial" w:hAnsi="Arial" w:cs="Arial"/>
                <w:i/>
              </w:rPr>
              <w:t xml:space="preserve">Assessment of </w:t>
            </w:r>
            <w:r>
              <w:rPr>
                <w:rFonts w:ascii="Arial" w:hAnsi="Arial" w:cs="Arial"/>
                <w:i/>
              </w:rPr>
              <w:t>vegetation condition in the Werai forest</w:t>
            </w:r>
            <w:r w:rsidRPr="002C19D6">
              <w:rPr>
                <w:rFonts w:ascii="Arial" w:hAnsi="Arial" w:cs="Arial"/>
                <w:i/>
              </w:rPr>
              <w:t>”</w:t>
            </w:r>
            <w:r>
              <w:rPr>
                <w:rFonts w:ascii="Arial" w:hAnsi="Arial" w:cs="Arial"/>
                <w:b/>
                <w:i/>
              </w:rPr>
              <w:t xml:space="preserve"> </w:t>
            </w:r>
            <w:r w:rsidRPr="00FA168C">
              <w:rPr>
                <w:rFonts w:ascii="Arial" w:hAnsi="Arial" w:cs="Arial"/>
              </w:rPr>
              <w:t>to Department. The revised report will be included as a section in 2021-22 Edward/Kolety-Wakool MER Annual report</w:t>
            </w:r>
          </w:p>
        </w:tc>
        <w:tc>
          <w:tcPr>
            <w:tcW w:w="1276" w:type="dxa"/>
          </w:tcPr>
          <w:p w14:paraId="42B8F440" w14:textId="77777777" w:rsidR="00997AB4" w:rsidRPr="00721283" w:rsidRDefault="00997AB4" w:rsidP="002B3E8F">
            <w:pPr>
              <w:spacing w:before="60" w:after="120"/>
              <w:rPr>
                <w:rFonts w:ascii="Arial" w:hAnsi="Arial" w:cs="Arial"/>
              </w:rPr>
            </w:pPr>
            <w:r>
              <w:rPr>
                <w:rFonts w:ascii="Arial" w:hAnsi="Arial" w:cs="Arial"/>
              </w:rPr>
              <w:t>30 Sept 2022</w:t>
            </w:r>
          </w:p>
        </w:tc>
        <w:tc>
          <w:tcPr>
            <w:tcW w:w="1417" w:type="dxa"/>
            <w:gridSpan w:val="2"/>
          </w:tcPr>
          <w:p w14:paraId="4C7F1D2E" w14:textId="77777777" w:rsidR="00997AB4" w:rsidRPr="00721283" w:rsidRDefault="00997AB4" w:rsidP="002B3E8F">
            <w:pPr>
              <w:spacing w:before="60" w:after="120"/>
              <w:rPr>
                <w:rFonts w:ascii="Arial" w:hAnsi="Arial" w:cs="Arial"/>
              </w:rPr>
            </w:pPr>
            <w:r>
              <w:rPr>
                <w:rFonts w:ascii="Arial" w:hAnsi="Arial" w:cs="Arial"/>
                <w:lang w:eastAsia="en-AU"/>
              </w:rPr>
              <w:t>30</w:t>
            </w:r>
            <w:r w:rsidRPr="00721283">
              <w:rPr>
                <w:rFonts w:ascii="Arial" w:hAnsi="Arial" w:cs="Arial"/>
                <w:lang w:eastAsia="en-AU"/>
              </w:rPr>
              <w:t>% of specified contingency services</w:t>
            </w:r>
          </w:p>
        </w:tc>
      </w:tr>
    </w:tbl>
    <w:p w14:paraId="0125FE34" w14:textId="77777777" w:rsidR="00997AB4" w:rsidRDefault="00997AB4" w:rsidP="00997AB4">
      <w:pPr>
        <w:spacing w:after="0"/>
        <w:rPr>
          <w:rFonts w:ascii="Arial" w:hAnsi="Arial" w:cs="Arial"/>
          <w:b/>
          <w:sz w:val="24"/>
          <w:szCs w:val="24"/>
        </w:rPr>
      </w:pPr>
    </w:p>
    <w:p w14:paraId="57CBA353" w14:textId="78196433" w:rsidR="00997AB4" w:rsidRPr="00721283" w:rsidRDefault="00997AB4" w:rsidP="00997AB4">
      <w:pPr>
        <w:spacing w:after="120"/>
        <w:rPr>
          <w:rFonts w:ascii="Arial" w:hAnsi="Arial" w:cs="Arial"/>
          <w:b/>
          <w:sz w:val="24"/>
          <w:szCs w:val="24"/>
        </w:rPr>
      </w:pPr>
      <w:r w:rsidRPr="00721283">
        <w:rPr>
          <w:rFonts w:ascii="Arial" w:hAnsi="Arial" w:cs="Arial"/>
          <w:b/>
          <w:sz w:val="24"/>
          <w:szCs w:val="24"/>
        </w:rPr>
        <w:t>Item 8. Reporting requirements</w:t>
      </w:r>
    </w:p>
    <w:p w14:paraId="3A459945" w14:textId="77777777" w:rsidR="00997AB4" w:rsidRPr="00721283" w:rsidRDefault="00997AB4" w:rsidP="00997AB4">
      <w:pPr>
        <w:spacing w:after="120"/>
        <w:rPr>
          <w:rFonts w:ascii="Arial" w:hAnsi="Arial" w:cs="Arial"/>
        </w:rPr>
      </w:pPr>
      <w:r w:rsidRPr="00721283">
        <w:rPr>
          <w:rFonts w:ascii="Arial" w:hAnsi="Arial" w:cs="Arial"/>
        </w:rPr>
        <w:t>Progress meetings and reports will be as outlined in the deliverables table.</w:t>
      </w:r>
    </w:p>
    <w:p w14:paraId="1B15B80C" w14:textId="77777777" w:rsidR="00997AB4" w:rsidRPr="00721283" w:rsidRDefault="00997AB4" w:rsidP="00997AB4">
      <w:pPr>
        <w:spacing w:after="0"/>
        <w:rPr>
          <w:rFonts w:ascii="Arial" w:hAnsi="Arial" w:cs="Arial"/>
        </w:rPr>
      </w:pPr>
    </w:p>
    <w:p w14:paraId="2B425EE1" w14:textId="77777777" w:rsidR="00997AB4" w:rsidRDefault="00997AB4" w:rsidP="00997AB4">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4</w:t>
      </w:r>
    </w:p>
    <w:p w14:paraId="2C3EB242" w14:textId="77777777" w:rsidR="00997AB4" w:rsidRDefault="00997AB4" w:rsidP="00997AB4">
      <w:pPr>
        <w:spacing w:line="256" w:lineRule="auto"/>
        <w:rPr>
          <w:rFonts w:ascii="Arial" w:hAnsi="Arial" w:cs="Arial"/>
        </w:rPr>
      </w:pPr>
      <w:r>
        <w:rPr>
          <w:rFonts w:ascii="Arial" w:hAnsi="Arial" w:cs="Arial"/>
        </w:rPr>
        <w:t>All costings have been removed from this version.</w:t>
      </w:r>
    </w:p>
    <w:p w14:paraId="267F95D7" w14:textId="0D243EB3" w:rsidR="00997AB4" w:rsidRPr="00721283" w:rsidRDefault="00997AB4" w:rsidP="00997AB4">
      <w:pPr>
        <w:spacing w:after="120"/>
        <w:rPr>
          <w:rFonts w:ascii="Arial" w:hAnsi="Arial" w:cs="Arial"/>
          <w:b/>
          <w:sz w:val="24"/>
          <w:szCs w:val="24"/>
        </w:rPr>
      </w:pPr>
      <w:r w:rsidRPr="00721283">
        <w:rPr>
          <w:rFonts w:ascii="Arial" w:hAnsi="Arial" w:cs="Arial"/>
          <w:b/>
          <w:sz w:val="24"/>
          <w:szCs w:val="24"/>
        </w:rPr>
        <w:lastRenderedPageBreak/>
        <w:t>ATTACHMENT B</w:t>
      </w:r>
    </w:p>
    <w:p w14:paraId="07A4333F" w14:textId="77777777" w:rsidR="00997AB4" w:rsidRPr="001E1D68" w:rsidRDefault="00997AB4" w:rsidP="00997AB4">
      <w:pPr>
        <w:rPr>
          <w:b/>
        </w:rPr>
      </w:pPr>
      <w:r>
        <w:rPr>
          <w:rFonts w:ascii="Arial" w:hAnsi="Arial" w:cs="Arial"/>
          <w:b/>
          <w:sz w:val="24"/>
          <w:szCs w:val="24"/>
        </w:rPr>
        <w:t>Effectiveness of using drones to assess</w:t>
      </w:r>
      <w:r w:rsidRPr="002C19D6">
        <w:rPr>
          <w:rFonts w:ascii="Arial" w:hAnsi="Arial" w:cs="Arial"/>
          <w:b/>
          <w:sz w:val="24"/>
          <w:szCs w:val="24"/>
        </w:rPr>
        <w:t xml:space="preserve"> </w:t>
      </w:r>
      <w:r>
        <w:rPr>
          <w:rFonts w:ascii="Arial" w:hAnsi="Arial" w:cs="Arial"/>
          <w:b/>
          <w:sz w:val="24"/>
          <w:szCs w:val="24"/>
        </w:rPr>
        <w:t>groundcover vegetation</w:t>
      </w:r>
      <w:r w:rsidRPr="002C19D6">
        <w:rPr>
          <w:rFonts w:ascii="Arial" w:hAnsi="Arial" w:cs="Arial"/>
          <w:b/>
          <w:sz w:val="24"/>
          <w:szCs w:val="24"/>
        </w:rPr>
        <w:t xml:space="preserve"> condition in the </w:t>
      </w:r>
      <w:r>
        <w:rPr>
          <w:rFonts w:ascii="Arial" w:hAnsi="Arial" w:cs="Arial"/>
          <w:b/>
          <w:sz w:val="24"/>
          <w:szCs w:val="24"/>
        </w:rPr>
        <w:t>Werai forest</w:t>
      </w:r>
      <w:r>
        <w:rPr>
          <w:rFonts w:ascii="Arial" w:hAnsi="Arial" w:cs="Arial"/>
          <w:b/>
          <w:i/>
        </w:rPr>
        <w:t xml:space="preserve"> </w:t>
      </w:r>
      <w:r w:rsidRPr="00721283">
        <w:rPr>
          <w:rFonts w:ascii="Arial" w:hAnsi="Arial" w:cs="Arial"/>
          <w:b/>
          <w:sz w:val="24"/>
          <w:szCs w:val="24"/>
        </w:rPr>
        <w:t xml:space="preserve">(Work Order number </w:t>
      </w:r>
      <w:r w:rsidRPr="005D306B">
        <w:rPr>
          <w:rFonts w:ascii="Arial" w:hAnsi="Arial" w:cs="Arial"/>
          <w:b/>
          <w:sz w:val="24"/>
          <w:szCs w:val="24"/>
        </w:rPr>
        <w:t>4</w:t>
      </w:r>
      <w:r w:rsidRPr="00721283">
        <w:rPr>
          <w:rFonts w:ascii="Arial" w:hAnsi="Arial" w:cs="Arial"/>
          <w:b/>
          <w:sz w:val="24"/>
          <w:szCs w:val="24"/>
        </w:rPr>
        <w:t>)</w:t>
      </w:r>
    </w:p>
    <w:p w14:paraId="414EBF12" w14:textId="77777777" w:rsidR="00997AB4" w:rsidRDefault="00997AB4" w:rsidP="00997AB4"/>
    <w:p w14:paraId="0504DE73" w14:textId="77777777" w:rsidR="00997AB4" w:rsidRPr="00EB2AA8" w:rsidRDefault="00997AB4" w:rsidP="00997AB4">
      <w:pPr>
        <w:rPr>
          <w:b/>
        </w:rPr>
      </w:pPr>
      <w:r w:rsidRPr="00EB2AA8">
        <w:rPr>
          <w:b/>
        </w:rPr>
        <w:t>Background</w:t>
      </w:r>
    </w:p>
    <w:p w14:paraId="26D68B24" w14:textId="77777777" w:rsidR="00997AB4" w:rsidRDefault="00997AB4" w:rsidP="00997AB4">
      <w:pPr>
        <w:jc w:val="both"/>
      </w:pPr>
      <w:r>
        <w:t>In 2019-20 CEWO engaged CSU and Streamology to monitor river bank and vegetation condition in response to flow events during the Edward-Wakool MER (Watts et al. 2020). This new proposal is to build on the previous research to evaluate the potential for using drone data to assess groundcover vegetation condition and responses to environmental watering actions in the Werai Forest across the 2021-22 water year.</w:t>
      </w:r>
    </w:p>
    <w:p w14:paraId="0FA4A1BF" w14:textId="77777777" w:rsidR="00997AB4" w:rsidRDefault="00997AB4" w:rsidP="00997AB4">
      <w:pPr>
        <w:jc w:val="both"/>
      </w:pPr>
      <w:r>
        <w:t>This proposal summarises the research questions, methodology, deliverables and budget necessary conduct this research. The research will enable the CEWO to gain a greater understanding of how emerging technologies like drone monitoring could be employed to improve understanding of how Commonwealth environmental watering actions and other flows impact groundcover vegetation condition.</w:t>
      </w:r>
    </w:p>
    <w:p w14:paraId="39DDE2AC" w14:textId="77777777" w:rsidR="00997AB4" w:rsidRDefault="00997AB4" w:rsidP="00997AB4">
      <w:pPr>
        <w:jc w:val="both"/>
      </w:pPr>
      <w:r w:rsidRPr="00BB4A1D">
        <w:t>Drone monitoring data includes colour imagery (red, green, and blue spectral bands), multispectral imagery (red, green, blue, near infrared, and red-edge bands), and three-dimensional elevation data (point clouds, digital surface models). Critically for investigating vegetation condition, visible and non-</w:t>
      </w:r>
      <w:r>
        <w:t xml:space="preserve">visible imagery bands can be combined to create a wide range of vegetation indices that can reveal insights on vegetation cover, type, and condition that are not possible from standard colour imagery. </w:t>
      </w:r>
    </w:p>
    <w:p w14:paraId="104DA280" w14:textId="20D0CCAC" w:rsidR="00997AB4" w:rsidRDefault="00997AB4" w:rsidP="00997AB4">
      <w:pPr>
        <w:jc w:val="both"/>
      </w:pPr>
      <w:r>
        <w:t>However, the majority of the studies of this type focusses on monocultures like forestry or horticulture, and research using the techniques in natural settings is much more limited, especially in the Australian landscape. This project will advance our understanding of how effective drone-based monitoring is for assessing ground vegetation condition in the Werai Forest. The project will help will inform future Commonwealth environmental watering actions and assist the management of Werai Forest Indigenous Protected Area by Traditional Owners.</w:t>
      </w:r>
    </w:p>
    <w:p w14:paraId="0D5FBCF4" w14:textId="77777777" w:rsidR="00997AB4" w:rsidRDefault="00997AB4" w:rsidP="00997AB4">
      <w:pPr>
        <w:jc w:val="both"/>
      </w:pPr>
    </w:p>
    <w:p w14:paraId="2CE095D0" w14:textId="77777777" w:rsidR="00997AB4" w:rsidRPr="0028593B" w:rsidRDefault="00997AB4" w:rsidP="00997AB4">
      <w:pPr>
        <w:rPr>
          <w:b/>
          <w:bCs/>
        </w:rPr>
      </w:pPr>
      <w:r>
        <w:rPr>
          <w:b/>
          <w:bCs/>
        </w:rPr>
        <w:t>Research questions</w:t>
      </w:r>
    </w:p>
    <w:p w14:paraId="3EE016BE" w14:textId="77777777" w:rsidR="00997AB4" w:rsidRDefault="00997AB4" w:rsidP="00997AB4">
      <w:r>
        <w:t>The overarching question for this study is:</w:t>
      </w:r>
    </w:p>
    <w:p w14:paraId="35D54A1F" w14:textId="77777777" w:rsidR="00997AB4" w:rsidRPr="00C62956" w:rsidRDefault="00997AB4" w:rsidP="00997AB4">
      <w:pPr>
        <w:pBdr>
          <w:top w:val="single" w:sz="4" w:space="1" w:color="auto"/>
          <w:left w:val="single" w:sz="4" w:space="4" w:color="auto"/>
          <w:bottom w:val="single" w:sz="4" w:space="1" w:color="auto"/>
          <w:right w:val="single" w:sz="4" w:space="4" w:color="auto"/>
        </w:pBdr>
        <w:shd w:val="clear" w:color="auto" w:fill="DEEAF6" w:themeFill="accent1" w:themeFillTint="33"/>
        <w:jc w:val="center"/>
        <w:rPr>
          <w:b/>
          <w:bCs/>
          <w:i/>
        </w:rPr>
      </w:pPr>
      <w:r w:rsidRPr="00C62956">
        <w:rPr>
          <w:b/>
          <w:bCs/>
          <w:i/>
        </w:rPr>
        <w:t xml:space="preserve">Can we assess </w:t>
      </w:r>
      <w:r>
        <w:rPr>
          <w:b/>
          <w:bCs/>
          <w:i/>
        </w:rPr>
        <w:t xml:space="preserve">groundcover </w:t>
      </w:r>
      <w:r w:rsidRPr="00C62956">
        <w:rPr>
          <w:b/>
          <w:bCs/>
          <w:i/>
        </w:rPr>
        <w:t>vegetation response to watering conditions using drone technology?</w:t>
      </w:r>
    </w:p>
    <w:p w14:paraId="52894B98" w14:textId="77777777" w:rsidR="00997AB4" w:rsidRDefault="00997AB4" w:rsidP="00997AB4">
      <w:r>
        <w:t>This can be broken down into 5 core research questions that this study will address:</w:t>
      </w:r>
    </w:p>
    <w:p w14:paraId="7825F93B" w14:textId="77777777" w:rsidR="00997AB4" w:rsidRPr="00CA77AE" w:rsidRDefault="00997AB4">
      <w:pPr>
        <w:pStyle w:val="ListParagraph"/>
        <w:numPr>
          <w:ilvl w:val="0"/>
          <w:numId w:val="123"/>
        </w:numPr>
        <w:spacing w:after="0" w:line="240" w:lineRule="auto"/>
        <w:contextualSpacing w:val="0"/>
        <w:rPr>
          <w:rFonts w:cs="Calibri"/>
        </w:rPr>
      </w:pPr>
      <w:r>
        <w:t xml:space="preserve">Using drone-derived data captured from above a eucalyptus forest, how accurately can it </w:t>
      </w:r>
      <w:r>
        <w:rPr>
          <w:b/>
          <w:bCs/>
        </w:rPr>
        <w:t>separate ground vegetation from canopy cover</w:t>
      </w:r>
      <w:r>
        <w:t>?</w:t>
      </w:r>
    </w:p>
    <w:p w14:paraId="63D745AA" w14:textId="77777777" w:rsidR="00997AB4" w:rsidRDefault="00997AB4" w:rsidP="00997AB4">
      <w:pPr>
        <w:pStyle w:val="ListParagraph"/>
        <w:spacing w:after="0" w:line="240" w:lineRule="auto"/>
        <w:contextualSpacing w:val="0"/>
        <w:rPr>
          <w:rFonts w:cs="Calibri"/>
        </w:rPr>
      </w:pPr>
    </w:p>
    <w:p w14:paraId="54988710" w14:textId="77777777" w:rsidR="00997AB4" w:rsidRDefault="00997AB4">
      <w:pPr>
        <w:pStyle w:val="ListParagraph"/>
        <w:numPr>
          <w:ilvl w:val="0"/>
          <w:numId w:val="123"/>
        </w:numPr>
        <w:spacing w:after="0" w:line="240" w:lineRule="auto"/>
        <w:contextualSpacing w:val="0"/>
      </w:pPr>
      <w:r>
        <w:t>How effective, compared to ground-truthed field observations, is drone-derived data for measuring</w:t>
      </w:r>
      <w:r>
        <w:rPr>
          <w:b/>
          <w:bCs/>
        </w:rPr>
        <w:t xml:space="preserve"> ground vegetation coverage versus bare earth</w:t>
      </w:r>
      <w:r>
        <w:t>?</w:t>
      </w:r>
    </w:p>
    <w:p w14:paraId="7A8257C3" w14:textId="77777777" w:rsidR="00997AB4" w:rsidRDefault="00997AB4" w:rsidP="00997AB4">
      <w:pPr>
        <w:pStyle w:val="ListParagraph"/>
        <w:spacing w:after="0" w:line="240" w:lineRule="auto"/>
        <w:contextualSpacing w:val="0"/>
      </w:pPr>
    </w:p>
    <w:p w14:paraId="756DC3B4" w14:textId="77777777" w:rsidR="00997AB4" w:rsidRDefault="00997AB4">
      <w:pPr>
        <w:pStyle w:val="ListParagraph"/>
        <w:numPr>
          <w:ilvl w:val="0"/>
          <w:numId w:val="123"/>
        </w:numPr>
        <w:spacing w:after="0" w:line="240" w:lineRule="auto"/>
        <w:contextualSpacing w:val="0"/>
      </w:pPr>
      <w:r>
        <w:lastRenderedPageBreak/>
        <w:t xml:space="preserve">How effective, compared to ground-truthed field observations, is drone-derived data for differentiating between </w:t>
      </w:r>
      <w:r>
        <w:rPr>
          <w:b/>
          <w:bCs/>
        </w:rPr>
        <w:t>dead vegetation and living (but potentially dry) vegetation</w:t>
      </w:r>
      <w:r>
        <w:t>?</w:t>
      </w:r>
    </w:p>
    <w:p w14:paraId="0EF9D7F0" w14:textId="77777777" w:rsidR="00997AB4" w:rsidRDefault="00997AB4" w:rsidP="00997AB4">
      <w:pPr>
        <w:pStyle w:val="ListParagraph"/>
        <w:spacing w:after="0" w:line="240" w:lineRule="auto"/>
        <w:contextualSpacing w:val="0"/>
      </w:pPr>
    </w:p>
    <w:p w14:paraId="21DDDC4B" w14:textId="77777777" w:rsidR="00997AB4" w:rsidRDefault="00997AB4">
      <w:pPr>
        <w:pStyle w:val="ListParagraph"/>
        <w:numPr>
          <w:ilvl w:val="0"/>
          <w:numId w:val="123"/>
        </w:numPr>
        <w:spacing w:after="0" w:line="240" w:lineRule="auto"/>
        <w:contextualSpacing w:val="0"/>
      </w:pPr>
      <w:r>
        <w:t>How effective, compared to ground-truthed field observations, is drone-derived data for differentiating between</w:t>
      </w:r>
      <w:r>
        <w:rPr>
          <w:b/>
          <w:bCs/>
        </w:rPr>
        <w:t xml:space="preserve"> different plant growth stages of ground cover vegetation</w:t>
      </w:r>
      <w:r>
        <w:t>?</w:t>
      </w:r>
    </w:p>
    <w:p w14:paraId="5758F55F" w14:textId="77777777" w:rsidR="00997AB4" w:rsidRDefault="00997AB4" w:rsidP="00997AB4">
      <w:pPr>
        <w:pStyle w:val="ListParagraph"/>
        <w:spacing w:after="0" w:line="240" w:lineRule="auto"/>
        <w:contextualSpacing w:val="0"/>
      </w:pPr>
    </w:p>
    <w:p w14:paraId="0ACA2C56" w14:textId="77777777" w:rsidR="00997AB4" w:rsidRDefault="00997AB4">
      <w:pPr>
        <w:pStyle w:val="ListParagraph"/>
        <w:numPr>
          <w:ilvl w:val="0"/>
          <w:numId w:val="123"/>
        </w:numPr>
        <w:spacing w:after="0" w:line="240" w:lineRule="auto"/>
        <w:contextualSpacing w:val="0"/>
      </w:pPr>
      <w:r>
        <w:t>How effective, compared to ground-truthed field observations, is drone-derived data for differentiating between</w:t>
      </w:r>
      <w:r>
        <w:rPr>
          <w:b/>
          <w:bCs/>
        </w:rPr>
        <w:t xml:space="preserve"> different ground cover vegetation types</w:t>
      </w:r>
      <w:r>
        <w:t>?</w:t>
      </w:r>
    </w:p>
    <w:p w14:paraId="09138529" w14:textId="77777777" w:rsidR="00997AB4" w:rsidRDefault="00997AB4" w:rsidP="00997AB4">
      <w:pPr>
        <w:spacing w:after="0" w:line="240" w:lineRule="auto"/>
      </w:pPr>
    </w:p>
    <w:p w14:paraId="4CE825EC" w14:textId="77777777" w:rsidR="00997AB4" w:rsidRDefault="00997AB4" w:rsidP="00997AB4">
      <w:pPr>
        <w:spacing w:after="0" w:line="240" w:lineRule="auto"/>
      </w:pPr>
      <w:r>
        <w:t>Two a</w:t>
      </w:r>
      <w:r w:rsidRPr="6D209ECB">
        <w:t xml:space="preserve">dditional research </w:t>
      </w:r>
      <w:r w:rsidRPr="426A555D">
        <w:t xml:space="preserve">questions </w:t>
      </w:r>
      <w:r>
        <w:t xml:space="preserve">will be </w:t>
      </w:r>
      <w:r w:rsidRPr="426A555D">
        <w:t>consider</w:t>
      </w:r>
      <w:r>
        <w:t>ed (although they may not be able to be answered fully within the limited scope of the study)</w:t>
      </w:r>
      <w:r w:rsidRPr="29298E29">
        <w:t>:</w:t>
      </w:r>
    </w:p>
    <w:p w14:paraId="0103B923" w14:textId="77777777" w:rsidR="00997AB4" w:rsidRDefault="00997AB4" w:rsidP="00997AB4">
      <w:pPr>
        <w:pStyle w:val="ListParagraph"/>
      </w:pPr>
    </w:p>
    <w:p w14:paraId="06E2247F" w14:textId="77777777" w:rsidR="00997AB4" w:rsidRDefault="00997AB4">
      <w:pPr>
        <w:pStyle w:val="ListParagraph"/>
        <w:numPr>
          <w:ilvl w:val="0"/>
          <w:numId w:val="136"/>
        </w:numPr>
        <w:spacing w:after="0" w:line="240" w:lineRule="auto"/>
        <w:contextualSpacing w:val="0"/>
      </w:pPr>
      <w:r>
        <w:t xml:space="preserve">How effective, compared to ground-truthed field observations, is drone-derived data for determining </w:t>
      </w:r>
      <w:r w:rsidRPr="009C0E4B">
        <w:rPr>
          <w:b/>
          <w:bCs/>
        </w:rPr>
        <w:t>ground cover vegetation health/condition</w:t>
      </w:r>
      <w:r>
        <w:t>?</w:t>
      </w:r>
    </w:p>
    <w:p w14:paraId="2C9ED922" w14:textId="77777777" w:rsidR="00997AB4" w:rsidRDefault="00997AB4" w:rsidP="00997AB4">
      <w:pPr>
        <w:pStyle w:val="ListParagraph"/>
      </w:pPr>
    </w:p>
    <w:p w14:paraId="64FCA6C8" w14:textId="77777777" w:rsidR="00997AB4" w:rsidRDefault="00997AB4">
      <w:pPr>
        <w:pStyle w:val="ListParagraph"/>
        <w:numPr>
          <w:ilvl w:val="0"/>
          <w:numId w:val="136"/>
        </w:numPr>
        <w:spacing w:after="0" w:line="240" w:lineRule="auto"/>
        <w:contextualSpacing w:val="0"/>
      </w:pPr>
      <w:r>
        <w:t xml:space="preserve">How effective, compared to ground-truthed field observations, is drone-derived data for detecting changes in </w:t>
      </w:r>
      <w:r w:rsidRPr="004F2FBE">
        <w:t>ground cover vegetation health/condition in</w:t>
      </w:r>
      <w:r>
        <w:rPr>
          <w:b/>
          <w:bCs/>
        </w:rPr>
        <w:t xml:space="preserve"> response to different inundation regimes</w:t>
      </w:r>
      <w:r>
        <w:t>?    </w:t>
      </w:r>
    </w:p>
    <w:p w14:paraId="4B973C68" w14:textId="77777777" w:rsidR="00997AB4" w:rsidRDefault="00997AB4" w:rsidP="00997AB4">
      <w:pPr>
        <w:spacing w:after="0" w:line="240" w:lineRule="auto"/>
      </w:pPr>
    </w:p>
    <w:p w14:paraId="03F5399A" w14:textId="77777777" w:rsidR="00997AB4" w:rsidRDefault="00997AB4" w:rsidP="00997AB4">
      <w:pPr>
        <w:spacing w:after="0" w:line="240" w:lineRule="auto"/>
      </w:pPr>
    </w:p>
    <w:p w14:paraId="71AF77EC" w14:textId="77777777" w:rsidR="00997AB4" w:rsidRDefault="00997AB4" w:rsidP="00997AB4">
      <w:pPr>
        <w:spacing w:after="0" w:line="240" w:lineRule="auto"/>
      </w:pPr>
      <w:r>
        <w:t>The methods that will be employed to answer the above questions are summarised below.</w:t>
      </w:r>
    </w:p>
    <w:p w14:paraId="739894AA" w14:textId="77777777" w:rsidR="00997AB4" w:rsidRDefault="00997AB4" w:rsidP="00997AB4">
      <w:pPr>
        <w:rPr>
          <w:highlight w:val="yellow"/>
        </w:rPr>
      </w:pPr>
    </w:p>
    <w:p w14:paraId="3F8C2862" w14:textId="77777777" w:rsidR="00997AB4" w:rsidRPr="008470A1" w:rsidRDefault="00997AB4" w:rsidP="00997AB4">
      <w:pPr>
        <w:spacing w:after="120" w:line="276" w:lineRule="auto"/>
        <w:jc w:val="both"/>
        <w:rPr>
          <w:b/>
        </w:rPr>
      </w:pPr>
      <w:r w:rsidRPr="008470A1">
        <w:rPr>
          <w:b/>
        </w:rPr>
        <w:t>Methods</w:t>
      </w:r>
    </w:p>
    <w:p w14:paraId="7EF5FD5B" w14:textId="77777777" w:rsidR="00997AB4" w:rsidRPr="007E0058" w:rsidRDefault="00997AB4" w:rsidP="00997AB4">
      <w:pPr>
        <w:spacing w:after="120" w:line="276" w:lineRule="auto"/>
        <w:jc w:val="both"/>
        <w:rPr>
          <w:bCs/>
        </w:rPr>
      </w:pPr>
      <w:r w:rsidRPr="007E0058">
        <w:rPr>
          <w:bCs/>
        </w:rPr>
        <w:t xml:space="preserve">This study will employ repeat visits to </w:t>
      </w:r>
      <w:r>
        <w:rPr>
          <w:bCs/>
        </w:rPr>
        <w:t>up to three</w:t>
      </w:r>
      <w:r w:rsidRPr="007E0058">
        <w:rPr>
          <w:bCs/>
        </w:rPr>
        <w:t xml:space="preserve"> site</w:t>
      </w:r>
      <w:r>
        <w:rPr>
          <w:bCs/>
        </w:rPr>
        <w:t>s</w:t>
      </w:r>
      <w:r w:rsidRPr="007E0058">
        <w:rPr>
          <w:bCs/>
        </w:rPr>
        <w:t xml:space="preserve"> in the Werai Forest to capture drone data that will be used to evaluate the above research questions.</w:t>
      </w:r>
      <w:r>
        <w:rPr>
          <w:bCs/>
        </w:rPr>
        <w:t xml:space="preserve"> A high-precision RTK-GPS equipped drone will capture traditional and multispectral imagery which can be transformed into a variety of georeferenced products including orthomosaics, point clouds, digital surface models (DSMs), and digital terrain models (DTMs). By capturing matching datasets at multiple times during the watering season, and at multiple locations of interest, combined with simultaneous ground-truthed observations, we will be able to determine the efficacy of this remote sensing approach for monitoring forest ground cover vegetation.</w:t>
      </w:r>
    </w:p>
    <w:p w14:paraId="3E059062" w14:textId="77777777" w:rsidR="00997AB4" w:rsidRPr="004267CD" w:rsidRDefault="00997AB4" w:rsidP="00997AB4">
      <w:pPr>
        <w:rPr>
          <w:b/>
        </w:rPr>
      </w:pPr>
      <w:r>
        <w:rPr>
          <w:b/>
        </w:rPr>
        <w:t>Study site selection</w:t>
      </w:r>
    </w:p>
    <w:p w14:paraId="7680D10C" w14:textId="77777777" w:rsidR="00997AB4" w:rsidRDefault="00997AB4" w:rsidP="00997AB4">
      <w:pPr>
        <w:spacing w:after="0" w:line="276" w:lineRule="auto"/>
        <w:jc w:val="both"/>
      </w:pPr>
      <w:r>
        <w:t>The study design is to monitor the groundcover vegetation condition at up to three sites in the Werai Forest. The sites will be selected in collaboration with CSU staff familiar with the conditions in the forest. Key considerations for site selection include:</w:t>
      </w:r>
    </w:p>
    <w:p w14:paraId="46E0A435" w14:textId="77777777" w:rsidR="00997AB4" w:rsidRDefault="00997AB4">
      <w:pPr>
        <w:pStyle w:val="ListParagraph"/>
        <w:numPr>
          <w:ilvl w:val="0"/>
          <w:numId w:val="124"/>
        </w:numPr>
        <w:spacing w:after="0" w:line="276" w:lineRule="auto"/>
        <w:jc w:val="both"/>
      </w:pPr>
      <w:r w:rsidRPr="00823C9F">
        <w:rPr>
          <w:b/>
          <w:bCs/>
        </w:rPr>
        <w:t>Access</w:t>
      </w:r>
      <w:r>
        <w:t>. Sites where safe 4WD access is mostly likely to remain possible throughout the season.</w:t>
      </w:r>
    </w:p>
    <w:p w14:paraId="33085FFE" w14:textId="77777777" w:rsidR="00997AB4" w:rsidRDefault="00997AB4">
      <w:pPr>
        <w:pStyle w:val="ListParagraph"/>
        <w:numPr>
          <w:ilvl w:val="0"/>
          <w:numId w:val="124"/>
        </w:numPr>
        <w:spacing w:after="0" w:line="276" w:lineRule="auto"/>
        <w:jc w:val="both"/>
      </w:pPr>
      <w:r>
        <w:rPr>
          <w:b/>
          <w:bCs/>
        </w:rPr>
        <w:t>Density of canopy</w:t>
      </w:r>
      <w:r>
        <w:t>. Areas of forest with relatively sparse canopy cover to allow maximum ground cover visibility from the air.</w:t>
      </w:r>
    </w:p>
    <w:p w14:paraId="63576BD6" w14:textId="77777777" w:rsidR="00997AB4" w:rsidRDefault="00997AB4">
      <w:pPr>
        <w:pStyle w:val="ListParagraph"/>
        <w:numPr>
          <w:ilvl w:val="0"/>
          <w:numId w:val="124"/>
        </w:numPr>
        <w:spacing w:after="0" w:line="276" w:lineRule="auto"/>
        <w:jc w:val="both"/>
      </w:pPr>
      <w:r>
        <w:rPr>
          <w:b/>
          <w:bCs/>
        </w:rPr>
        <w:t>Vegetation types</w:t>
      </w:r>
      <w:r w:rsidRPr="00693F04">
        <w:t>.</w:t>
      </w:r>
      <w:r>
        <w:t xml:space="preserve"> Site containing a range of ground vegetation types.</w:t>
      </w:r>
    </w:p>
    <w:p w14:paraId="2BD0E568" w14:textId="77777777" w:rsidR="00997AB4" w:rsidRDefault="00997AB4">
      <w:pPr>
        <w:pStyle w:val="ListParagraph"/>
        <w:numPr>
          <w:ilvl w:val="0"/>
          <w:numId w:val="124"/>
        </w:numPr>
        <w:spacing w:after="0" w:line="276" w:lineRule="auto"/>
        <w:jc w:val="both"/>
      </w:pPr>
      <w:r>
        <w:rPr>
          <w:b/>
          <w:bCs/>
        </w:rPr>
        <w:t>Inundation regime</w:t>
      </w:r>
      <w:r w:rsidRPr="00523498">
        <w:t>.</w:t>
      </w:r>
      <w:r>
        <w:t xml:space="preserve"> Locations that experience different inundation regimes. </w:t>
      </w:r>
    </w:p>
    <w:p w14:paraId="07FD9981" w14:textId="77777777" w:rsidR="00997AB4" w:rsidRDefault="00997AB4" w:rsidP="00997AB4">
      <w:pPr>
        <w:spacing w:after="0" w:line="276" w:lineRule="auto"/>
        <w:jc w:val="both"/>
      </w:pPr>
    </w:p>
    <w:p w14:paraId="26F6B1B9" w14:textId="77777777" w:rsidR="00997AB4" w:rsidRDefault="00997AB4" w:rsidP="00997AB4">
      <w:pPr>
        <w:spacing w:after="0" w:line="276" w:lineRule="auto"/>
        <w:jc w:val="both"/>
      </w:pPr>
      <w:r>
        <w:t xml:space="preserve">Initial discussions with CSU staff indicate that several locations along the south side of the Edward/Kolety River (e.g. between markers 2 and 4 in </w:t>
      </w:r>
      <w:r>
        <w:fldChar w:fldCharType="begin"/>
      </w:r>
      <w:r>
        <w:instrText xml:space="preserve"> REF _Ref82681030 \h </w:instrText>
      </w:r>
      <w:r>
        <w:fldChar w:fldCharType="separate"/>
      </w:r>
      <w:r>
        <w:t xml:space="preserve">Figure </w:t>
      </w:r>
      <w:r>
        <w:rPr>
          <w:noProof/>
        </w:rPr>
        <w:t>1</w:t>
      </w:r>
      <w:r>
        <w:fldChar w:fldCharType="end"/>
      </w:r>
      <w:r>
        <w:t xml:space="preserve">) would be suitable. Aerial imagery indicates that this area </w:t>
      </w:r>
      <w:r>
        <w:lastRenderedPageBreak/>
        <w:t xml:space="preserve">also consists of relatively sparse canopy cover. Locations along Tumudgery Creek (13/14 and 17-19 in </w:t>
      </w:r>
      <w:r>
        <w:fldChar w:fldCharType="begin"/>
      </w:r>
      <w:r>
        <w:instrText xml:space="preserve"> REF _Ref82681030 \h </w:instrText>
      </w:r>
      <w:r>
        <w:fldChar w:fldCharType="separate"/>
      </w:r>
      <w:r>
        <w:t xml:space="preserve">Figure </w:t>
      </w:r>
      <w:r>
        <w:rPr>
          <w:noProof/>
        </w:rPr>
        <w:t>1</w:t>
      </w:r>
      <w:r>
        <w:fldChar w:fldCharType="end"/>
      </w:r>
      <w:r>
        <w:t>) may also be suitable. The precise location and size of the three drone survey areas will be decided in the field based on discussions with ground staff, considering the factors listed above. However, three sites covering up to 10 hectares each should provide ample data to evaluate the research questions.</w:t>
      </w:r>
    </w:p>
    <w:p w14:paraId="610CC119" w14:textId="77777777" w:rsidR="00997AB4" w:rsidRDefault="00997AB4" w:rsidP="00997AB4">
      <w:pPr>
        <w:spacing w:after="0" w:line="276" w:lineRule="auto"/>
        <w:jc w:val="both"/>
      </w:pPr>
    </w:p>
    <w:p w14:paraId="4158D371" w14:textId="77777777" w:rsidR="00997AB4" w:rsidRDefault="00997AB4" w:rsidP="00997AB4">
      <w:pPr>
        <w:spacing w:after="0" w:line="276" w:lineRule="auto"/>
        <w:jc w:val="both"/>
      </w:pPr>
      <w:r>
        <w:t>Once identified, site setup would include installation of a survey benchmark and ground control points (GCPs) that will allow to precise alignment of repeat surveys. Key vegetation areas of interest (with high visibility from above) will also be marked so they are visible in the drone imagery.</w:t>
      </w:r>
    </w:p>
    <w:p w14:paraId="07B47D75" w14:textId="77777777" w:rsidR="00997AB4" w:rsidRDefault="00997AB4" w:rsidP="00997AB4">
      <w:pPr>
        <w:keepNext/>
        <w:spacing w:after="0" w:line="276" w:lineRule="auto"/>
        <w:jc w:val="center"/>
      </w:pPr>
      <w:r>
        <w:rPr>
          <w:noProof/>
          <w:color w:val="1F497D"/>
          <w:lang w:eastAsia="en-AU"/>
        </w:rPr>
        <w:drawing>
          <wp:inline distT="0" distB="0" distL="0" distR="0" wp14:anchorId="585336B8" wp14:editId="30A6AC91">
            <wp:extent cx="5699760" cy="3797300"/>
            <wp:effectExtent l="0" t="0" r="0" b="0"/>
            <wp:docPr id="15" name="Picture 15" descr="Figure 1. Map of the Werai Forrest including existing monitoring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Figure 1. Map of the Werai Forrest including existing monitoring sites."/>
                    <pic:cNvPicPr>
                      <a:picLocks noChangeAspect="1" noChangeArrowheads="1"/>
                    </pic:cNvPicPr>
                  </pic:nvPicPr>
                  <pic:blipFill rotWithShape="1">
                    <a:blip r:embed="rId81" r:link="rId82" cstate="print">
                      <a:extLst>
                        <a:ext uri="{28A0092B-C50C-407E-A947-70E740481C1C}">
                          <a14:useLocalDpi xmlns:a14="http://schemas.microsoft.com/office/drawing/2010/main" val="0"/>
                        </a:ext>
                      </a:extLst>
                    </a:blip>
                    <a:srcRect t="2992" b="2815"/>
                    <a:stretch/>
                  </pic:blipFill>
                  <pic:spPr bwMode="auto">
                    <a:xfrm>
                      <a:off x="0" y="0"/>
                      <a:ext cx="5700632" cy="3797881"/>
                    </a:xfrm>
                    <a:prstGeom prst="rect">
                      <a:avLst/>
                    </a:prstGeom>
                    <a:noFill/>
                    <a:ln>
                      <a:noFill/>
                    </a:ln>
                    <a:extLst>
                      <a:ext uri="{53640926-AAD7-44D8-BBD7-CCE9431645EC}">
                        <a14:shadowObscured xmlns:a14="http://schemas.microsoft.com/office/drawing/2010/main"/>
                      </a:ext>
                    </a:extLst>
                  </pic:spPr>
                </pic:pic>
              </a:graphicData>
            </a:graphic>
          </wp:inline>
        </w:drawing>
      </w:r>
    </w:p>
    <w:p w14:paraId="323D9818" w14:textId="77777777" w:rsidR="00997AB4" w:rsidRDefault="00997AB4" w:rsidP="00997AB4">
      <w:pPr>
        <w:pStyle w:val="Caption"/>
        <w:jc w:val="center"/>
      </w:pPr>
      <w:bookmarkStart w:id="254" w:name="_Ref82681030"/>
      <w:bookmarkStart w:id="255" w:name="_Toc132229191"/>
      <w:bookmarkStart w:id="256" w:name="_Toc132274345"/>
      <w:bookmarkStart w:id="257" w:name="_Toc132883798"/>
      <w:r>
        <w:t xml:space="preserve">Figure </w:t>
      </w:r>
      <w:r>
        <w:fldChar w:fldCharType="begin"/>
      </w:r>
      <w:r>
        <w:instrText>SEQ Figure \* ARABIC</w:instrText>
      </w:r>
      <w:r>
        <w:fldChar w:fldCharType="separate"/>
      </w:r>
      <w:r>
        <w:rPr>
          <w:noProof/>
        </w:rPr>
        <w:t>1</w:t>
      </w:r>
      <w:r>
        <w:fldChar w:fldCharType="end"/>
      </w:r>
      <w:bookmarkEnd w:id="254"/>
      <w:r>
        <w:t>. Map of the Werai Forrest including existing monitoring sites.</w:t>
      </w:r>
      <w:bookmarkEnd w:id="255"/>
      <w:bookmarkEnd w:id="256"/>
      <w:bookmarkEnd w:id="257"/>
    </w:p>
    <w:p w14:paraId="1CDD9A45" w14:textId="0548AD88" w:rsidR="00997AB4" w:rsidRDefault="00997AB4">
      <w:pPr>
        <w:rPr>
          <w:b/>
          <w:bCs/>
        </w:rPr>
      </w:pPr>
    </w:p>
    <w:p w14:paraId="0000991B" w14:textId="0DC36A9C" w:rsidR="00997AB4" w:rsidRPr="002605B2" w:rsidRDefault="00997AB4" w:rsidP="00997AB4">
      <w:pPr>
        <w:spacing w:after="0" w:line="276" w:lineRule="auto"/>
        <w:jc w:val="both"/>
        <w:rPr>
          <w:b/>
          <w:bCs/>
        </w:rPr>
      </w:pPr>
      <w:r w:rsidRPr="002605B2">
        <w:rPr>
          <w:b/>
          <w:bCs/>
        </w:rPr>
        <w:t>Survey timing</w:t>
      </w:r>
    </w:p>
    <w:p w14:paraId="31FE3FC1" w14:textId="32D418AD" w:rsidR="00997AB4" w:rsidRDefault="00997AB4" w:rsidP="00997AB4">
      <w:pPr>
        <w:spacing w:after="0" w:line="276" w:lineRule="auto"/>
        <w:jc w:val="both"/>
      </w:pPr>
    </w:p>
    <w:p w14:paraId="01E0A9A2" w14:textId="77777777" w:rsidR="00997AB4" w:rsidRPr="008A44C0" w:rsidRDefault="00997AB4" w:rsidP="00997AB4">
      <w:pPr>
        <w:spacing w:after="0" w:line="276" w:lineRule="auto"/>
        <w:jc w:val="both"/>
      </w:pPr>
      <w:r w:rsidRPr="008A44C0">
        <w:t>There will be a total of 4 field visits (timing to be confirmed</w:t>
      </w:r>
      <w:r>
        <w:t xml:space="preserve"> based on weather, watering actions and COVID-19 restrictions</w:t>
      </w:r>
      <w:r w:rsidRPr="008A44C0">
        <w:t>)</w:t>
      </w:r>
      <w:r>
        <w:t>. An approximate schedule could include visits in November 2021, and January, March and May 2022.</w:t>
      </w:r>
    </w:p>
    <w:p w14:paraId="22D856F0" w14:textId="77777777" w:rsidR="00997AB4" w:rsidRDefault="00997AB4" w:rsidP="00997AB4">
      <w:pPr>
        <w:spacing w:after="0" w:line="276" w:lineRule="auto"/>
        <w:jc w:val="both"/>
      </w:pPr>
    </w:p>
    <w:p w14:paraId="608BF9AC" w14:textId="77777777" w:rsidR="00997AB4" w:rsidRPr="008470A1" w:rsidRDefault="00997AB4" w:rsidP="00997AB4">
      <w:pPr>
        <w:jc w:val="both"/>
        <w:rPr>
          <w:iCs/>
          <w:color w:val="000000"/>
          <w:u w:val="single"/>
        </w:rPr>
      </w:pPr>
      <w:r w:rsidRPr="008470A1">
        <w:rPr>
          <w:b/>
          <w:bCs/>
          <w:iCs/>
        </w:rPr>
        <w:t>Drone surveys</w:t>
      </w:r>
    </w:p>
    <w:p w14:paraId="74F62D13" w14:textId="77777777" w:rsidR="00997AB4" w:rsidRPr="00543AB9" w:rsidRDefault="00997AB4" w:rsidP="00997AB4">
      <w:pPr>
        <w:jc w:val="both"/>
      </w:pPr>
      <w:r w:rsidRPr="00543AB9">
        <w:t>A Phantom 4 RTK</w:t>
      </w:r>
      <w:r>
        <w:t xml:space="preserve"> </w:t>
      </w:r>
      <w:r w:rsidRPr="00543AB9">
        <w:t xml:space="preserve">drone (with base station) will be used to capture high-resolution </w:t>
      </w:r>
      <w:r>
        <w:t xml:space="preserve">colour </w:t>
      </w:r>
      <w:r w:rsidRPr="00543AB9">
        <w:t xml:space="preserve">imagery </w:t>
      </w:r>
      <w:r>
        <w:t xml:space="preserve">and </w:t>
      </w:r>
      <w:r w:rsidRPr="00543AB9">
        <w:t>during each</w:t>
      </w:r>
      <w:r>
        <w:t xml:space="preserve"> visit</w:t>
      </w:r>
      <w:r w:rsidRPr="00543AB9">
        <w:t xml:space="preserve">. </w:t>
      </w:r>
      <w:r>
        <w:t>We will also use a multispectral camera during the flights to capture multispectral imagery in five separate bands (</w:t>
      </w:r>
      <w:r>
        <w:rPr>
          <w:rStyle w:val="normaltextrun"/>
        </w:rPr>
        <w:t>b</w:t>
      </w:r>
      <w:r w:rsidRPr="00323DAD">
        <w:rPr>
          <w:rStyle w:val="normaltextrun"/>
        </w:rPr>
        <w:t xml:space="preserve">lue, </w:t>
      </w:r>
      <w:r>
        <w:rPr>
          <w:rStyle w:val="normaltextrun"/>
        </w:rPr>
        <w:t>g</w:t>
      </w:r>
      <w:r w:rsidRPr="00323DAD">
        <w:rPr>
          <w:rStyle w:val="normaltextrun"/>
        </w:rPr>
        <w:t xml:space="preserve">reen, </w:t>
      </w:r>
      <w:r>
        <w:rPr>
          <w:rStyle w:val="normaltextrun"/>
        </w:rPr>
        <w:t>r</w:t>
      </w:r>
      <w:r w:rsidRPr="00323DAD">
        <w:rPr>
          <w:rStyle w:val="normaltextrun"/>
        </w:rPr>
        <w:t xml:space="preserve">ed, </w:t>
      </w:r>
      <w:r>
        <w:rPr>
          <w:rStyle w:val="normaltextrun"/>
        </w:rPr>
        <w:t>r</w:t>
      </w:r>
      <w:r w:rsidRPr="00323DAD">
        <w:rPr>
          <w:rStyle w:val="normaltextrun"/>
        </w:rPr>
        <w:t xml:space="preserve">ed-edge, </w:t>
      </w:r>
      <w:r>
        <w:rPr>
          <w:rStyle w:val="normaltextrun"/>
        </w:rPr>
        <w:t>n</w:t>
      </w:r>
      <w:r w:rsidRPr="00323DAD">
        <w:rPr>
          <w:rStyle w:val="normaltextrun"/>
        </w:rPr>
        <w:t>ear-infrared</w:t>
      </w:r>
      <w:r>
        <w:rPr>
          <w:rStyle w:val="normaltextrun"/>
        </w:rPr>
        <w:t xml:space="preserve">). The drone’s built-in irradiance sensor will capture data on lighting conditions that allow for radiometric calibration of all captured images. </w:t>
      </w:r>
      <w:r w:rsidRPr="00543AB9">
        <w:lastRenderedPageBreak/>
        <w:t>The RTK</w:t>
      </w:r>
      <w:r>
        <w:t xml:space="preserve">-GPS </w:t>
      </w:r>
      <w:r w:rsidRPr="00543AB9">
        <w:t xml:space="preserve">equipped drone will </w:t>
      </w:r>
      <w:r>
        <w:t xml:space="preserve">allow for precisely matching grid-like flight paths for repeat surveys above the canopy (e.g. 60-80 m above ground level). </w:t>
      </w:r>
    </w:p>
    <w:p w14:paraId="232C19D4" w14:textId="77777777" w:rsidR="00997AB4" w:rsidRDefault="00997AB4" w:rsidP="00997AB4">
      <w:pPr>
        <w:spacing w:after="0" w:line="276" w:lineRule="auto"/>
        <w:jc w:val="both"/>
      </w:pPr>
    </w:p>
    <w:p w14:paraId="6DE7B174" w14:textId="77777777" w:rsidR="00997AB4" w:rsidRDefault="00997AB4" w:rsidP="00997AB4">
      <w:pPr>
        <w:spacing w:after="0" w:line="276" w:lineRule="auto"/>
        <w:jc w:val="both"/>
        <w:rPr>
          <w:b/>
          <w:bCs/>
        </w:rPr>
      </w:pPr>
      <w:r w:rsidRPr="007D2D9F">
        <w:rPr>
          <w:b/>
          <w:bCs/>
        </w:rPr>
        <w:t>Ground t</w:t>
      </w:r>
      <w:r>
        <w:rPr>
          <w:b/>
          <w:bCs/>
        </w:rPr>
        <w:t>r</w:t>
      </w:r>
      <w:r w:rsidRPr="007D2D9F">
        <w:rPr>
          <w:b/>
          <w:bCs/>
        </w:rPr>
        <w:t xml:space="preserve">uthing </w:t>
      </w:r>
    </w:p>
    <w:p w14:paraId="6C8FAE5E" w14:textId="77777777" w:rsidR="00997AB4" w:rsidRDefault="00997AB4" w:rsidP="00997AB4">
      <w:pPr>
        <w:spacing w:after="0" w:line="276" w:lineRule="auto"/>
        <w:jc w:val="both"/>
      </w:pPr>
      <w:r>
        <w:t xml:space="preserve">Drone surveys will be conducted simultaneously with on-ground vegetation surveys undertaken </w:t>
      </w:r>
      <w:r w:rsidRPr="00151974">
        <w:t>by CSU field staff</w:t>
      </w:r>
      <w:r>
        <w:t xml:space="preserve"> in collaboration with Murray-Darling Wetlands Working Group and Indigenous Rangers from Yarkuwa Indigenous Knowledge Centre. These surveys will be undertaken </w:t>
      </w:r>
      <w:r w:rsidRPr="00151974">
        <w:t>at</w:t>
      </w:r>
      <w:r>
        <w:t xml:space="preserve"> selected locations within each survey area, to provide a validation dataset with which drone outputs can be compared. Field assessments will involve classifying ground cover into categories that help with answering the research questions. For example, the percent cover of the following categories will be assessed:</w:t>
      </w:r>
    </w:p>
    <w:p w14:paraId="5F213678" w14:textId="77777777" w:rsidR="00997AB4" w:rsidRDefault="00997AB4">
      <w:pPr>
        <w:pStyle w:val="ListParagraph"/>
        <w:numPr>
          <w:ilvl w:val="0"/>
          <w:numId w:val="125"/>
        </w:numPr>
        <w:spacing w:after="0" w:line="276" w:lineRule="auto"/>
        <w:jc w:val="both"/>
      </w:pPr>
      <w:r>
        <w:t>Bare earth</w:t>
      </w:r>
    </w:p>
    <w:p w14:paraId="18339035" w14:textId="77777777" w:rsidR="00997AB4" w:rsidRDefault="00997AB4">
      <w:pPr>
        <w:pStyle w:val="ListParagraph"/>
        <w:numPr>
          <w:ilvl w:val="0"/>
          <w:numId w:val="125"/>
        </w:numPr>
        <w:spacing w:after="0" w:line="276" w:lineRule="auto"/>
        <w:jc w:val="both"/>
      </w:pPr>
      <w:r>
        <w:t>Dead vegetation</w:t>
      </w:r>
    </w:p>
    <w:p w14:paraId="0D300957" w14:textId="77777777" w:rsidR="00997AB4" w:rsidRDefault="00997AB4">
      <w:pPr>
        <w:pStyle w:val="ListParagraph"/>
        <w:numPr>
          <w:ilvl w:val="0"/>
          <w:numId w:val="125"/>
        </w:numPr>
        <w:spacing w:after="0" w:line="276" w:lineRule="auto"/>
        <w:jc w:val="both"/>
      </w:pPr>
      <w:r>
        <w:t>Leaf litter</w:t>
      </w:r>
    </w:p>
    <w:p w14:paraId="06E2F80B" w14:textId="77777777" w:rsidR="00997AB4" w:rsidRDefault="00997AB4">
      <w:pPr>
        <w:pStyle w:val="ListParagraph"/>
        <w:numPr>
          <w:ilvl w:val="0"/>
          <w:numId w:val="125"/>
        </w:numPr>
        <w:spacing w:after="0" w:line="276" w:lineRule="auto"/>
        <w:jc w:val="both"/>
      </w:pPr>
      <w:r>
        <w:t>Vegetation type</w:t>
      </w:r>
    </w:p>
    <w:p w14:paraId="4C5282A1" w14:textId="77777777" w:rsidR="00997AB4" w:rsidRDefault="00997AB4" w:rsidP="00997AB4">
      <w:pPr>
        <w:spacing w:after="0" w:line="276" w:lineRule="auto"/>
        <w:jc w:val="both"/>
      </w:pPr>
      <w:r>
        <w:t>The growth stage, height and health/condition of the vegetation will also be recorded.</w:t>
      </w:r>
    </w:p>
    <w:p w14:paraId="146A4304" w14:textId="77777777" w:rsidR="00997AB4" w:rsidRDefault="00997AB4" w:rsidP="00997AB4">
      <w:pPr>
        <w:spacing w:after="0" w:line="276" w:lineRule="auto"/>
        <w:jc w:val="both"/>
      </w:pPr>
      <w:r>
        <w:t>To make comparisons with the drone results feasible, the emphasis will be on ground assessments of areas with relatively uniform ground cover. For example, one survey site could contain 12 marked plots, each several square metres in area, representing a range of cover types (those listed above) and include:</w:t>
      </w:r>
    </w:p>
    <w:p w14:paraId="4B99B2D7" w14:textId="77777777" w:rsidR="00997AB4" w:rsidRDefault="00997AB4">
      <w:pPr>
        <w:pStyle w:val="ListParagraph"/>
        <w:numPr>
          <w:ilvl w:val="0"/>
          <w:numId w:val="137"/>
        </w:numPr>
        <w:spacing w:after="0" w:line="276" w:lineRule="auto"/>
        <w:jc w:val="both"/>
      </w:pPr>
      <w:r>
        <w:t xml:space="preserve">Plots dominated by a single cover type (to the extent possible). </w:t>
      </w:r>
    </w:p>
    <w:p w14:paraId="626EB965" w14:textId="77777777" w:rsidR="00997AB4" w:rsidRDefault="00997AB4">
      <w:pPr>
        <w:pStyle w:val="ListParagraph"/>
        <w:numPr>
          <w:ilvl w:val="0"/>
          <w:numId w:val="137"/>
        </w:numPr>
        <w:spacing w:after="0" w:line="276" w:lineRule="auto"/>
        <w:jc w:val="both"/>
      </w:pPr>
      <w:r>
        <w:t>Plots containing a mixture of cover types.</w:t>
      </w:r>
    </w:p>
    <w:p w14:paraId="4CCB48FC" w14:textId="77777777" w:rsidR="00997AB4" w:rsidRDefault="00997AB4">
      <w:pPr>
        <w:pStyle w:val="ListParagraph"/>
        <w:numPr>
          <w:ilvl w:val="0"/>
          <w:numId w:val="137"/>
        </w:numPr>
        <w:spacing w:after="0" w:line="276" w:lineRule="auto"/>
        <w:jc w:val="both"/>
      </w:pPr>
      <w:r>
        <w:t xml:space="preserve">Plots that have been manually cleared of leaf litter to create uniform plots of bare earth. </w:t>
      </w:r>
    </w:p>
    <w:p w14:paraId="2DBBB79A" w14:textId="77777777" w:rsidR="00997AB4" w:rsidRPr="008470A1" w:rsidRDefault="00997AB4" w:rsidP="00997AB4">
      <w:pPr>
        <w:spacing w:after="0" w:line="276" w:lineRule="auto"/>
        <w:jc w:val="both"/>
        <w:rPr>
          <w:iCs/>
        </w:rPr>
      </w:pPr>
    </w:p>
    <w:p w14:paraId="157F5070" w14:textId="77777777" w:rsidR="00997AB4" w:rsidRPr="008470A1" w:rsidRDefault="00997AB4" w:rsidP="00997AB4">
      <w:pPr>
        <w:jc w:val="both"/>
        <w:rPr>
          <w:b/>
          <w:bCs/>
          <w:iCs/>
          <w:color w:val="000000"/>
          <w:sz w:val="18"/>
          <w:szCs w:val="18"/>
        </w:rPr>
      </w:pPr>
      <w:r w:rsidRPr="008470A1">
        <w:rPr>
          <w:b/>
          <w:bCs/>
          <w:iCs/>
          <w:color w:val="000000"/>
        </w:rPr>
        <w:t>Post-flight photogrammetric image processing</w:t>
      </w:r>
    </w:p>
    <w:p w14:paraId="503D82B9" w14:textId="77777777" w:rsidR="00997AB4" w:rsidRDefault="00997AB4" w:rsidP="00997AB4">
      <w:pPr>
        <w:jc w:val="both"/>
        <w:rPr>
          <w:color w:val="000000"/>
        </w:rPr>
      </w:pPr>
      <w:r>
        <w:rPr>
          <w:color w:val="000000"/>
        </w:rPr>
        <w:t>Data from the drone surveys will be processed using photogrammetry software (Pix4D Mapper) to transform the imagery into the following georeferenced outputs:</w:t>
      </w:r>
    </w:p>
    <w:p w14:paraId="62CCC939" w14:textId="77777777" w:rsidR="00997AB4" w:rsidRDefault="00997AB4">
      <w:pPr>
        <w:pStyle w:val="ListParagraph"/>
        <w:numPr>
          <w:ilvl w:val="0"/>
          <w:numId w:val="126"/>
        </w:numPr>
        <w:spacing w:after="140" w:line="280" w:lineRule="atLeast"/>
        <w:jc w:val="both"/>
        <w:rPr>
          <w:color w:val="000000"/>
        </w:rPr>
      </w:pPr>
      <w:r>
        <w:rPr>
          <w:color w:val="000000"/>
        </w:rPr>
        <w:t>Orthomosaic maps (in traditional colour and all multispectral bands)</w:t>
      </w:r>
    </w:p>
    <w:p w14:paraId="65507DA0" w14:textId="77777777" w:rsidR="00997AB4" w:rsidRDefault="00997AB4">
      <w:pPr>
        <w:pStyle w:val="ListParagraph"/>
        <w:numPr>
          <w:ilvl w:val="0"/>
          <w:numId w:val="126"/>
        </w:numPr>
        <w:spacing w:after="140" w:line="280" w:lineRule="atLeast"/>
        <w:jc w:val="both"/>
        <w:rPr>
          <w:color w:val="000000"/>
        </w:rPr>
      </w:pPr>
      <w:r>
        <w:rPr>
          <w:color w:val="000000"/>
        </w:rPr>
        <w:t>3D point clouds (also incorporating colour and multispectral bands)</w:t>
      </w:r>
    </w:p>
    <w:p w14:paraId="5BF04EDF" w14:textId="77777777" w:rsidR="00997AB4" w:rsidRDefault="00997AB4">
      <w:pPr>
        <w:pStyle w:val="ListParagraph"/>
        <w:numPr>
          <w:ilvl w:val="0"/>
          <w:numId w:val="126"/>
        </w:numPr>
        <w:spacing w:after="140" w:line="280" w:lineRule="atLeast"/>
        <w:jc w:val="both"/>
        <w:rPr>
          <w:color w:val="000000"/>
        </w:rPr>
      </w:pPr>
      <w:r>
        <w:rPr>
          <w:color w:val="000000"/>
        </w:rPr>
        <w:t>Digital surface models (DTMs) and terrain models (DTMs) of elevation</w:t>
      </w:r>
    </w:p>
    <w:p w14:paraId="2D0EA27F" w14:textId="77777777" w:rsidR="00997AB4" w:rsidRPr="007C0E07" w:rsidRDefault="00997AB4" w:rsidP="00997AB4">
      <w:pPr>
        <w:jc w:val="both"/>
        <w:rPr>
          <w:color w:val="000000"/>
        </w:rPr>
      </w:pPr>
      <w:r>
        <w:rPr>
          <w:color w:val="000000"/>
        </w:rPr>
        <w:t xml:space="preserve">These outputs (in different combinations) will provide the basis for answering the research questions. </w:t>
      </w:r>
    </w:p>
    <w:p w14:paraId="257CA1AE" w14:textId="77777777" w:rsidR="00997AB4" w:rsidRDefault="00997AB4" w:rsidP="00997AB4">
      <w:pPr>
        <w:spacing w:after="0" w:line="276" w:lineRule="auto"/>
        <w:jc w:val="both"/>
      </w:pPr>
    </w:p>
    <w:p w14:paraId="395344E3" w14:textId="77777777" w:rsidR="00997AB4" w:rsidRDefault="00997AB4" w:rsidP="00997AB4">
      <w:pPr>
        <w:spacing w:after="120" w:line="276" w:lineRule="auto"/>
        <w:jc w:val="both"/>
        <w:rPr>
          <w:b/>
        </w:rPr>
      </w:pPr>
      <w:r>
        <w:rPr>
          <w:b/>
        </w:rPr>
        <w:t>Evaluation of research questions</w:t>
      </w:r>
    </w:p>
    <w:p w14:paraId="4A86868A" w14:textId="77777777" w:rsidR="00997AB4" w:rsidRPr="000D2014" w:rsidRDefault="00997AB4" w:rsidP="00997AB4">
      <w:pPr>
        <w:spacing w:after="120" w:line="276" w:lineRule="auto"/>
        <w:jc w:val="both"/>
        <w:rPr>
          <w:bCs/>
          <w:u w:val="single"/>
        </w:rPr>
      </w:pPr>
      <w:r w:rsidRPr="000D2014">
        <w:rPr>
          <w:bCs/>
          <w:u w:val="single"/>
        </w:rPr>
        <w:t>Core research questions:</w:t>
      </w:r>
    </w:p>
    <w:p w14:paraId="25E44050" w14:textId="77777777" w:rsidR="00997AB4" w:rsidRPr="00516A9D" w:rsidRDefault="00997AB4">
      <w:pPr>
        <w:pStyle w:val="ListParagraph"/>
        <w:numPr>
          <w:ilvl w:val="0"/>
          <w:numId w:val="134"/>
        </w:numPr>
        <w:spacing w:after="0" w:line="240" w:lineRule="auto"/>
        <w:contextualSpacing w:val="0"/>
        <w:jc w:val="both"/>
        <w:rPr>
          <w:rFonts w:cs="Calibri"/>
          <w:i/>
          <w:iCs/>
        </w:rPr>
      </w:pPr>
      <w:r w:rsidRPr="00516A9D">
        <w:rPr>
          <w:i/>
          <w:iCs/>
        </w:rPr>
        <w:t xml:space="preserve">Using drone-derived data captured from above a eucalyptus forest, how accurately can it </w:t>
      </w:r>
      <w:r w:rsidRPr="00516A9D">
        <w:rPr>
          <w:b/>
          <w:bCs/>
          <w:i/>
          <w:iCs/>
        </w:rPr>
        <w:t>separate ground vegetation from canopy cover</w:t>
      </w:r>
      <w:r w:rsidRPr="00516A9D">
        <w:rPr>
          <w:i/>
          <w:iCs/>
        </w:rPr>
        <w:t>?</w:t>
      </w:r>
    </w:p>
    <w:p w14:paraId="40841148" w14:textId="77777777" w:rsidR="00997AB4" w:rsidRDefault="00997AB4" w:rsidP="00997AB4">
      <w:pPr>
        <w:spacing w:after="0" w:line="240" w:lineRule="auto"/>
        <w:jc w:val="both"/>
      </w:pPr>
    </w:p>
    <w:p w14:paraId="2597D74B" w14:textId="77777777" w:rsidR="00997AB4" w:rsidRDefault="00997AB4" w:rsidP="00997AB4">
      <w:pPr>
        <w:spacing w:after="0" w:line="240" w:lineRule="auto"/>
        <w:ind w:left="709"/>
        <w:jc w:val="both"/>
      </w:pPr>
      <w:r>
        <w:t>The study will determine how effective automated techniques are for isolating ground cover from canopy cover in drone-derived aerial data. Techniques will include, but are not limited to:</w:t>
      </w:r>
    </w:p>
    <w:p w14:paraId="4D2B0D72" w14:textId="77777777" w:rsidR="00997AB4" w:rsidRDefault="00997AB4">
      <w:pPr>
        <w:pStyle w:val="ListParagraph"/>
        <w:numPr>
          <w:ilvl w:val="0"/>
          <w:numId w:val="127"/>
        </w:numPr>
        <w:spacing w:after="0" w:line="240" w:lineRule="auto"/>
        <w:ind w:left="1134"/>
        <w:jc w:val="both"/>
        <w:rPr>
          <w:rFonts w:cs="Calibri"/>
        </w:rPr>
      </w:pPr>
      <w:r>
        <w:rPr>
          <w:rFonts w:cs="Calibri"/>
        </w:rPr>
        <w:t xml:space="preserve">Classification of ground cover and canopy using multispectral orthomosaics and vegetation indices (e.g. Normalised Difference Vegetation Index - NDVI). </w:t>
      </w:r>
    </w:p>
    <w:p w14:paraId="07AFA6E8" w14:textId="77777777" w:rsidR="00997AB4" w:rsidRDefault="00997AB4">
      <w:pPr>
        <w:pStyle w:val="ListParagraph"/>
        <w:numPr>
          <w:ilvl w:val="0"/>
          <w:numId w:val="127"/>
        </w:numPr>
        <w:spacing w:after="0" w:line="240" w:lineRule="auto"/>
        <w:ind w:left="1134"/>
        <w:jc w:val="both"/>
        <w:rPr>
          <w:rFonts w:cs="Calibri"/>
        </w:rPr>
      </w:pPr>
      <w:r>
        <w:rPr>
          <w:rFonts w:cs="Calibri"/>
        </w:rPr>
        <w:lastRenderedPageBreak/>
        <w:t>Elevation-based filtering using 3D point clouds (e.g. removing all data &gt;2 m above ground level).</w:t>
      </w:r>
    </w:p>
    <w:p w14:paraId="78A2D99C" w14:textId="77777777" w:rsidR="00997AB4" w:rsidRPr="00291C43" w:rsidRDefault="00997AB4" w:rsidP="00997AB4">
      <w:pPr>
        <w:spacing w:after="0" w:line="240" w:lineRule="auto"/>
        <w:jc w:val="both"/>
        <w:rPr>
          <w:rFonts w:cs="Calibri"/>
        </w:rPr>
      </w:pPr>
    </w:p>
    <w:p w14:paraId="1A8332E1" w14:textId="77777777" w:rsidR="00997AB4" w:rsidRPr="00C02BE8" w:rsidRDefault="00997AB4" w:rsidP="00997AB4">
      <w:pPr>
        <w:spacing w:after="0" w:line="240" w:lineRule="auto"/>
        <w:ind w:left="720"/>
        <w:jc w:val="both"/>
        <w:rPr>
          <w:rFonts w:cs="Calibri"/>
        </w:rPr>
      </w:pPr>
      <w:r>
        <w:rPr>
          <w:rFonts w:cs="Calibri"/>
        </w:rPr>
        <w:t>Results of the classification and filtering will be validated using standard colour orthomosaic imagery.</w:t>
      </w:r>
    </w:p>
    <w:p w14:paraId="3643A94C" w14:textId="77777777" w:rsidR="00997AB4" w:rsidRDefault="00997AB4" w:rsidP="00997AB4">
      <w:pPr>
        <w:pStyle w:val="ListParagraph"/>
        <w:spacing w:after="0" w:line="240" w:lineRule="auto"/>
        <w:contextualSpacing w:val="0"/>
        <w:jc w:val="both"/>
        <w:rPr>
          <w:rFonts w:cs="Calibri"/>
        </w:rPr>
      </w:pPr>
    </w:p>
    <w:p w14:paraId="5CC28DFE" w14:textId="77777777" w:rsidR="00997AB4" w:rsidRPr="00187F18" w:rsidRDefault="00997AB4">
      <w:pPr>
        <w:pStyle w:val="ListParagraph"/>
        <w:numPr>
          <w:ilvl w:val="0"/>
          <w:numId w:val="134"/>
        </w:numPr>
        <w:spacing w:after="0" w:line="240" w:lineRule="auto"/>
        <w:contextualSpacing w:val="0"/>
        <w:jc w:val="both"/>
        <w:rPr>
          <w:i/>
          <w:iCs/>
        </w:rPr>
      </w:pPr>
      <w:r w:rsidRPr="00187F18">
        <w:rPr>
          <w:i/>
          <w:iCs/>
        </w:rPr>
        <w:t>How effective, compared to ground-truthed field observations, is drone-derived data for measuring</w:t>
      </w:r>
      <w:r w:rsidRPr="00187F18">
        <w:rPr>
          <w:b/>
          <w:bCs/>
          <w:i/>
          <w:iCs/>
        </w:rPr>
        <w:t xml:space="preserve"> ground vegetation coverage versus bare earth</w:t>
      </w:r>
      <w:r w:rsidRPr="00187F18">
        <w:rPr>
          <w:i/>
          <w:iCs/>
        </w:rPr>
        <w:t>?</w:t>
      </w:r>
    </w:p>
    <w:p w14:paraId="2ECE2AC2" w14:textId="77777777" w:rsidR="00997AB4" w:rsidRDefault="00997AB4" w:rsidP="00997AB4">
      <w:pPr>
        <w:spacing w:after="0" w:line="240" w:lineRule="auto"/>
        <w:jc w:val="both"/>
        <w:rPr>
          <w:i/>
          <w:iCs/>
        </w:rPr>
      </w:pPr>
    </w:p>
    <w:p w14:paraId="364B1404" w14:textId="77777777" w:rsidR="00997AB4" w:rsidRDefault="00997AB4" w:rsidP="00997AB4">
      <w:pPr>
        <w:spacing w:after="0" w:line="240" w:lineRule="auto"/>
        <w:ind w:left="720"/>
        <w:jc w:val="both"/>
      </w:pPr>
      <w:r>
        <w:t>Techniques for assessing bare earth versus vegetation ground cover include but are not limited to:</w:t>
      </w:r>
    </w:p>
    <w:p w14:paraId="794BB87D" w14:textId="77777777" w:rsidR="00997AB4" w:rsidRDefault="00997AB4">
      <w:pPr>
        <w:pStyle w:val="ListParagraph"/>
        <w:numPr>
          <w:ilvl w:val="0"/>
          <w:numId w:val="128"/>
        </w:numPr>
        <w:spacing w:after="0" w:line="240" w:lineRule="auto"/>
        <w:jc w:val="both"/>
      </w:pPr>
      <w:r>
        <w:t>Classification of multispectral orthomosaics using vegetation indices (e.g. NDVI index values range from -1 to 1 and typical bare soil typically falls within the 0.1-0.2 range).</w:t>
      </w:r>
    </w:p>
    <w:p w14:paraId="68F187D9" w14:textId="77777777" w:rsidR="00997AB4" w:rsidRDefault="00997AB4">
      <w:pPr>
        <w:pStyle w:val="ListParagraph"/>
        <w:numPr>
          <w:ilvl w:val="0"/>
          <w:numId w:val="128"/>
        </w:numPr>
        <w:spacing w:after="0" w:line="240" w:lineRule="auto"/>
        <w:jc w:val="both"/>
      </w:pPr>
      <w:r>
        <w:t>Filtering of vegetation from 3D point cloud based on surface roughness (vegetation produces rougher point clouds than bare ground).</w:t>
      </w:r>
    </w:p>
    <w:p w14:paraId="14F5742A" w14:textId="77777777" w:rsidR="00997AB4" w:rsidRDefault="00997AB4" w:rsidP="00997AB4">
      <w:pPr>
        <w:spacing w:after="0" w:line="240" w:lineRule="auto"/>
        <w:jc w:val="both"/>
      </w:pPr>
    </w:p>
    <w:p w14:paraId="27762B0D" w14:textId="77777777" w:rsidR="00997AB4" w:rsidRPr="007B2FDA" w:rsidRDefault="00997AB4" w:rsidP="00997AB4">
      <w:pPr>
        <w:spacing w:after="0" w:line="240" w:lineRule="auto"/>
        <w:ind w:left="720"/>
        <w:jc w:val="both"/>
      </w:pPr>
      <w:r>
        <w:t>Results will be validated using ground-truthing results and visual interpretation of standard colour orthomosaic images.</w:t>
      </w:r>
    </w:p>
    <w:p w14:paraId="7B5E699C" w14:textId="77777777" w:rsidR="00997AB4" w:rsidRDefault="00997AB4" w:rsidP="00997AB4">
      <w:pPr>
        <w:spacing w:after="0" w:line="240" w:lineRule="auto"/>
        <w:jc w:val="both"/>
      </w:pPr>
    </w:p>
    <w:p w14:paraId="70068858" w14:textId="77777777" w:rsidR="00997AB4" w:rsidRPr="003D4388" w:rsidRDefault="00997AB4">
      <w:pPr>
        <w:pStyle w:val="ListParagraph"/>
        <w:numPr>
          <w:ilvl w:val="0"/>
          <w:numId w:val="134"/>
        </w:numPr>
        <w:spacing w:after="0" w:line="240" w:lineRule="auto"/>
        <w:contextualSpacing w:val="0"/>
        <w:jc w:val="both"/>
        <w:rPr>
          <w:i/>
          <w:iCs/>
        </w:rPr>
      </w:pPr>
      <w:r w:rsidRPr="003D4388">
        <w:rPr>
          <w:i/>
          <w:iCs/>
        </w:rPr>
        <w:t xml:space="preserve">How effective, compared to ground-truthed field observations, is drone-derived data for differentiating between </w:t>
      </w:r>
      <w:r w:rsidRPr="003D4388">
        <w:rPr>
          <w:b/>
          <w:bCs/>
          <w:i/>
          <w:iCs/>
        </w:rPr>
        <w:t>dead vegetation and living (but potentially dry) vegetation</w:t>
      </w:r>
      <w:r w:rsidRPr="003D4388">
        <w:rPr>
          <w:i/>
          <w:iCs/>
        </w:rPr>
        <w:t>?</w:t>
      </w:r>
    </w:p>
    <w:p w14:paraId="45A98FC7" w14:textId="77777777" w:rsidR="00997AB4" w:rsidRDefault="00997AB4" w:rsidP="00997AB4">
      <w:pPr>
        <w:spacing w:after="0" w:line="240" w:lineRule="auto"/>
        <w:jc w:val="both"/>
        <w:rPr>
          <w:i/>
          <w:iCs/>
        </w:rPr>
      </w:pPr>
    </w:p>
    <w:p w14:paraId="14FDB038" w14:textId="77777777" w:rsidR="00997AB4" w:rsidRDefault="00997AB4">
      <w:pPr>
        <w:pStyle w:val="ListParagraph"/>
        <w:numPr>
          <w:ilvl w:val="0"/>
          <w:numId w:val="129"/>
        </w:numPr>
        <w:spacing w:after="0" w:line="240" w:lineRule="auto"/>
        <w:jc w:val="both"/>
      </w:pPr>
      <w:r>
        <w:t xml:space="preserve">Classification of multispectral orthomosaics using vegetation indices (e.g. </w:t>
      </w:r>
      <w:r w:rsidRPr="009A296D">
        <w:t>weighted difference vegetation index (WDVI)</w:t>
      </w:r>
      <w:r>
        <w:t>.</w:t>
      </w:r>
    </w:p>
    <w:p w14:paraId="635E0F89" w14:textId="77777777" w:rsidR="00997AB4" w:rsidRDefault="00997AB4">
      <w:pPr>
        <w:pStyle w:val="ListParagraph"/>
        <w:numPr>
          <w:ilvl w:val="0"/>
          <w:numId w:val="129"/>
        </w:numPr>
        <w:spacing w:after="0" w:line="240" w:lineRule="auto"/>
        <w:jc w:val="both"/>
      </w:pPr>
      <w:r>
        <w:t xml:space="preserve">3D point cloud classification using vegetation indices (e.g. </w:t>
      </w:r>
      <w:r w:rsidRPr="009A296D">
        <w:t>WDVI)</w:t>
      </w:r>
      <w:r>
        <w:t>, where results under canopy are desired (not normally visible in an orthomosaic).</w:t>
      </w:r>
    </w:p>
    <w:p w14:paraId="2A86E7A4" w14:textId="77777777" w:rsidR="00997AB4" w:rsidRPr="009A296D" w:rsidRDefault="00997AB4" w:rsidP="00997AB4">
      <w:pPr>
        <w:spacing w:after="0" w:line="240" w:lineRule="auto"/>
        <w:ind w:left="720"/>
        <w:jc w:val="both"/>
      </w:pPr>
      <w:r>
        <w:t>Results will be validated using ground-truthing results.</w:t>
      </w:r>
    </w:p>
    <w:p w14:paraId="1471557F" w14:textId="77777777" w:rsidR="00997AB4" w:rsidRDefault="00997AB4" w:rsidP="00997AB4">
      <w:pPr>
        <w:pStyle w:val="ListParagraph"/>
        <w:spacing w:after="0" w:line="240" w:lineRule="auto"/>
        <w:contextualSpacing w:val="0"/>
        <w:jc w:val="both"/>
      </w:pPr>
    </w:p>
    <w:p w14:paraId="5AE9B796" w14:textId="77777777" w:rsidR="00997AB4" w:rsidRPr="009C4FFD" w:rsidRDefault="00997AB4">
      <w:pPr>
        <w:pStyle w:val="ListParagraph"/>
        <w:numPr>
          <w:ilvl w:val="0"/>
          <w:numId w:val="134"/>
        </w:numPr>
        <w:spacing w:after="0" w:line="240" w:lineRule="auto"/>
        <w:contextualSpacing w:val="0"/>
        <w:jc w:val="both"/>
        <w:rPr>
          <w:i/>
          <w:iCs/>
        </w:rPr>
      </w:pPr>
      <w:r w:rsidRPr="009C4FFD">
        <w:rPr>
          <w:i/>
          <w:iCs/>
        </w:rPr>
        <w:t>How effective, compared to ground-truthed field observations, is drone-derived data for differentiating between</w:t>
      </w:r>
      <w:r w:rsidRPr="009C4FFD">
        <w:rPr>
          <w:b/>
          <w:bCs/>
          <w:i/>
          <w:iCs/>
        </w:rPr>
        <w:t xml:space="preserve"> different plant growth stages for ground cover vegetation</w:t>
      </w:r>
      <w:r w:rsidRPr="009C4FFD">
        <w:rPr>
          <w:i/>
          <w:iCs/>
        </w:rPr>
        <w:t>?</w:t>
      </w:r>
    </w:p>
    <w:p w14:paraId="5334D626" w14:textId="77777777" w:rsidR="00997AB4" w:rsidRDefault="00997AB4" w:rsidP="00997AB4">
      <w:pPr>
        <w:spacing w:after="0" w:line="240" w:lineRule="auto"/>
        <w:jc w:val="both"/>
        <w:rPr>
          <w:i/>
          <w:iCs/>
        </w:rPr>
      </w:pPr>
    </w:p>
    <w:p w14:paraId="2D0855C9" w14:textId="77777777" w:rsidR="00997AB4" w:rsidRDefault="00997AB4" w:rsidP="00997AB4">
      <w:pPr>
        <w:spacing w:after="0" w:line="240" w:lineRule="auto"/>
        <w:ind w:left="720"/>
        <w:jc w:val="both"/>
      </w:pPr>
      <w:r>
        <w:t>Plant grow stages will be investigated using a variety of vegetation indices in orthomosaics. Different indices are likely to yield better results for different grow stages and circumstances. In addition to NDVI, some examples include:</w:t>
      </w:r>
    </w:p>
    <w:p w14:paraId="33CFBBAA" w14:textId="77777777" w:rsidR="00997AB4" w:rsidRDefault="00997AB4">
      <w:pPr>
        <w:pStyle w:val="ListParagraph"/>
        <w:numPr>
          <w:ilvl w:val="0"/>
          <w:numId w:val="130"/>
        </w:numPr>
        <w:spacing w:after="0" w:line="240" w:lineRule="auto"/>
        <w:jc w:val="both"/>
      </w:pPr>
      <w:r w:rsidRPr="00A90ABF">
        <w:t>SAVI</w:t>
      </w:r>
      <w:r>
        <w:t xml:space="preserve"> (</w:t>
      </w:r>
      <w:r w:rsidRPr="00A90ABF">
        <w:t>Soil-Adjusted Vegetation Index</w:t>
      </w:r>
      <w:r>
        <w:t>) – for sparse vegetation cover</w:t>
      </w:r>
    </w:p>
    <w:p w14:paraId="435F32B6" w14:textId="77777777" w:rsidR="00997AB4" w:rsidRDefault="00997AB4">
      <w:pPr>
        <w:pStyle w:val="ListParagraph"/>
        <w:numPr>
          <w:ilvl w:val="0"/>
          <w:numId w:val="130"/>
        </w:numPr>
        <w:spacing w:after="0" w:line="240" w:lineRule="auto"/>
        <w:jc w:val="both"/>
      </w:pPr>
      <w:r>
        <w:t>EVI (Enhanced Vegetation Index) – for dense vegetation cover</w:t>
      </w:r>
    </w:p>
    <w:p w14:paraId="362954AC" w14:textId="77777777" w:rsidR="00997AB4" w:rsidRDefault="00997AB4">
      <w:pPr>
        <w:pStyle w:val="ListParagraph"/>
        <w:numPr>
          <w:ilvl w:val="0"/>
          <w:numId w:val="130"/>
        </w:numPr>
        <w:spacing w:after="0" w:line="240" w:lineRule="auto"/>
        <w:jc w:val="both"/>
      </w:pPr>
      <w:r>
        <w:t>PSRI (</w:t>
      </w:r>
      <w:r w:rsidRPr="00C66A7F">
        <w:t>Plant Senescence Reflectance Index</w:t>
      </w:r>
      <w:r>
        <w:t>) – for later growth stages</w:t>
      </w:r>
    </w:p>
    <w:p w14:paraId="6AA21B2E" w14:textId="77777777" w:rsidR="00997AB4" w:rsidRPr="009A296D" w:rsidRDefault="00997AB4" w:rsidP="00997AB4">
      <w:pPr>
        <w:pStyle w:val="ListParagraph"/>
        <w:spacing w:after="0" w:line="240" w:lineRule="auto"/>
        <w:jc w:val="both"/>
      </w:pPr>
      <w:r>
        <w:t>Results will be validated using ground-truthing results.</w:t>
      </w:r>
    </w:p>
    <w:p w14:paraId="67F9A59A" w14:textId="77777777" w:rsidR="00997AB4" w:rsidRDefault="00997AB4" w:rsidP="00997AB4">
      <w:pPr>
        <w:pStyle w:val="ListParagraph"/>
        <w:spacing w:after="0" w:line="240" w:lineRule="auto"/>
        <w:contextualSpacing w:val="0"/>
        <w:jc w:val="both"/>
      </w:pPr>
    </w:p>
    <w:p w14:paraId="6F52E261" w14:textId="77777777" w:rsidR="00997AB4" w:rsidRPr="00EB703C" w:rsidRDefault="00997AB4">
      <w:pPr>
        <w:pStyle w:val="ListParagraph"/>
        <w:numPr>
          <w:ilvl w:val="0"/>
          <w:numId w:val="134"/>
        </w:numPr>
        <w:spacing w:after="0" w:line="240" w:lineRule="auto"/>
        <w:contextualSpacing w:val="0"/>
        <w:jc w:val="both"/>
        <w:rPr>
          <w:i/>
          <w:iCs/>
        </w:rPr>
      </w:pPr>
      <w:r w:rsidRPr="00EB703C">
        <w:rPr>
          <w:i/>
          <w:iCs/>
        </w:rPr>
        <w:t>How effective, compared to ground-truthed field observations, is drone-derived data for differentiating between</w:t>
      </w:r>
      <w:r w:rsidRPr="00EB703C">
        <w:rPr>
          <w:b/>
          <w:bCs/>
          <w:i/>
          <w:iCs/>
        </w:rPr>
        <w:t xml:space="preserve"> different ground cover vegetation types</w:t>
      </w:r>
      <w:r w:rsidRPr="00EB703C">
        <w:rPr>
          <w:i/>
          <w:iCs/>
        </w:rPr>
        <w:t>?</w:t>
      </w:r>
    </w:p>
    <w:p w14:paraId="59C3907C" w14:textId="77777777" w:rsidR="00997AB4" w:rsidRDefault="00997AB4" w:rsidP="00997AB4">
      <w:pPr>
        <w:spacing w:after="0" w:line="240" w:lineRule="auto"/>
        <w:jc w:val="both"/>
        <w:rPr>
          <w:i/>
          <w:iCs/>
        </w:rPr>
      </w:pPr>
    </w:p>
    <w:p w14:paraId="3E8AB898" w14:textId="77777777" w:rsidR="00997AB4" w:rsidRDefault="00997AB4">
      <w:pPr>
        <w:pStyle w:val="ListParagraph"/>
        <w:numPr>
          <w:ilvl w:val="0"/>
          <w:numId w:val="131"/>
        </w:numPr>
        <w:spacing w:after="0" w:line="240" w:lineRule="auto"/>
        <w:jc w:val="both"/>
      </w:pPr>
      <w:r>
        <w:t>Differentiating between vegetation classes (e.g. taxonomic, structural, or functional groups) using remotely sensed data will be a challenging task. Success is most likely for areas with lower complexity (e.g. phragmites dominated areas).</w:t>
      </w:r>
    </w:p>
    <w:p w14:paraId="6AD866FF" w14:textId="77777777" w:rsidR="00997AB4" w:rsidRDefault="00997AB4">
      <w:pPr>
        <w:pStyle w:val="ListParagraph"/>
        <w:numPr>
          <w:ilvl w:val="0"/>
          <w:numId w:val="131"/>
        </w:numPr>
        <w:spacing w:after="0" w:line="240" w:lineRule="auto"/>
        <w:jc w:val="both"/>
      </w:pPr>
      <w:r>
        <w:t xml:space="preserve">It will require exploration of a range of vegetation indices to determine how well they function in the specific setting that is the Werai Forest. </w:t>
      </w:r>
    </w:p>
    <w:p w14:paraId="0AF4454B" w14:textId="77777777" w:rsidR="00997AB4" w:rsidRDefault="00997AB4">
      <w:pPr>
        <w:pStyle w:val="ListParagraph"/>
        <w:numPr>
          <w:ilvl w:val="0"/>
          <w:numId w:val="131"/>
        </w:numPr>
        <w:spacing w:after="0" w:line="240" w:lineRule="auto"/>
        <w:jc w:val="both"/>
      </w:pPr>
      <w:r>
        <w:lastRenderedPageBreak/>
        <w:t>3D point cloud data is likely to be valuable, especially when classifying vegetation types with distinctly different structural forms (e.g. phragmites vs old man weed groundcover).</w:t>
      </w:r>
    </w:p>
    <w:p w14:paraId="5812FD13" w14:textId="77777777" w:rsidR="00997AB4" w:rsidRDefault="00997AB4" w:rsidP="00997AB4">
      <w:pPr>
        <w:pStyle w:val="ListParagraph"/>
        <w:spacing w:after="0" w:line="240" w:lineRule="auto"/>
        <w:jc w:val="both"/>
      </w:pPr>
      <w:r>
        <w:t>Results will be validated using ground-truthing results.</w:t>
      </w:r>
    </w:p>
    <w:p w14:paraId="6B83AFE5" w14:textId="77777777" w:rsidR="00997AB4" w:rsidRDefault="00997AB4" w:rsidP="00997AB4">
      <w:pPr>
        <w:pStyle w:val="ListParagraph"/>
        <w:spacing w:after="0" w:line="240" w:lineRule="auto"/>
        <w:jc w:val="both"/>
      </w:pPr>
    </w:p>
    <w:p w14:paraId="35FFD6E8" w14:textId="77777777" w:rsidR="00997AB4" w:rsidRPr="0044532C" w:rsidRDefault="00997AB4" w:rsidP="00997AB4">
      <w:pPr>
        <w:pStyle w:val="ListParagraph"/>
        <w:spacing w:after="0" w:line="240" w:lineRule="auto"/>
        <w:ind w:left="0"/>
        <w:jc w:val="both"/>
        <w:rPr>
          <w:u w:val="single"/>
        </w:rPr>
      </w:pPr>
      <w:r w:rsidRPr="0044532C">
        <w:rPr>
          <w:u w:val="single"/>
        </w:rPr>
        <w:t>Additional research questions for consideration:</w:t>
      </w:r>
    </w:p>
    <w:p w14:paraId="32E45FB8" w14:textId="77777777" w:rsidR="00997AB4" w:rsidRDefault="00997AB4" w:rsidP="00997AB4">
      <w:pPr>
        <w:jc w:val="both"/>
      </w:pPr>
      <w:r>
        <w:t>The additional research questions will be considered (building on the knowledge gained from assessing the core questions above), although given a lower priority, depending on availability of resources.</w:t>
      </w:r>
    </w:p>
    <w:p w14:paraId="7E38DCB9" w14:textId="77777777" w:rsidR="00997AB4" w:rsidRPr="00FC30E9" w:rsidRDefault="00997AB4">
      <w:pPr>
        <w:pStyle w:val="ListParagraph"/>
        <w:numPr>
          <w:ilvl w:val="0"/>
          <w:numId w:val="135"/>
        </w:numPr>
        <w:spacing w:after="0" w:line="240" w:lineRule="auto"/>
        <w:contextualSpacing w:val="0"/>
        <w:jc w:val="both"/>
        <w:rPr>
          <w:i/>
          <w:iCs/>
        </w:rPr>
      </w:pPr>
      <w:r w:rsidRPr="00FC30E9">
        <w:rPr>
          <w:i/>
          <w:iCs/>
        </w:rPr>
        <w:t xml:space="preserve">How effective, compared to ground-truthed field observations, is drone-derived data for determining </w:t>
      </w:r>
      <w:r w:rsidRPr="00FC30E9">
        <w:rPr>
          <w:b/>
          <w:bCs/>
          <w:i/>
          <w:iCs/>
        </w:rPr>
        <w:t>ground cover vegetation health/condition</w:t>
      </w:r>
      <w:r w:rsidRPr="00FC30E9">
        <w:rPr>
          <w:i/>
          <w:iCs/>
        </w:rPr>
        <w:t>?</w:t>
      </w:r>
    </w:p>
    <w:p w14:paraId="66789EF7" w14:textId="77777777" w:rsidR="00997AB4" w:rsidRDefault="00997AB4">
      <w:pPr>
        <w:pStyle w:val="ListParagraph"/>
        <w:numPr>
          <w:ilvl w:val="0"/>
          <w:numId w:val="132"/>
        </w:numPr>
        <w:spacing w:after="0" w:line="240" w:lineRule="auto"/>
        <w:contextualSpacing w:val="0"/>
        <w:jc w:val="both"/>
      </w:pPr>
      <w:r>
        <w:t xml:space="preserve">Multispectral data cannot tell us directly about plant health, but instead provides proxy information, including </w:t>
      </w:r>
      <w:r w:rsidRPr="00A72C9A">
        <w:t>chlorophyll</w:t>
      </w:r>
      <w:r>
        <w:t xml:space="preserve"> content.</w:t>
      </w:r>
    </w:p>
    <w:p w14:paraId="3C774A04" w14:textId="77777777" w:rsidR="00997AB4" w:rsidRPr="005C6427" w:rsidRDefault="00997AB4">
      <w:pPr>
        <w:pStyle w:val="ListParagraph"/>
        <w:numPr>
          <w:ilvl w:val="0"/>
          <w:numId w:val="132"/>
        </w:numPr>
        <w:spacing w:after="0" w:line="240" w:lineRule="auto"/>
        <w:contextualSpacing w:val="0"/>
        <w:jc w:val="both"/>
      </w:pPr>
      <w:r>
        <w:t xml:space="preserve">Relating the proxy measures to actual plant health is the major challenge, and will rely heavily on the expert input from ground truthing teams. </w:t>
      </w:r>
    </w:p>
    <w:p w14:paraId="475F3E97" w14:textId="77777777" w:rsidR="00997AB4" w:rsidRDefault="00997AB4" w:rsidP="00997AB4">
      <w:pPr>
        <w:pStyle w:val="ListParagraph"/>
        <w:jc w:val="both"/>
      </w:pPr>
    </w:p>
    <w:p w14:paraId="2BF0F71B" w14:textId="77777777" w:rsidR="00997AB4" w:rsidRPr="00EE5BCB" w:rsidRDefault="00997AB4">
      <w:pPr>
        <w:pStyle w:val="ListParagraph"/>
        <w:numPr>
          <w:ilvl w:val="0"/>
          <w:numId w:val="135"/>
        </w:numPr>
        <w:spacing w:after="0" w:line="240" w:lineRule="auto"/>
        <w:contextualSpacing w:val="0"/>
        <w:jc w:val="both"/>
        <w:rPr>
          <w:i/>
          <w:iCs/>
        </w:rPr>
      </w:pPr>
      <w:r w:rsidRPr="00EE5BCB">
        <w:rPr>
          <w:i/>
          <w:iCs/>
        </w:rPr>
        <w:t>How effective, compared to ground-truthed field observations, is drone-derived data for detecting changes in ground cover vegetation health/condition in</w:t>
      </w:r>
      <w:r w:rsidRPr="00EE5BCB">
        <w:rPr>
          <w:b/>
          <w:bCs/>
          <w:i/>
          <w:iCs/>
        </w:rPr>
        <w:t xml:space="preserve"> response to different inundation regimes</w:t>
      </w:r>
      <w:r>
        <w:rPr>
          <w:i/>
          <w:iCs/>
        </w:rPr>
        <w:t>?</w:t>
      </w:r>
    </w:p>
    <w:p w14:paraId="56448EE3" w14:textId="77777777" w:rsidR="00997AB4" w:rsidRDefault="00997AB4">
      <w:pPr>
        <w:pStyle w:val="ListParagraph"/>
        <w:numPr>
          <w:ilvl w:val="0"/>
          <w:numId w:val="133"/>
        </w:numPr>
        <w:spacing w:after="0" w:line="240" w:lineRule="auto"/>
        <w:jc w:val="both"/>
      </w:pPr>
      <w:r>
        <w:t xml:space="preserve">Will draw on existing inundation modelling being conducted as a part of the broader Werai Forest research. </w:t>
      </w:r>
    </w:p>
    <w:p w14:paraId="1F2A90A1" w14:textId="77777777" w:rsidR="00997AB4" w:rsidRDefault="00997AB4">
      <w:pPr>
        <w:pStyle w:val="ListParagraph"/>
        <w:numPr>
          <w:ilvl w:val="0"/>
          <w:numId w:val="133"/>
        </w:numPr>
        <w:spacing w:after="0" w:line="240" w:lineRule="auto"/>
        <w:jc w:val="both"/>
      </w:pPr>
      <w:r>
        <w:t xml:space="preserve">Results from the multispectral imagery analysis (e.g. relating to question 6) will be compared with previous inundation condition for each visit at the same location </w:t>
      </w:r>
    </w:p>
    <w:p w14:paraId="3EFB351F" w14:textId="77777777" w:rsidR="00997AB4" w:rsidRDefault="00997AB4">
      <w:pPr>
        <w:pStyle w:val="ListParagraph"/>
        <w:numPr>
          <w:ilvl w:val="0"/>
          <w:numId w:val="133"/>
        </w:numPr>
        <w:spacing w:after="0" w:line="240" w:lineRule="auto"/>
        <w:jc w:val="both"/>
      </w:pPr>
      <w:r>
        <w:t xml:space="preserve">Drone-derived elevation data will allow for comparison of differing vegetation response caused by terrain differences (e.g. high vs low ground). </w:t>
      </w:r>
    </w:p>
    <w:p w14:paraId="4631CEC9" w14:textId="77777777" w:rsidR="00997AB4" w:rsidRDefault="00997AB4" w:rsidP="00997AB4">
      <w:pPr>
        <w:rPr>
          <w:rFonts w:cs="Times New Roman"/>
          <w:b/>
        </w:rPr>
      </w:pPr>
    </w:p>
    <w:p w14:paraId="7FD6DDC4" w14:textId="77777777" w:rsidR="00997AB4" w:rsidRPr="00CA3ACB" w:rsidRDefault="00997AB4" w:rsidP="00997AB4">
      <w:pPr>
        <w:rPr>
          <w:rFonts w:cs="Times New Roman"/>
          <w:b/>
        </w:rPr>
      </w:pPr>
      <w:r w:rsidRPr="00CA3ACB">
        <w:rPr>
          <w:rFonts w:cs="Times New Roman"/>
          <w:b/>
        </w:rPr>
        <w:t>Deliverables</w:t>
      </w:r>
    </w:p>
    <w:p w14:paraId="7106A5DB" w14:textId="77777777" w:rsidR="00997AB4" w:rsidRDefault="00997AB4" w:rsidP="00997AB4">
      <w:r>
        <w:t xml:space="preserve">Streamology aims to complete this project as described above, however, accurate drone surveying is dependent on suitable flow and weather conditions, with this in mind dates are subject to change. </w:t>
      </w:r>
    </w:p>
    <w:p w14:paraId="2715B3ED" w14:textId="77777777" w:rsidR="00997AB4" w:rsidRDefault="00997AB4" w:rsidP="00997AB4">
      <w:r>
        <w:t>The following deliverables will be provided as a result as a result of the study:</w:t>
      </w:r>
    </w:p>
    <w:p w14:paraId="06A45E32" w14:textId="77777777" w:rsidR="00997AB4" w:rsidRDefault="00997AB4">
      <w:pPr>
        <w:pStyle w:val="ListParagraph"/>
        <w:numPr>
          <w:ilvl w:val="0"/>
          <w:numId w:val="122"/>
        </w:numPr>
        <w:spacing w:after="120" w:line="276" w:lineRule="auto"/>
        <w:ind w:left="360"/>
        <w:jc w:val="both"/>
      </w:pPr>
      <w:r w:rsidRPr="00782EE0">
        <w:rPr>
          <w:b/>
        </w:rPr>
        <w:t>Field updates</w:t>
      </w:r>
      <w:r>
        <w:t xml:space="preserve"> will be provided after each visit detailing the initial findings based on surveying experience in Werai Forest. </w:t>
      </w:r>
    </w:p>
    <w:p w14:paraId="6ABE687F" w14:textId="77777777" w:rsidR="00997AB4" w:rsidRDefault="00997AB4">
      <w:pPr>
        <w:pStyle w:val="ListParagraph"/>
        <w:numPr>
          <w:ilvl w:val="0"/>
          <w:numId w:val="122"/>
        </w:numPr>
        <w:spacing w:after="120" w:line="276" w:lineRule="auto"/>
        <w:ind w:left="360"/>
        <w:jc w:val="both"/>
      </w:pPr>
      <w:r w:rsidRPr="00782EE0">
        <w:rPr>
          <w:b/>
        </w:rPr>
        <w:t>Progress reports</w:t>
      </w:r>
      <w:r>
        <w:t xml:space="preserve"> to align with the Edward/Kolety-Wakool MER reporting timelines. The field updates will be used as the basis for stories in two Edward/Kolety-Wakool quarterly newsletters (two of either December 2021, March 2022, June 2022 or September 2022, depending on timing of field work).</w:t>
      </w:r>
    </w:p>
    <w:p w14:paraId="25BBC327" w14:textId="77777777" w:rsidR="00997AB4" w:rsidRPr="002F613A" w:rsidRDefault="00997AB4">
      <w:pPr>
        <w:pStyle w:val="ListParagraph"/>
        <w:numPr>
          <w:ilvl w:val="0"/>
          <w:numId w:val="122"/>
        </w:numPr>
        <w:spacing w:after="120" w:line="276" w:lineRule="auto"/>
        <w:ind w:left="360"/>
        <w:jc w:val="both"/>
      </w:pPr>
      <w:r>
        <w:rPr>
          <w:rFonts w:cstheme="minorHAnsi"/>
        </w:rPr>
        <w:t>Draft r</w:t>
      </w:r>
      <w:r w:rsidRPr="001928FE">
        <w:rPr>
          <w:rFonts w:cstheme="minorHAnsi"/>
        </w:rPr>
        <w:t xml:space="preserve">eporting outputs submitted by 31 July 2022 with the intention being for some or all of the content to be included as a section of the 2021-22 Edward/Kolety-Wakool MER Annual </w:t>
      </w:r>
      <w:r>
        <w:rPr>
          <w:rFonts w:cstheme="minorHAnsi"/>
        </w:rPr>
        <w:t>R</w:t>
      </w:r>
      <w:r w:rsidRPr="001928FE">
        <w:rPr>
          <w:rFonts w:cstheme="minorHAnsi"/>
        </w:rPr>
        <w:t xml:space="preserve">eport. </w:t>
      </w:r>
      <w:r w:rsidRPr="00782EE0">
        <w:rPr>
          <w:rFonts w:cstheme="minorHAnsi"/>
          <w:b/>
        </w:rPr>
        <w:t>Reporting</w:t>
      </w:r>
      <w:r w:rsidRPr="002F613A">
        <w:rPr>
          <w:rFonts w:cstheme="minorHAnsi"/>
        </w:rPr>
        <w:t xml:space="preserve"> outputs will be in the form of </w:t>
      </w:r>
      <w:r>
        <w:rPr>
          <w:rFonts w:cstheme="minorHAnsi"/>
        </w:rPr>
        <w:t>a technical</w:t>
      </w:r>
      <w:r w:rsidRPr="002F613A">
        <w:rPr>
          <w:rFonts w:cstheme="minorHAnsi"/>
        </w:rPr>
        <w:t xml:space="preserve"> report</w:t>
      </w:r>
      <w:r>
        <w:rPr>
          <w:rFonts w:cstheme="minorHAnsi"/>
        </w:rPr>
        <w:t xml:space="preserve"> that includes:</w:t>
      </w:r>
    </w:p>
    <w:p w14:paraId="2F3A820A" w14:textId="77777777" w:rsidR="00997AB4" w:rsidRPr="00E37B4D" w:rsidRDefault="00997AB4">
      <w:pPr>
        <w:pStyle w:val="ListParagraph"/>
        <w:numPr>
          <w:ilvl w:val="1"/>
          <w:numId w:val="122"/>
        </w:numPr>
        <w:spacing w:after="120" w:line="276" w:lineRule="auto"/>
        <w:jc w:val="both"/>
        <w:rPr>
          <w:rFonts w:cstheme="minorHAnsi"/>
        </w:rPr>
      </w:pPr>
      <w:r w:rsidRPr="00E37B4D">
        <w:t xml:space="preserve">Maps and figures visualising vegetation change over time in response to watering actions, and location differences. </w:t>
      </w:r>
    </w:p>
    <w:p w14:paraId="729B8F6C" w14:textId="77777777" w:rsidR="00997AB4" w:rsidRPr="00E37B4D" w:rsidRDefault="00997AB4">
      <w:pPr>
        <w:pStyle w:val="ListParagraph"/>
        <w:numPr>
          <w:ilvl w:val="1"/>
          <w:numId w:val="122"/>
        </w:numPr>
        <w:spacing w:after="120" w:line="276" w:lineRule="auto"/>
        <w:jc w:val="both"/>
        <w:rPr>
          <w:rFonts w:cstheme="minorHAnsi"/>
        </w:rPr>
      </w:pPr>
      <w:r w:rsidRPr="00E37B4D">
        <w:t>Answers to the five core research questions, plus high-level discussion regarding the two additional secondary research questions.</w:t>
      </w:r>
    </w:p>
    <w:p w14:paraId="54DA219D" w14:textId="77777777" w:rsidR="00997AB4" w:rsidRPr="00E37B4D" w:rsidRDefault="00997AB4">
      <w:pPr>
        <w:pStyle w:val="ListParagraph"/>
        <w:numPr>
          <w:ilvl w:val="1"/>
          <w:numId w:val="122"/>
        </w:numPr>
        <w:spacing w:after="120" w:line="276" w:lineRule="auto"/>
        <w:jc w:val="both"/>
        <w:rPr>
          <w:rFonts w:cstheme="minorHAnsi"/>
        </w:rPr>
      </w:pPr>
      <w:r w:rsidRPr="00E37B4D">
        <w:t>Recommendations on next steps to advance the knowledge generated through the study.</w:t>
      </w:r>
    </w:p>
    <w:p w14:paraId="4F4855C8" w14:textId="77777777" w:rsidR="00997AB4" w:rsidRDefault="00997AB4">
      <w:pPr>
        <w:pStyle w:val="ListParagraph"/>
        <w:numPr>
          <w:ilvl w:val="0"/>
          <w:numId w:val="122"/>
        </w:numPr>
        <w:spacing w:after="240" w:line="276" w:lineRule="auto"/>
        <w:ind w:left="357" w:hanging="357"/>
        <w:jc w:val="both"/>
      </w:pPr>
      <w:r w:rsidRPr="00782EE0">
        <w:rPr>
          <w:b/>
        </w:rPr>
        <w:lastRenderedPageBreak/>
        <w:t>Communications and engagement:</w:t>
      </w:r>
      <w:r>
        <w:t xml:space="preserve"> </w:t>
      </w:r>
      <w:r w:rsidRPr="003F1E11">
        <w:t xml:space="preserve">A presentation of findings </w:t>
      </w:r>
      <w:r>
        <w:t xml:space="preserve">of this project </w:t>
      </w:r>
      <w:r w:rsidRPr="003F1E11">
        <w:t xml:space="preserve">to CEWO, relevant agencies and key stakeholders </w:t>
      </w:r>
      <w:r>
        <w:t xml:space="preserve">including Traditional Owners </w:t>
      </w:r>
      <w:r w:rsidRPr="003F1E11">
        <w:t xml:space="preserve">will be given at </w:t>
      </w:r>
      <w:r>
        <w:t xml:space="preserve">one of </w:t>
      </w:r>
      <w:r w:rsidRPr="003F1E11">
        <w:t xml:space="preserve">the </w:t>
      </w:r>
      <w:r w:rsidRPr="005E1D9C">
        <w:t>Edward/Kolety-Wakool Environmental Water Reference Group</w:t>
      </w:r>
      <w:r w:rsidRPr="003F1E11">
        <w:t xml:space="preserve"> meeting</w:t>
      </w:r>
      <w:r>
        <w:t>s</w:t>
      </w:r>
      <w:r w:rsidRPr="003F1E11">
        <w:t>.</w:t>
      </w:r>
      <w:r>
        <w:t xml:space="preserve"> Indigenous Rangers will be embedded in the project team and have opportunities to share their knowledge and gain experience in fieldwork, GIS and other skills. A community field day in Werai Forest will be coordinated by CSU as part of the broader Edward/Kolety-Wakool MER project (not a deliverable of this work order).</w:t>
      </w:r>
    </w:p>
    <w:p w14:paraId="250FBA04" w14:textId="77777777" w:rsidR="00997AB4" w:rsidRPr="00902122" w:rsidRDefault="00997AB4" w:rsidP="00997AB4">
      <w:pPr>
        <w:rPr>
          <w:rFonts w:cstheme="minorHAnsi"/>
          <w:b/>
        </w:rPr>
      </w:pPr>
      <w:r w:rsidRPr="00902122">
        <w:rPr>
          <w:rFonts w:cstheme="minorHAnsi"/>
          <w:b/>
        </w:rPr>
        <w:t>Project Management</w:t>
      </w:r>
    </w:p>
    <w:p w14:paraId="675FF58E" w14:textId="77777777" w:rsidR="00997AB4" w:rsidRDefault="00997AB4" w:rsidP="00997AB4">
      <w:pPr>
        <w:jc w:val="both"/>
      </w:pPr>
      <w:r>
        <w:t xml:space="preserve">This research will be subcontracted by Charles Sturt University to Streamology Pty Ltd. Streamology will undertake project management of these works using their proprietary project management system. This will involve regular project communications to update CEWO/CSU as to the progress of works and to identify risks to the project's scope, timeline and budget proactively. </w:t>
      </w:r>
    </w:p>
    <w:p w14:paraId="675C3B13" w14:textId="77777777" w:rsidR="00997AB4" w:rsidRDefault="00997AB4" w:rsidP="00997AB4">
      <w:pPr>
        <w:jc w:val="both"/>
        <w:rPr>
          <w:rFonts w:ascii="Calibri" w:hAnsi="Calibri" w:cs="Calibri"/>
          <w:b/>
        </w:rPr>
      </w:pPr>
      <w:r>
        <w:t>Upon acceptance of this proposal, Streamology will engage with CEWO/CSU in a kick-off meeting to identify the key concerns from client with respect to the undertaking of these works. At this meeting, a firm timeline and communication plan will be established with CSU to form the basis of the project's management and execution. Any additional documentation or data required to complete the project will be identified and a plan for obtaining the data or working around data that cannot be obtained agreed upon.</w:t>
      </w:r>
    </w:p>
    <w:p w14:paraId="14146AD0" w14:textId="5035E2DE" w:rsidR="00997AB4" w:rsidRDefault="00997AB4">
      <w:pPr>
        <w:rPr>
          <w:color w:val="000000" w:themeColor="text1"/>
        </w:rPr>
      </w:pPr>
      <w:r>
        <w:rPr>
          <w:color w:val="000000" w:themeColor="text1"/>
        </w:rPr>
        <w:br w:type="page"/>
      </w:r>
    </w:p>
    <w:p w14:paraId="33D4EC7D" w14:textId="72839B4E" w:rsidR="00C661BE" w:rsidRDefault="00C661BE" w:rsidP="00C661BE">
      <w:pPr>
        <w:pStyle w:val="LegalHeading3"/>
      </w:pPr>
      <w:bookmarkStart w:id="258" w:name="_Toc132229192"/>
      <w:bookmarkStart w:id="259" w:name="_Toc132274346"/>
      <w:bookmarkStart w:id="260" w:name="_Toc132883799"/>
      <w:r>
        <w:lastRenderedPageBreak/>
        <w:t xml:space="preserve">Edward-Wakool MER Plan Appendix </w:t>
      </w:r>
      <w:r w:rsidR="00716CF0">
        <w:t>7</w:t>
      </w:r>
      <w:r>
        <w:t>.</w:t>
      </w:r>
      <w:bookmarkEnd w:id="258"/>
      <w:bookmarkEnd w:id="259"/>
      <w:bookmarkEnd w:id="260"/>
    </w:p>
    <w:p w14:paraId="0A814DF5" w14:textId="6582FA09" w:rsidR="00C661BE" w:rsidRPr="00721283" w:rsidRDefault="00C661BE" w:rsidP="00C661BE">
      <w:pPr>
        <w:pStyle w:val="LegalHeading3"/>
        <w:spacing w:after="120"/>
      </w:pPr>
      <w:bookmarkStart w:id="261" w:name="_Toc132229193"/>
      <w:bookmarkStart w:id="262" w:name="_Toc132274347"/>
      <w:bookmarkStart w:id="263" w:name="_Toc132883800"/>
      <w:r w:rsidRPr="00721283">
        <w:t>Schedule 6 –Work Order</w:t>
      </w:r>
      <w:bookmarkEnd w:id="261"/>
      <w:bookmarkEnd w:id="262"/>
      <w:r w:rsidR="00716CF0">
        <w:t xml:space="preserve"> 5</w:t>
      </w:r>
      <w:bookmarkEnd w:id="263"/>
    </w:p>
    <w:p w14:paraId="1D985B9D" w14:textId="77777777" w:rsidR="00C661BE" w:rsidRPr="00721283" w:rsidRDefault="00C661BE" w:rsidP="00C661BE">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C661BE" w:rsidRPr="00721283" w14:paraId="78D008ED" w14:textId="77777777" w:rsidTr="002B3E8F">
        <w:tc>
          <w:tcPr>
            <w:tcW w:w="9634" w:type="dxa"/>
            <w:shd w:val="clear" w:color="auto" w:fill="8496B0" w:themeFill="text2" w:themeFillTint="99"/>
          </w:tcPr>
          <w:p w14:paraId="78FF64EE" w14:textId="77777777" w:rsidR="00C661BE" w:rsidRPr="00721283" w:rsidRDefault="00C661BE" w:rsidP="002B3E8F">
            <w:pPr>
              <w:keepNext/>
              <w:tabs>
                <w:tab w:val="num" w:pos="34"/>
              </w:tabs>
              <w:spacing w:before="120" w:after="120"/>
              <w:ind w:left="34"/>
              <w:outlineLvl w:val="2"/>
              <w:rPr>
                <w:rFonts w:ascii="Arial" w:hAnsi="Arial" w:cs="Arial"/>
                <w:b/>
                <w:bCs/>
                <w:color w:val="FFFFFF" w:themeColor="background1"/>
              </w:rPr>
            </w:pPr>
            <w:bookmarkStart w:id="264" w:name="_Toc132229194"/>
            <w:bookmarkStart w:id="265" w:name="_Toc132274348"/>
            <w:bookmarkStart w:id="266" w:name="_Toc132883801"/>
            <w:r w:rsidRPr="00721283">
              <w:rPr>
                <w:rFonts w:ascii="Arial" w:hAnsi="Arial" w:cs="Arial"/>
                <w:b/>
                <w:bCs/>
                <w:color w:val="FFFFFF" w:themeColor="background1"/>
              </w:rPr>
              <w:t>Order</w:t>
            </w:r>
            <w:bookmarkEnd w:id="264"/>
            <w:bookmarkEnd w:id="265"/>
            <w:bookmarkEnd w:id="266"/>
            <w:r w:rsidRPr="00721283">
              <w:rPr>
                <w:rFonts w:ascii="Arial" w:hAnsi="Arial" w:cs="Arial"/>
                <w:b/>
                <w:bCs/>
                <w:color w:val="FFFFFF" w:themeColor="background1"/>
              </w:rPr>
              <w:t xml:space="preserve"> </w:t>
            </w:r>
          </w:p>
        </w:tc>
      </w:tr>
      <w:tr w:rsidR="00C661BE" w:rsidRPr="00721283" w14:paraId="16ABAD73" w14:textId="77777777" w:rsidTr="002B3E8F">
        <w:tc>
          <w:tcPr>
            <w:tcW w:w="9634" w:type="dxa"/>
          </w:tcPr>
          <w:p w14:paraId="5FF35FB6" w14:textId="77777777" w:rsidR="00C661BE" w:rsidRPr="00721283" w:rsidRDefault="00C661BE"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5329D092" w14:textId="77777777" w:rsidR="00C661BE" w:rsidRDefault="00C661BE" w:rsidP="00C661BE">
      <w:pPr>
        <w:spacing w:after="120"/>
        <w:rPr>
          <w:rFonts w:ascii="Arial" w:hAnsi="Arial" w:cs="Arial"/>
        </w:rPr>
      </w:pPr>
    </w:p>
    <w:p w14:paraId="063348EF" w14:textId="77777777" w:rsidR="00C661BE" w:rsidRDefault="00C661BE" w:rsidP="00C661BE">
      <w:pPr>
        <w:spacing w:line="256" w:lineRule="auto"/>
        <w:rPr>
          <w:rFonts w:ascii="Arial" w:hAnsi="Arial" w:cs="Arial"/>
        </w:rPr>
      </w:pPr>
      <w:r>
        <w:rPr>
          <w:rFonts w:ascii="Arial" w:hAnsi="Arial" w:cs="Arial"/>
        </w:rPr>
        <w:t>Note: All costings have been removed from this version.</w:t>
      </w:r>
    </w:p>
    <w:p w14:paraId="7881AEC5" w14:textId="77777777" w:rsidR="00C661BE" w:rsidRPr="00721283" w:rsidRDefault="00C661BE" w:rsidP="00C661BE">
      <w:pPr>
        <w:spacing w:after="120"/>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661BE" w:rsidRPr="00721283" w14:paraId="29C7B426" w14:textId="77777777" w:rsidTr="002B3E8F">
        <w:trPr>
          <w:tblHeader/>
        </w:trPr>
        <w:tc>
          <w:tcPr>
            <w:tcW w:w="675" w:type="dxa"/>
            <w:shd w:val="clear" w:color="auto" w:fill="8496B0" w:themeFill="text2" w:themeFillTint="99"/>
            <w:vAlign w:val="center"/>
          </w:tcPr>
          <w:p w14:paraId="221AB361" w14:textId="77777777" w:rsidR="00C661BE" w:rsidRPr="00721283" w:rsidRDefault="00C661BE" w:rsidP="002B3E8F">
            <w:pPr>
              <w:keepNext/>
              <w:spacing w:before="60" w:after="120"/>
              <w:jc w:val="center"/>
              <w:outlineLvl w:val="0"/>
              <w:rPr>
                <w:rFonts w:ascii="Arial" w:hAnsi="Arial" w:cs="Arial"/>
                <w:b/>
                <w:bCs/>
                <w:color w:val="FFFFFF" w:themeColor="background1"/>
              </w:rPr>
            </w:pPr>
            <w:bookmarkStart w:id="267" w:name="_Toc132229195"/>
            <w:bookmarkStart w:id="268" w:name="_Toc132274349"/>
            <w:bookmarkStart w:id="269" w:name="_Toc132883802"/>
            <w:r w:rsidRPr="00721283">
              <w:rPr>
                <w:rFonts w:ascii="Arial" w:hAnsi="Arial" w:cs="Arial"/>
                <w:b/>
                <w:bCs/>
                <w:color w:val="FFFFFF" w:themeColor="background1"/>
              </w:rPr>
              <w:t>Item</w:t>
            </w:r>
            <w:bookmarkEnd w:id="267"/>
            <w:bookmarkEnd w:id="268"/>
            <w:bookmarkEnd w:id="269"/>
          </w:p>
        </w:tc>
        <w:tc>
          <w:tcPr>
            <w:tcW w:w="1985" w:type="dxa"/>
            <w:shd w:val="clear" w:color="auto" w:fill="8496B0" w:themeFill="text2" w:themeFillTint="99"/>
            <w:vAlign w:val="center"/>
          </w:tcPr>
          <w:p w14:paraId="756054CB"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270" w:name="_Toc132229196"/>
            <w:bookmarkStart w:id="271" w:name="_Toc132274350"/>
            <w:bookmarkStart w:id="272" w:name="_Toc132883803"/>
            <w:r w:rsidRPr="00721283">
              <w:rPr>
                <w:rFonts w:ascii="Arial" w:hAnsi="Arial" w:cs="Arial"/>
                <w:b/>
                <w:bCs/>
                <w:color w:val="FFFFFF" w:themeColor="background1"/>
              </w:rPr>
              <w:t>Description</w:t>
            </w:r>
            <w:bookmarkEnd w:id="270"/>
            <w:bookmarkEnd w:id="271"/>
            <w:bookmarkEnd w:id="272"/>
          </w:p>
        </w:tc>
        <w:tc>
          <w:tcPr>
            <w:tcW w:w="1021" w:type="dxa"/>
            <w:shd w:val="clear" w:color="auto" w:fill="8496B0" w:themeFill="text2" w:themeFillTint="99"/>
            <w:vAlign w:val="center"/>
          </w:tcPr>
          <w:p w14:paraId="0BA1F7AB"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273" w:name="_Toc132229197"/>
            <w:bookmarkStart w:id="274" w:name="_Toc132274351"/>
            <w:bookmarkStart w:id="275" w:name="_Toc132883804"/>
            <w:r w:rsidRPr="00721283">
              <w:rPr>
                <w:rFonts w:ascii="Arial" w:hAnsi="Arial" w:cs="Arial"/>
                <w:b/>
                <w:bCs/>
                <w:color w:val="FFFFFF" w:themeColor="background1"/>
              </w:rPr>
              <w:t>Clause</w:t>
            </w:r>
            <w:bookmarkEnd w:id="273"/>
            <w:bookmarkEnd w:id="274"/>
            <w:bookmarkEnd w:id="275"/>
          </w:p>
        </w:tc>
        <w:tc>
          <w:tcPr>
            <w:tcW w:w="5953" w:type="dxa"/>
            <w:shd w:val="clear" w:color="auto" w:fill="8496B0" w:themeFill="text2" w:themeFillTint="99"/>
            <w:vAlign w:val="center"/>
          </w:tcPr>
          <w:p w14:paraId="5FA721C7" w14:textId="77777777" w:rsidR="00C661BE" w:rsidRPr="00721283" w:rsidRDefault="00C661BE" w:rsidP="002B3E8F">
            <w:pPr>
              <w:keepNext/>
              <w:tabs>
                <w:tab w:val="num" w:pos="0"/>
              </w:tabs>
              <w:spacing w:before="60" w:after="120"/>
              <w:ind w:left="33" w:hanging="8"/>
              <w:jc w:val="center"/>
              <w:outlineLvl w:val="2"/>
              <w:rPr>
                <w:rFonts w:ascii="Arial" w:hAnsi="Arial" w:cs="Arial"/>
                <w:b/>
                <w:bCs/>
                <w:color w:val="FFFFFF" w:themeColor="background1"/>
              </w:rPr>
            </w:pPr>
            <w:bookmarkStart w:id="276" w:name="_Toc132229198"/>
            <w:bookmarkStart w:id="277" w:name="_Toc132274352"/>
            <w:bookmarkStart w:id="278" w:name="_Toc132883805"/>
            <w:r w:rsidRPr="00721283">
              <w:rPr>
                <w:rFonts w:ascii="Arial" w:hAnsi="Arial" w:cs="Arial"/>
                <w:b/>
                <w:bCs/>
                <w:color w:val="FFFFFF" w:themeColor="background1"/>
              </w:rPr>
              <w:t>Details</w:t>
            </w:r>
            <w:bookmarkEnd w:id="276"/>
            <w:bookmarkEnd w:id="277"/>
            <w:bookmarkEnd w:id="278"/>
          </w:p>
        </w:tc>
      </w:tr>
      <w:tr w:rsidR="00C661BE" w:rsidRPr="00721283" w14:paraId="553CECBA" w14:textId="77777777" w:rsidTr="002B3E8F">
        <w:tc>
          <w:tcPr>
            <w:tcW w:w="675" w:type="dxa"/>
          </w:tcPr>
          <w:p w14:paraId="6D56DC03" w14:textId="77777777" w:rsidR="00C661BE" w:rsidRPr="00721283" w:rsidRDefault="00C661BE">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3843407F"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070E2713"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44FDBCB3" w14:textId="77777777" w:rsidR="00C661BE" w:rsidRPr="00721283" w:rsidRDefault="00C661BE" w:rsidP="002B3E8F">
            <w:pPr>
              <w:spacing w:before="60" w:after="120"/>
              <w:rPr>
                <w:rFonts w:ascii="Arial" w:hAnsi="Arial" w:cs="Arial"/>
              </w:rPr>
            </w:pPr>
            <w:r w:rsidRPr="00721283">
              <w:rPr>
                <w:rFonts w:ascii="Arial" w:hAnsi="Arial" w:cs="Arial"/>
              </w:rPr>
              <w:t xml:space="preserve">Agreement for Additional Project Services in respect of </w:t>
            </w:r>
            <w:r w:rsidRPr="000350A4">
              <w:rPr>
                <w:rFonts w:ascii="Arial" w:hAnsi="Arial" w:cs="Arial"/>
                <w:b/>
                <w:i/>
              </w:rPr>
              <w:t xml:space="preserve">Edward/Kolety-Wakool Selected Area: </w:t>
            </w:r>
            <w:r w:rsidRPr="00F35AC9">
              <w:rPr>
                <w:rFonts w:ascii="Arial" w:hAnsi="Arial" w:cs="Arial"/>
                <w:b/>
                <w:i/>
              </w:rPr>
              <w:t>Comparison of aquatic productivity rates between river channels and recently inundated sites in the Werai forest</w:t>
            </w:r>
            <w:r w:rsidRPr="007A3DF5">
              <w:rPr>
                <w:rFonts w:cs="Times New Roman"/>
                <w:b/>
                <w:bCs/>
                <w:sz w:val="23"/>
                <w:szCs w:val="23"/>
              </w:rPr>
              <w:t xml:space="preserve"> </w:t>
            </w:r>
            <w:r>
              <w:rPr>
                <w:rFonts w:ascii="Arial" w:hAnsi="Arial" w:cs="Arial"/>
                <w:b/>
                <w:i/>
              </w:rPr>
              <w:t xml:space="preserve">(Work Order 5) </w:t>
            </w:r>
            <w:r>
              <w:rPr>
                <w:rFonts w:ascii="Arial" w:hAnsi="Arial" w:cs="Arial"/>
                <w:bCs/>
                <w:iCs/>
              </w:rPr>
              <w:t>dated</w:t>
            </w:r>
            <w:r w:rsidRPr="000350A4">
              <w:rPr>
                <w:rFonts w:ascii="Arial" w:hAnsi="Arial" w:cs="Arial"/>
                <w:b/>
                <w:i/>
              </w:rPr>
              <w:t xml:space="preserve"> </w:t>
            </w:r>
            <w:r>
              <w:rPr>
                <w:rFonts w:ascii="Arial" w:hAnsi="Arial" w:cs="Arial"/>
                <w:bCs/>
                <w:iCs/>
              </w:rPr>
              <w:t>14 February 2022</w:t>
            </w:r>
            <w:r w:rsidRPr="000350A4">
              <w:rPr>
                <w:rFonts w:ascii="Arial" w:hAnsi="Arial" w:cs="Arial"/>
                <w:bCs/>
                <w:iCs/>
              </w:rPr>
              <w:t>.</w:t>
            </w:r>
          </w:p>
        </w:tc>
      </w:tr>
      <w:tr w:rsidR="00C661BE" w:rsidRPr="00721283" w14:paraId="7AE20EF8" w14:textId="77777777" w:rsidTr="002B3E8F">
        <w:tc>
          <w:tcPr>
            <w:tcW w:w="675" w:type="dxa"/>
          </w:tcPr>
          <w:p w14:paraId="1D528346"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0182D6E5"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137AC717"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68348429" w14:textId="77777777" w:rsidR="00C661BE" w:rsidRPr="00721283" w:rsidRDefault="00C661BE" w:rsidP="002B3E8F">
            <w:pPr>
              <w:spacing w:before="60" w:after="120" w:line="240" w:lineRule="auto"/>
              <w:rPr>
                <w:rFonts w:ascii="Arial" w:hAnsi="Arial" w:cs="Arial"/>
              </w:rPr>
            </w:pPr>
            <w:r w:rsidRPr="00721283">
              <w:rPr>
                <w:rFonts w:ascii="Arial" w:hAnsi="Arial" w:cs="Arial"/>
              </w:rPr>
              <w:t xml:space="preserve">The Commonwealth of Australia as represented by the </w:t>
            </w:r>
            <w:r w:rsidRPr="00EF377F">
              <w:rPr>
                <w:rFonts w:ascii="Arial" w:hAnsi="Arial" w:cs="Arial"/>
              </w:rPr>
              <w:t>Department of the Agriculture Water and Environment</w:t>
            </w:r>
          </w:p>
          <w:p w14:paraId="41BF1730" w14:textId="77777777" w:rsidR="00C661BE" w:rsidRPr="00721283" w:rsidRDefault="00C661BE" w:rsidP="002B3E8F">
            <w:pPr>
              <w:spacing w:before="60" w:after="120" w:line="240" w:lineRule="auto"/>
              <w:rPr>
                <w:rFonts w:ascii="Arial" w:hAnsi="Arial" w:cs="Arial"/>
              </w:rPr>
            </w:pPr>
            <w:r w:rsidRPr="00721283">
              <w:rPr>
                <w:rFonts w:ascii="Arial" w:hAnsi="Arial" w:cs="Arial"/>
              </w:rPr>
              <w:t>ABN 34 190 894 983</w:t>
            </w:r>
          </w:p>
          <w:p w14:paraId="5AE95903" w14:textId="77777777" w:rsidR="00C661BE" w:rsidRPr="00721283" w:rsidRDefault="00C661BE" w:rsidP="002B3E8F">
            <w:pPr>
              <w:spacing w:before="60" w:after="120" w:line="240" w:lineRule="auto"/>
              <w:rPr>
                <w:rFonts w:ascii="Arial" w:hAnsi="Arial" w:cs="Arial"/>
              </w:rPr>
            </w:pPr>
            <w:r w:rsidRPr="00721283">
              <w:rPr>
                <w:rFonts w:ascii="Arial" w:hAnsi="Arial" w:cs="Arial"/>
              </w:rPr>
              <w:t>Charles Sturt University</w:t>
            </w:r>
          </w:p>
          <w:p w14:paraId="4508BA5B" w14:textId="77777777" w:rsidR="00C661BE" w:rsidRPr="00721283" w:rsidRDefault="00C661BE" w:rsidP="002B3E8F">
            <w:pPr>
              <w:spacing w:before="60" w:after="120"/>
              <w:rPr>
                <w:rFonts w:ascii="Arial" w:hAnsi="Arial" w:cs="Arial"/>
              </w:rPr>
            </w:pPr>
            <w:r w:rsidRPr="00721283">
              <w:rPr>
                <w:rFonts w:ascii="Arial" w:hAnsi="Arial" w:cs="Arial"/>
              </w:rPr>
              <w:t>ABN: 83 878 708 551</w:t>
            </w:r>
          </w:p>
        </w:tc>
      </w:tr>
      <w:tr w:rsidR="00C661BE" w:rsidRPr="00721283" w14:paraId="759B3B1E" w14:textId="77777777" w:rsidTr="002B3E8F">
        <w:tc>
          <w:tcPr>
            <w:tcW w:w="675" w:type="dxa"/>
          </w:tcPr>
          <w:p w14:paraId="4D653F19"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4032776D"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6B1C662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3B8843BB" w14:textId="77777777" w:rsidR="00C661BE" w:rsidRPr="00721283" w:rsidRDefault="00C661BE" w:rsidP="002B3E8F">
            <w:pPr>
              <w:spacing w:before="60" w:after="120"/>
              <w:rPr>
                <w:rFonts w:ascii="Arial" w:hAnsi="Arial" w:cs="Arial"/>
              </w:rPr>
            </w:pPr>
            <w:r>
              <w:rPr>
                <w:rFonts w:ascii="Arial" w:hAnsi="Arial" w:cs="Arial"/>
              </w:rPr>
              <w:t>28 February 2022</w:t>
            </w:r>
          </w:p>
        </w:tc>
      </w:tr>
      <w:tr w:rsidR="00C661BE" w:rsidRPr="00721283" w14:paraId="220BFAA0" w14:textId="77777777" w:rsidTr="002B3E8F">
        <w:tc>
          <w:tcPr>
            <w:tcW w:w="675" w:type="dxa"/>
          </w:tcPr>
          <w:p w14:paraId="5F37D419"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7BD0B9FD"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117C293B"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63467BE5" w14:textId="77777777" w:rsidR="00C661BE" w:rsidRPr="00721283" w:rsidRDefault="00C661BE" w:rsidP="002B3E8F">
            <w:pPr>
              <w:spacing w:before="60" w:after="120"/>
              <w:rPr>
                <w:rFonts w:ascii="Arial" w:hAnsi="Arial" w:cs="Arial"/>
              </w:rPr>
            </w:pPr>
            <w:r>
              <w:rPr>
                <w:rFonts w:ascii="Arial" w:hAnsi="Arial" w:cs="Arial"/>
              </w:rPr>
              <w:t>To be completed 30 September 2022</w:t>
            </w:r>
          </w:p>
        </w:tc>
      </w:tr>
      <w:tr w:rsidR="00C661BE" w:rsidRPr="00721283" w14:paraId="55A65EDD" w14:textId="77777777" w:rsidTr="002B3E8F">
        <w:tc>
          <w:tcPr>
            <w:tcW w:w="675" w:type="dxa"/>
          </w:tcPr>
          <w:p w14:paraId="409A9E52"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06B89399"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720305F5"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79087CBD" w14:textId="77777777" w:rsidR="00C661BE" w:rsidRPr="00721283" w:rsidRDefault="00C661BE" w:rsidP="002B3E8F">
            <w:pPr>
              <w:spacing w:before="60" w:after="120" w:line="240" w:lineRule="auto"/>
              <w:rPr>
                <w:rFonts w:ascii="Arial" w:hAnsi="Arial" w:cs="Arial"/>
              </w:rPr>
            </w:pPr>
            <w:r w:rsidRPr="00721283">
              <w:rPr>
                <w:rFonts w:ascii="Arial" w:hAnsi="Arial" w:cs="Arial"/>
              </w:rPr>
              <w:t>Contingency</w:t>
            </w:r>
          </w:p>
        </w:tc>
      </w:tr>
      <w:tr w:rsidR="00C661BE" w:rsidRPr="00721283" w14:paraId="6517CAD1" w14:textId="77777777" w:rsidTr="002B3E8F">
        <w:tc>
          <w:tcPr>
            <w:tcW w:w="675" w:type="dxa"/>
          </w:tcPr>
          <w:p w14:paraId="6A921608"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01641145"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76F727CE"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02BEFC55" w14:textId="77777777" w:rsidR="00C661BE" w:rsidRPr="00721283" w:rsidRDefault="00C661BE"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73E2F682" w14:textId="77777777" w:rsidR="00C661BE" w:rsidRPr="00721283" w:rsidRDefault="00C661BE" w:rsidP="002B3E8F">
            <w:pPr>
              <w:spacing w:before="60" w:after="120" w:line="240" w:lineRule="auto"/>
              <w:rPr>
                <w:rFonts w:ascii="Arial" w:hAnsi="Arial" w:cs="Arial"/>
              </w:rPr>
            </w:pPr>
            <w:r w:rsidRPr="00721283">
              <w:rPr>
                <w:rFonts w:ascii="Arial" w:hAnsi="Arial" w:cs="Arial"/>
              </w:rPr>
              <w:t>Service levels are as per the signed agreement and/or as outlined in the ‘Quality Assurance’ section of the Monitoring, Evaluation and Research Plan (2019-2022).</w:t>
            </w:r>
          </w:p>
        </w:tc>
      </w:tr>
      <w:tr w:rsidR="00C661BE" w:rsidRPr="00721283" w14:paraId="027F2EBD" w14:textId="77777777" w:rsidTr="002B3E8F">
        <w:tc>
          <w:tcPr>
            <w:tcW w:w="675" w:type="dxa"/>
          </w:tcPr>
          <w:p w14:paraId="5CCCB2EE"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33F929BB"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78C2B988"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61548500" w14:textId="77777777" w:rsidR="00C661BE" w:rsidRPr="00721283" w:rsidRDefault="00C661BE" w:rsidP="002B3E8F">
            <w:pPr>
              <w:pStyle w:val="Heading1"/>
              <w:spacing w:before="60" w:after="120"/>
              <w:rPr>
                <w:rFonts w:ascii="Arial" w:hAnsi="Arial" w:cs="Arial"/>
                <w:b/>
                <w:bCs/>
                <w:sz w:val="22"/>
                <w:szCs w:val="22"/>
                <w:lang w:eastAsia="zh-CN" w:bidi="th-TH"/>
              </w:rPr>
            </w:pPr>
            <w:bookmarkStart w:id="279" w:name="_Toc132229199"/>
            <w:bookmarkStart w:id="280" w:name="_Toc132274353"/>
            <w:bookmarkStart w:id="281" w:name="_Toc132883806"/>
            <w:r w:rsidRPr="00C661BE">
              <w:rPr>
                <w:rFonts w:ascii="Arial" w:hAnsi="Arial" w:cs="Arial"/>
                <w:color w:val="000000" w:themeColor="text1"/>
                <w:sz w:val="22"/>
                <w:szCs w:val="22"/>
                <w:lang w:eastAsia="zh-CN" w:bidi="th-TH"/>
              </w:rPr>
              <w:t>La Trobe University</w:t>
            </w:r>
            <w:bookmarkEnd w:id="279"/>
            <w:bookmarkEnd w:id="280"/>
            <w:bookmarkEnd w:id="281"/>
          </w:p>
        </w:tc>
      </w:tr>
      <w:tr w:rsidR="00C661BE" w:rsidRPr="00721283" w14:paraId="38E5159E" w14:textId="77777777" w:rsidTr="002B3E8F">
        <w:tc>
          <w:tcPr>
            <w:tcW w:w="675" w:type="dxa"/>
          </w:tcPr>
          <w:p w14:paraId="6430C50D"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3E046D00"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4AD66B59"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1EE100B6" w14:textId="77777777" w:rsidR="00C661BE" w:rsidRPr="00721283" w:rsidRDefault="00C661BE"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661BE" w:rsidRPr="00721283" w14:paraId="17640512" w14:textId="77777777" w:rsidTr="002B3E8F">
        <w:tc>
          <w:tcPr>
            <w:tcW w:w="675" w:type="dxa"/>
          </w:tcPr>
          <w:p w14:paraId="477B1D86"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9287053"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7F6A0766"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21AADFCC"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be in accordance with the Work Order and/or the</w:t>
            </w:r>
            <w:r w:rsidRPr="00721283">
              <w:rPr>
                <w:rFonts w:ascii="Arial" w:hAnsi="Arial" w:cs="Arial"/>
              </w:rPr>
              <w:t xml:space="preserve"> Monitoring, Evaluation and Research Plan (2019-2022)</w:t>
            </w:r>
            <w:r w:rsidRPr="00721283">
              <w:rPr>
                <w:rFonts w:ascii="Arial" w:eastAsia="Calibri" w:hAnsi="Arial" w:cs="Arial"/>
              </w:rPr>
              <w:t>.</w:t>
            </w:r>
          </w:p>
          <w:p w14:paraId="335865CF"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614681BA" w14:textId="77777777" w:rsidR="00C661BE" w:rsidRPr="00721283" w:rsidRDefault="00C661BE"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68EB9A01"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provide recommendations for how Commonwealth environmental water can best be managed to influence these processes and encourage desired responses in the Edward</w:t>
            </w:r>
            <w:r>
              <w:rPr>
                <w:rFonts w:ascii="Arial" w:eastAsia="Calibri" w:hAnsi="Arial" w:cs="Arial"/>
              </w:rPr>
              <w:t>/Kolety</w:t>
            </w:r>
            <w:r w:rsidRPr="00721283">
              <w:rPr>
                <w:rFonts w:ascii="Arial" w:eastAsia="Calibri" w:hAnsi="Arial" w:cs="Arial"/>
              </w:rPr>
              <w:t xml:space="preserve">-Wakool Selected Area i.e. to directly inform adaptive management. </w:t>
            </w:r>
          </w:p>
          <w:p w14:paraId="3180059C" w14:textId="77777777" w:rsidR="00C661BE" w:rsidRPr="00721283" w:rsidRDefault="00C661BE"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661BE" w:rsidRPr="00721283" w14:paraId="32A0AC9E" w14:textId="77777777" w:rsidTr="002B3E8F">
        <w:tc>
          <w:tcPr>
            <w:tcW w:w="675" w:type="dxa"/>
          </w:tcPr>
          <w:p w14:paraId="73233D62"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29F6BB22"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7975DBCB"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397DEFC9"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Department</w:t>
            </w:r>
          </w:p>
          <w:p w14:paraId="2F64C15F" w14:textId="77777777" w:rsidR="00C661BE" w:rsidRPr="00721283" w:rsidRDefault="00C661BE" w:rsidP="002B3E8F">
            <w:pPr>
              <w:spacing w:before="60" w:after="120" w:line="240" w:lineRule="auto"/>
              <w:rPr>
                <w:rFonts w:ascii="Arial" w:hAnsi="Arial" w:cs="Arial"/>
                <w:b/>
              </w:rPr>
            </w:pPr>
            <w:r w:rsidRPr="00721283">
              <w:rPr>
                <w:rFonts w:ascii="Arial" w:hAnsi="Arial" w:cs="Arial"/>
              </w:rPr>
              <w:t xml:space="preserve">Name: </w:t>
            </w:r>
            <w:r>
              <w:rPr>
                <w:rFonts w:ascii="Arial" w:hAnsi="Arial" w:cs="Arial"/>
              </w:rPr>
              <w:t>Ebony Mullins</w:t>
            </w:r>
          </w:p>
          <w:p w14:paraId="475B1AB3" w14:textId="77777777" w:rsidR="00C661BE" w:rsidRPr="00721283" w:rsidRDefault="00C661BE" w:rsidP="002B3E8F">
            <w:pPr>
              <w:spacing w:before="60" w:after="120" w:line="240" w:lineRule="auto"/>
              <w:rPr>
                <w:rFonts w:ascii="Arial" w:hAnsi="Arial" w:cs="Arial"/>
              </w:rPr>
            </w:pPr>
            <w:r w:rsidRPr="00721283">
              <w:rPr>
                <w:rFonts w:ascii="Arial" w:hAnsi="Arial" w:cs="Arial"/>
              </w:rPr>
              <w:t>Position: Assistant Director for Edward-Wakool Water Delivery, Central Basin Section</w:t>
            </w:r>
          </w:p>
          <w:p w14:paraId="0D1C1FEB" w14:textId="77777777" w:rsidR="00C661BE" w:rsidRPr="00721283" w:rsidRDefault="00C661BE" w:rsidP="002B3E8F">
            <w:pPr>
              <w:keepNext/>
              <w:spacing w:before="60" w:after="120" w:line="240" w:lineRule="auto"/>
              <w:rPr>
                <w:rFonts w:ascii="Arial" w:hAnsi="Arial" w:cs="Arial"/>
              </w:rPr>
            </w:pPr>
            <w:r w:rsidRPr="00721283">
              <w:rPr>
                <w:rFonts w:ascii="Arial" w:hAnsi="Arial" w:cs="Arial"/>
              </w:rPr>
              <w:t xml:space="preserve">Phone: </w:t>
            </w:r>
            <w:r w:rsidRPr="001C029E">
              <w:rPr>
                <w:rFonts w:ascii="Arial" w:eastAsia="Calibri" w:hAnsi="Arial" w:cs="Arial"/>
              </w:rPr>
              <w:t>02 6274 2497</w:t>
            </w:r>
          </w:p>
          <w:p w14:paraId="0B013A83" w14:textId="7EA7FE7C" w:rsidR="00C661BE" w:rsidRPr="00721283" w:rsidRDefault="00C661BE" w:rsidP="002B3E8F">
            <w:pPr>
              <w:spacing w:before="60" w:after="120" w:line="240" w:lineRule="auto"/>
              <w:rPr>
                <w:rFonts w:ascii="Arial" w:hAnsi="Arial" w:cs="Arial"/>
              </w:rPr>
            </w:pPr>
            <w:r w:rsidRPr="00721283">
              <w:rPr>
                <w:rFonts w:ascii="Arial" w:hAnsi="Arial" w:cs="Arial"/>
              </w:rPr>
              <w:t xml:space="preserve">Email: </w:t>
            </w:r>
            <w:hyperlink r:id="rId83" w:history="1">
              <w:r w:rsidR="002E4EE2" w:rsidRPr="002E4EE2">
                <w:rPr>
                  <w:rStyle w:val="Hyperlink"/>
                  <w:rFonts w:ascii="Arial" w:hAnsi="Arial" w:cs="Arial"/>
                </w:rPr>
                <w:t>damian.mcrae@dcceew.gov.au</w:t>
              </w:r>
            </w:hyperlink>
          </w:p>
          <w:p w14:paraId="492E79A6"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Provider</w:t>
            </w:r>
          </w:p>
          <w:p w14:paraId="16FDA8C7" w14:textId="77777777" w:rsidR="00C661BE" w:rsidRPr="00721283" w:rsidRDefault="00C661BE"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1C409B1C" w14:textId="77777777" w:rsidR="00C661BE" w:rsidRPr="00721283" w:rsidRDefault="00C661BE"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Professor</w:t>
            </w:r>
            <w:r>
              <w:rPr>
                <w:rFonts w:ascii="Arial" w:hAnsi="Arial" w:cs="Arial"/>
                <w:lang w:eastAsia="en-AU"/>
              </w:rPr>
              <w:t xml:space="preserve"> of Environmental Sciences, Charles Sturt University</w:t>
            </w:r>
          </w:p>
          <w:p w14:paraId="791EEE16" w14:textId="77777777" w:rsidR="00C661BE" w:rsidRPr="00721283" w:rsidRDefault="00C661BE" w:rsidP="002B3E8F">
            <w:pPr>
              <w:spacing w:before="60" w:after="120" w:line="240" w:lineRule="auto"/>
              <w:rPr>
                <w:rFonts w:ascii="Arial" w:hAnsi="Arial" w:cs="Arial"/>
              </w:rPr>
            </w:pPr>
            <w:r w:rsidRPr="00721283">
              <w:rPr>
                <w:rFonts w:ascii="Arial" w:hAnsi="Arial" w:cs="Arial"/>
              </w:rPr>
              <w:t xml:space="preserve">Email: </w:t>
            </w:r>
            <w:hyperlink r:id="rId84" w:history="1">
              <w:r w:rsidRPr="00B4521E">
                <w:rPr>
                  <w:rStyle w:val="Hyperlink"/>
                  <w:rFonts w:ascii="Arial" w:hAnsi="Arial" w:cs="Arial"/>
                </w:rPr>
                <w:t>rwatts@csu.edu.au</w:t>
              </w:r>
            </w:hyperlink>
          </w:p>
        </w:tc>
      </w:tr>
      <w:tr w:rsidR="00C661BE" w:rsidRPr="00721283" w14:paraId="53B15836" w14:textId="77777777" w:rsidTr="002B3E8F">
        <w:tc>
          <w:tcPr>
            <w:tcW w:w="675" w:type="dxa"/>
          </w:tcPr>
          <w:p w14:paraId="590AEF28"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1385AF7F"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0AAA4613"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414EFD73" w14:textId="77777777" w:rsidR="00C661BE" w:rsidRPr="00721283" w:rsidRDefault="00C661BE" w:rsidP="002B3E8F">
            <w:pPr>
              <w:spacing w:before="60" w:after="120" w:line="240" w:lineRule="auto"/>
              <w:rPr>
                <w:rFonts w:ascii="Arial" w:hAnsi="Arial" w:cs="Arial"/>
                <w:u w:val="single"/>
              </w:rPr>
            </w:pPr>
            <w:r w:rsidRPr="00721283">
              <w:rPr>
                <w:rFonts w:ascii="Arial" w:hAnsi="Arial" w:cs="Arial"/>
                <w:u w:val="single"/>
              </w:rPr>
              <w:t xml:space="preserve">Edward/Kolety-Wakool River </w:t>
            </w:r>
            <w:r w:rsidRPr="00721283">
              <w:rPr>
                <w:rFonts w:ascii="Arial" w:hAnsi="Arial" w:cs="Arial"/>
                <w:bCs/>
                <w:u w:val="single"/>
              </w:rPr>
              <w:t xml:space="preserve">- </w:t>
            </w:r>
            <w:r w:rsidRPr="00721283">
              <w:rPr>
                <w:rFonts w:ascii="Arial" w:hAnsi="Arial" w:cs="Arial"/>
                <w:u w:val="single"/>
              </w:rPr>
              <w:t>contingency monitoring</w:t>
            </w:r>
          </w:p>
          <w:p w14:paraId="0E5E079C" w14:textId="77777777" w:rsidR="00C661BE" w:rsidRPr="00721283" w:rsidRDefault="00C661BE" w:rsidP="002B3E8F">
            <w:pPr>
              <w:spacing w:before="60" w:after="120" w:line="240" w:lineRule="auto"/>
              <w:rPr>
                <w:rFonts w:ascii="Arial" w:hAnsi="Arial" w:cs="Arial"/>
              </w:rPr>
            </w:pPr>
            <w:r w:rsidRPr="00721283">
              <w:rPr>
                <w:rFonts w:ascii="Arial" w:hAnsi="Arial" w:cs="Arial"/>
              </w:rPr>
              <w:t>Prof Robyn Watts (CSU)</w:t>
            </w:r>
          </w:p>
          <w:p w14:paraId="4856B58D" w14:textId="77777777" w:rsidR="00C661BE" w:rsidRDefault="00C661BE" w:rsidP="002B3E8F">
            <w:pPr>
              <w:spacing w:before="60" w:after="120" w:line="240" w:lineRule="auto"/>
              <w:rPr>
                <w:rFonts w:ascii="Arial" w:hAnsi="Arial" w:cs="Arial"/>
              </w:rPr>
            </w:pPr>
            <w:r>
              <w:rPr>
                <w:rFonts w:ascii="Arial" w:hAnsi="Arial" w:cs="Arial"/>
              </w:rPr>
              <w:t>Prof Nick Bond (La Trobe University)</w:t>
            </w:r>
          </w:p>
          <w:p w14:paraId="417FBFCF" w14:textId="77777777" w:rsidR="00C661BE" w:rsidRDefault="00C661BE" w:rsidP="002B3E8F">
            <w:pPr>
              <w:spacing w:before="60" w:after="120" w:line="240" w:lineRule="auto"/>
              <w:rPr>
                <w:rFonts w:ascii="Arial" w:hAnsi="Arial" w:cs="Arial"/>
              </w:rPr>
            </w:pPr>
            <w:r>
              <w:rPr>
                <w:rFonts w:ascii="Arial" w:hAnsi="Arial" w:cs="Arial"/>
              </w:rPr>
              <w:t>Dr Andre Siebers (La Trobe University)</w:t>
            </w:r>
          </w:p>
          <w:p w14:paraId="5CEE3D04" w14:textId="77777777" w:rsidR="00C661BE" w:rsidRDefault="00C661BE" w:rsidP="002B3E8F">
            <w:pPr>
              <w:spacing w:before="60" w:after="120" w:line="240" w:lineRule="auto"/>
              <w:rPr>
                <w:rFonts w:ascii="Arial" w:hAnsi="Arial" w:cs="Arial"/>
              </w:rPr>
            </w:pPr>
            <w:r>
              <w:rPr>
                <w:rFonts w:ascii="Arial" w:hAnsi="Arial" w:cs="Arial"/>
              </w:rPr>
              <w:t>Dr Xiaoying Liu (CSU)</w:t>
            </w:r>
          </w:p>
          <w:p w14:paraId="3AA7B3F8" w14:textId="77777777" w:rsidR="00C661BE" w:rsidRDefault="00C661BE" w:rsidP="002B3E8F">
            <w:pPr>
              <w:spacing w:before="60" w:after="120" w:line="240" w:lineRule="auto"/>
              <w:rPr>
                <w:rFonts w:ascii="Arial" w:hAnsi="Arial" w:cs="Arial"/>
              </w:rPr>
            </w:pPr>
            <w:r>
              <w:rPr>
                <w:rFonts w:ascii="Arial" w:hAnsi="Arial" w:cs="Arial"/>
              </w:rPr>
              <w:t>Dr Nicole McCasker (CSU)</w:t>
            </w:r>
          </w:p>
          <w:p w14:paraId="4EB0120D" w14:textId="77777777" w:rsidR="00C661BE" w:rsidRPr="00721283" w:rsidRDefault="00C661BE" w:rsidP="002B3E8F">
            <w:pPr>
              <w:spacing w:before="60" w:after="120" w:line="240" w:lineRule="auto"/>
              <w:rPr>
                <w:rFonts w:ascii="Arial" w:hAnsi="Arial" w:cs="Arial"/>
              </w:rPr>
            </w:pPr>
            <w:r>
              <w:rPr>
                <w:rFonts w:ascii="Arial" w:hAnsi="Arial" w:cs="Arial"/>
              </w:rPr>
              <w:t>Mr John Trethewie (CSU)</w:t>
            </w:r>
          </w:p>
        </w:tc>
      </w:tr>
      <w:tr w:rsidR="00C661BE" w:rsidRPr="00721283" w14:paraId="32C49843" w14:textId="77777777" w:rsidTr="002B3E8F">
        <w:tc>
          <w:tcPr>
            <w:tcW w:w="675" w:type="dxa"/>
          </w:tcPr>
          <w:p w14:paraId="5591E123"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876ED88"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658350DF"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79C26C60" w14:textId="77777777" w:rsidR="00C661BE" w:rsidRPr="0090275F" w:rsidRDefault="00C661BE" w:rsidP="002B3E8F">
            <w:pPr>
              <w:spacing w:before="60" w:after="120"/>
              <w:rPr>
                <w:rFonts w:ascii="Arial" w:hAnsi="Arial" w:cs="Arial"/>
                <w:bCs/>
              </w:rPr>
            </w:pPr>
            <w:r w:rsidRPr="0090275F">
              <w:rPr>
                <w:rFonts w:ascii="Arial" w:hAnsi="Arial" w:cs="Arial"/>
                <w:bCs/>
              </w:rPr>
              <w:t>Not applicable</w:t>
            </w:r>
          </w:p>
        </w:tc>
      </w:tr>
      <w:tr w:rsidR="00C661BE" w:rsidRPr="00721283" w14:paraId="39742209" w14:textId="77777777" w:rsidTr="002B3E8F">
        <w:tc>
          <w:tcPr>
            <w:tcW w:w="675" w:type="dxa"/>
          </w:tcPr>
          <w:p w14:paraId="3B11FFB5"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3C8B9387"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51A7748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202EAB73" w14:textId="77777777" w:rsidR="00C661BE" w:rsidRPr="0090275F" w:rsidRDefault="00C661BE" w:rsidP="002B3E8F">
            <w:pPr>
              <w:spacing w:before="60" w:after="120"/>
              <w:rPr>
                <w:rFonts w:ascii="Arial" w:hAnsi="Arial" w:cs="Arial"/>
                <w:bCs/>
                <w:iCs/>
              </w:rPr>
            </w:pPr>
            <w:r w:rsidRPr="0090275F">
              <w:rPr>
                <w:rFonts w:ascii="Arial" w:hAnsi="Arial" w:cs="Arial"/>
                <w:bCs/>
              </w:rPr>
              <w:t>Not applicable</w:t>
            </w:r>
          </w:p>
        </w:tc>
      </w:tr>
      <w:tr w:rsidR="00C661BE" w:rsidRPr="00721283" w14:paraId="22E7E27C" w14:textId="77777777" w:rsidTr="002B3E8F">
        <w:tc>
          <w:tcPr>
            <w:tcW w:w="675" w:type="dxa"/>
          </w:tcPr>
          <w:p w14:paraId="374A8325"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4095EE0B"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52DA0066"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104E322F" w14:textId="77777777" w:rsidR="00C661BE" w:rsidRPr="00721283" w:rsidRDefault="00C661BE" w:rsidP="002B3E8F">
            <w:pPr>
              <w:spacing w:line="256" w:lineRule="auto"/>
              <w:rPr>
                <w:rFonts w:ascii="Arial" w:hAnsi="Arial" w:cs="Arial"/>
              </w:rPr>
            </w:pPr>
            <w:r>
              <w:rPr>
                <w:rFonts w:ascii="Arial" w:hAnsi="Arial" w:cs="Arial"/>
              </w:rPr>
              <w:t>All costings have been removed from this version.</w:t>
            </w:r>
          </w:p>
        </w:tc>
      </w:tr>
      <w:tr w:rsidR="00C661BE" w:rsidRPr="00721283" w14:paraId="7150A044" w14:textId="77777777" w:rsidTr="002B3E8F">
        <w:tc>
          <w:tcPr>
            <w:tcW w:w="675" w:type="dxa"/>
          </w:tcPr>
          <w:p w14:paraId="34E8655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285BB70"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Expenses</w:t>
            </w:r>
          </w:p>
        </w:tc>
        <w:tc>
          <w:tcPr>
            <w:tcW w:w="1021" w:type="dxa"/>
          </w:tcPr>
          <w:p w14:paraId="6F748DED"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6575BFEC" w14:textId="77777777" w:rsidR="00C661BE" w:rsidRPr="0090275F" w:rsidRDefault="00C661BE" w:rsidP="002B3E8F">
            <w:pPr>
              <w:spacing w:before="60" w:after="120"/>
              <w:rPr>
                <w:rFonts w:ascii="Arial" w:hAnsi="Arial" w:cs="Arial"/>
                <w:bCs/>
              </w:rPr>
            </w:pPr>
            <w:r w:rsidRPr="0090275F">
              <w:rPr>
                <w:rFonts w:ascii="Arial" w:hAnsi="Arial" w:cs="Arial"/>
                <w:bCs/>
              </w:rPr>
              <w:t>No change</w:t>
            </w:r>
          </w:p>
        </w:tc>
      </w:tr>
      <w:tr w:rsidR="00C661BE" w:rsidRPr="00721283" w14:paraId="5E5D8063" w14:textId="77777777" w:rsidTr="002B3E8F">
        <w:tc>
          <w:tcPr>
            <w:tcW w:w="675" w:type="dxa"/>
          </w:tcPr>
          <w:p w14:paraId="3D21413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3FD0E122"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Other</w:t>
            </w:r>
          </w:p>
        </w:tc>
        <w:tc>
          <w:tcPr>
            <w:tcW w:w="1021" w:type="dxa"/>
          </w:tcPr>
          <w:p w14:paraId="4B59A79F" w14:textId="77777777" w:rsidR="00C661BE" w:rsidRPr="00721283" w:rsidRDefault="00C661BE" w:rsidP="002B3E8F">
            <w:pPr>
              <w:spacing w:before="60" w:after="120"/>
              <w:jc w:val="center"/>
              <w:rPr>
                <w:rFonts w:ascii="Arial" w:hAnsi="Arial" w:cs="Arial"/>
              </w:rPr>
            </w:pPr>
            <w:r w:rsidRPr="00721283">
              <w:rPr>
                <w:rFonts w:ascii="Arial" w:hAnsi="Arial" w:cs="Arial"/>
                <w:b/>
              </w:rPr>
              <w:t>N/A</w:t>
            </w:r>
          </w:p>
        </w:tc>
        <w:tc>
          <w:tcPr>
            <w:tcW w:w="5953" w:type="dxa"/>
          </w:tcPr>
          <w:p w14:paraId="49806989" w14:textId="77777777" w:rsidR="00C661BE" w:rsidRPr="0090275F" w:rsidRDefault="00C661BE" w:rsidP="002B3E8F">
            <w:pPr>
              <w:spacing w:before="60" w:after="120"/>
              <w:rPr>
                <w:rFonts w:ascii="Arial" w:hAnsi="Arial" w:cs="Arial"/>
                <w:bCs/>
                <w:color w:val="FFFFFF" w:themeColor="background1"/>
              </w:rPr>
            </w:pPr>
            <w:r w:rsidRPr="0090275F">
              <w:rPr>
                <w:rFonts w:ascii="Arial" w:hAnsi="Arial" w:cs="Arial"/>
                <w:bCs/>
              </w:rPr>
              <w:t>No change</w:t>
            </w:r>
          </w:p>
        </w:tc>
      </w:tr>
    </w:tbl>
    <w:p w14:paraId="44134B14" w14:textId="77777777" w:rsidR="00C661BE" w:rsidRDefault="00C661BE" w:rsidP="00C661BE">
      <w:pPr>
        <w:spacing w:after="120"/>
        <w:rPr>
          <w:rFonts w:ascii="Arial" w:hAnsi="Arial" w:cs="Arial"/>
          <w:b/>
          <w:sz w:val="24"/>
          <w:szCs w:val="24"/>
        </w:rPr>
      </w:pPr>
    </w:p>
    <w:p w14:paraId="3334146F"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ATTACHMENT A</w:t>
      </w:r>
    </w:p>
    <w:p w14:paraId="7000BBD1" w14:textId="77777777" w:rsidR="00C661BE" w:rsidRPr="00721283" w:rsidRDefault="00C661BE" w:rsidP="00C661BE">
      <w:pPr>
        <w:spacing w:after="0" w:line="240" w:lineRule="auto"/>
        <w:rPr>
          <w:rFonts w:ascii="Arial" w:hAnsi="Arial" w:cs="Arial"/>
        </w:rPr>
      </w:pPr>
    </w:p>
    <w:p w14:paraId="6732246E"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5</w:t>
      </w:r>
    </w:p>
    <w:p w14:paraId="09AC7232" w14:textId="77777777" w:rsidR="00C661BE" w:rsidRPr="00721283" w:rsidRDefault="00C661BE">
      <w:pPr>
        <w:pStyle w:val="ListParagraph"/>
        <w:numPr>
          <w:ilvl w:val="0"/>
          <w:numId w:val="108"/>
        </w:numPr>
        <w:spacing w:after="120"/>
        <w:rPr>
          <w:rFonts w:ascii="Arial" w:hAnsi="Arial" w:cs="Arial"/>
          <w:b/>
          <w:i/>
        </w:rPr>
      </w:pPr>
      <w:r w:rsidRPr="00721283">
        <w:rPr>
          <w:rFonts w:ascii="Arial" w:hAnsi="Arial" w:cs="Arial"/>
          <w:b/>
          <w:i/>
        </w:rPr>
        <w:t>Details of services</w:t>
      </w:r>
    </w:p>
    <w:p w14:paraId="37A5A0A9" w14:textId="77777777" w:rsidR="00C661BE" w:rsidRPr="00721283" w:rsidRDefault="00C661BE" w:rsidP="00C661BE">
      <w:pPr>
        <w:spacing w:after="12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957"/>
        <w:gridCol w:w="1706"/>
        <w:gridCol w:w="2546"/>
      </w:tblGrid>
      <w:tr w:rsidR="00C661BE" w:rsidRPr="00721283" w14:paraId="12BFB964" w14:textId="77777777" w:rsidTr="002B3E8F">
        <w:tc>
          <w:tcPr>
            <w:tcW w:w="4957" w:type="dxa"/>
            <w:shd w:val="clear" w:color="auto" w:fill="D9D9D9" w:themeFill="background1" w:themeFillShade="D9"/>
          </w:tcPr>
          <w:p w14:paraId="68114B95"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7A8D8B50"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23266364"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Dates of services</w:t>
            </w:r>
          </w:p>
        </w:tc>
      </w:tr>
      <w:tr w:rsidR="00C661BE" w:rsidRPr="00721283" w14:paraId="07790264" w14:textId="77777777" w:rsidTr="002B3E8F">
        <w:trPr>
          <w:trHeight w:val="456"/>
        </w:trPr>
        <w:tc>
          <w:tcPr>
            <w:tcW w:w="4957" w:type="dxa"/>
          </w:tcPr>
          <w:p w14:paraId="6037DE6F" w14:textId="77777777" w:rsidR="00C661BE" w:rsidRPr="00721283" w:rsidRDefault="00C661BE" w:rsidP="002B3E8F">
            <w:pPr>
              <w:spacing w:before="60" w:after="120"/>
              <w:rPr>
                <w:rFonts w:ascii="Arial" w:hAnsi="Arial" w:cs="Arial"/>
                <w:u w:val="single"/>
              </w:rPr>
            </w:pPr>
            <w:r w:rsidRPr="00721283">
              <w:rPr>
                <w:rFonts w:ascii="Arial" w:hAnsi="Arial" w:cs="Arial"/>
                <w:u w:val="single"/>
              </w:rPr>
              <w:t xml:space="preserve">Edward/Kolety-Wakool River </w:t>
            </w:r>
            <w:r>
              <w:rPr>
                <w:rFonts w:ascii="Arial" w:hAnsi="Arial" w:cs="Arial"/>
                <w:bCs/>
                <w:u w:val="single"/>
              </w:rPr>
              <w:t>–</w:t>
            </w:r>
            <w:r w:rsidRPr="00721283">
              <w:rPr>
                <w:rFonts w:ascii="Arial" w:hAnsi="Arial" w:cs="Arial"/>
                <w:bCs/>
                <w:u w:val="single"/>
              </w:rPr>
              <w:t xml:space="preserve"> </w:t>
            </w:r>
            <w:r>
              <w:rPr>
                <w:rFonts w:ascii="Arial" w:hAnsi="Arial" w:cs="Arial"/>
                <w:bCs/>
                <w:u w:val="single"/>
              </w:rPr>
              <w:t>Aquatic productivity Werai Forest</w:t>
            </w:r>
          </w:p>
        </w:tc>
        <w:tc>
          <w:tcPr>
            <w:tcW w:w="1706" w:type="dxa"/>
          </w:tcPr>
          <w:p w14:paraId="5A5D2F80" w14:textId="77777777" w:rsidR="00C661BE" w:rsidRPr="00721283" w:rsidRDefault="00C661BE" w:rsidP="002B3E8F">
            <w:pPr>
              <w:spacing w:before="60" w:after="120" w:line="259" w:lineRule="auto"/>
              <w:ind w:left="34" w:right="39"/>
              <w:jc w:val="center"/>
              <w:rPr>
                <w:rFonts w:ascii="Arial" w:hAnsi="Arial" w:cs="Arial"/>
              </w:rPr>
            </w:pPr>
          </w:p>
        </w:tc>
        <w:tc>
          <w:tcPr>
            <w:tcW w:w="2546" w:type="dxa"/>
          </w:tcPr>
          <w:p w14:paraId="43F41FE9" w14:textId="77777777" w:rsidR="00C661BE" w:rsidRPr="00721283" w:rsidRDefault="00C661BE" w:rsidP="002B3E8F">
            <w:pPr>
              <w:spacing w:before="60" w:after="120" w:line="259" w:lineRule="auto"/>
              <w:ind w:left="34" w:right="39"/>
              <w:jc w:val="center"/>
              <w:rPr>
                <w:rFonts w:ascii="Arial" w:hAnsi="Arial" w:cs="Arial"/>
              </w:rPr>
            </w:pPr>
            <w:r>
              <w:rPr>
                <w:rFonts w:ascii="Arial" w:hAnsi="Arial" w:cs="Arial"/>
              </w:rPr>
              <w:t>28 February 2022 – 30 September 2022</w:t>
            </w:r>
          </w:p>
        </w:tc>
      </w:tr>
    </w:tbl>
    <w:p w14:paraId="485D7A83" w14:textId="77777777" w:rsidR="00C661BE" w:rsidRPr="00721283" w:rsidRDefault="00C661BE" w:rsidP="00C661BE">
      <w:pPr>
        <w:spacing w:after="0" w:line="240" w:lineRule="auto"/>
        <w:rPr>
          <w:rFonts w:ascii="Arial" w:hAnsi="Arial" w:cs="Arial"/>
        </w:rPr>
      </w:pPr>
    </w:p>
    <w:p w14:paraId="4531D8AB" w14:textId="77777777" w:rsidR="00C661BE" w:rsidRDefault="00C661BE">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704"/>
        <w:gridCol w:w="5812"/>
        <w:gridCol w:w="1276"/>
        <w:gridCol w:w="1417"/>
      </w:tblGrid>
      <w:tr w:rsidR="00C661BE" w:rsidRPr="00721283" w14:paraId="7A08DF8C" w14:textId="77777777" w:rsidTr="002B3E8F">
        <w:trPr>
          <w:tblHeader/>
        </w:trPr>
        <w:tc>
          <w:tcPr>
            <w:tcW w:w="704" w:type="dxa"/>
            <w:shd w:val="clear" w:color="auto" w:fill="BFBFBF" w:themeFill="background1" w:themeFillShade="BF"/>
          </w:tcPr>
          <w:p w14:paraId="2451F33C"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Item</w:t>
            </w:r>
          </w:p>
        </w:tc>
        <w:tc>
          <w:tcPr>
            <w:tcW w:w="5812" w:type="dxa"/>
            <w:shd w:val="clear" w:color="auto" w:fill="BFBFBF" w:themeFill="background1" w:themeFillShade="BF"/>
          </w:tcPr>
          <w:p w14:paraId="76ED19D6"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Service/deliverable</w:t>
            </w:r>
          </w:p>
        </w:tc>
        <w:tc>
          <w:tcPr>
            <w:tcW w:w="1276" w:type="dxa"/>
            <w:shd w:val="clear" w:color="auto" w:fill="BFBFBF" w:themeFill="background1" w:themeFillShade="BF"/>
          </w:tcPr>
          <w:p w14:paraId="01052D2B"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Milestone due date</w:t>
            </w:r>
          </w:p>
        </w:tc>
        <w:tc>
          <w:tcPr>
            <w:tcW w:w="1417" w:type="dxa"/>
            <w:shd w:val="clear" w:color="auto" w:fill="BFBFBF" w:themeFill="background1" w:themeFillShade="BF"/>
          </w:tcPr>
          <w:p w14:paraId="3EA27901"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Payment</w:t>
            </w:r>
          </w:p>
        </w:tc>
      </w:tr>
      <w:tr w:rsidR="00C661BE" w:rsidRPr="00721283" w14:paraId="3DEAB8AA" w14:textId="77777777" w:rsidTr="002B3E8F">
        <w:trPr>
          <w:trHeight w:val="414"/>
        </w:trPr>
        <w:tc>
          <w:tcPr>
            <w:tcW w:w="9209" w:type="dxa"/>
            <w:gridSpan w:val="4"/>
            <w:shd w:val="clear" w:color="auto" w:fill="F2F2F2" w:themeFill="background1" w:themeFillShade="F2"/>
          </w:tcPr>
          <w:p w14:paraId="4174EE67" w14:textId="77777777" w:rsidR="00C661BE" w:rsidRPr="00721283" w:rsidRDefault="00C661BE" w:rsidP="002B3E8F">
            <w:pPr>
              <w:spacing w:before="60" w:after="60"/>
              <w:rPr>
                <w:rFonts w:ascii="Arial" w:hAnsi="Arial" w:cs="Arial"/>
              </w:rPr>
            </w:pPr>
            <w:r>
              <w:rPr>
                <w:rFonts w:ascii="Arial" w:hAnsi="Arial" w:cs="Arial"/>
              </w:rPr>
              <w:t>28</w:t>
            </w:r>
            <w:r w:rsidRPr="00721283">
              <w:rPr>
                <w:rFonts w:ascii="Arial" w:hAnsi="Arial" w:cs="Arial"/>
              </w:rPr>
              <w:t xml:space="preserve"> </w:t>
            </w:r>
            <w:r>
              <w:rPr>
                <w:rFonts w:ascii="Arial" w:hAnsi="Arial" w:cs="Arial"/>
              </w:rPr>
              <w:t>February 2022</w:t>
            </w:r>
            <w:r w:rsidRPr="00721283">
              <w:rPr>
                <w:rFonts w:ascii="Arial" w:hAnsi="Arial" w:cs="Arial"/>
              </w:rPr>
              <w:t xml:space="preserve"> to </w:t>
            </w:r>
            <w:r>
              <w:rPr>
                <w:rFonts w:ascii="Arial" w:hAnsi="Arial" w:cs="Arial"/>
              </w:rPr>
              <w:t>31</w:t>
            </w:r>
            <w:r w:rsidRPr="00721283">
              <w:rPr>
                <w:rFonts w:ascii="Arial" w:hAnsi="Arial" w:cs="Arial"/>
              </w:rPr>
              <w:t xml:space="preserve"> </w:t>
            </w:r>
            <w:r>
              <w:rPr>
                <w:rFonts w:ascii="Arial" w:hAnsi="Arial" w:cs="Arial"/>
              </w:rPr>
              <w:t>May</w:t>
            </w:r>
            <w:r w:rsidRPr="00721283">
              <w:rPr>
                <w:rFonts w:ascii="Arial" w:hAnsi="Arial" w:cs="Arial"/>
              </w:rPr>
              <w:t xml:space="preserve"> 202</w:t>
            </w:r>
            <w:r>
              <w:rPr>
                <w:rFonts w:ascii="Arial" w:hAnsi="Arial" w:cs="Arial"/>
              </w:rPr>
              <w:t>2</w:t>
            </w:r>
          </w:p>
        </w:tc>
      </w:tr>
      <w:tr w:rsidR="00C661BE" w:rsidRPr="00721283" w14:paraId="1C99984E" w14:textId="77777777" w:rsidTr="002B3E8F">
        <w:tc>
          <w:tcPr>
            <w:tcW w:w="704" w:type="dxa"/>
          </w:tcPr>
          <w:p w14:paraId="70BB2407" w14:textId="77777777" w:rsidR="00C661BE" w:rsidRPr="00721283" w:rsidRDefault="00C661BE" w:rsidP="002B3E8F">
            <w:pPr>
              <w:spacing w:before="60" w:after="120" w:line="259" w:lineRule="auto"/>
              <w:rPr>
                <w:rFonts w:ascii="Arial" w:hAnsi="Arial" w:cs="Arial"/>
              </w:rPr>
            </w:pPr>
            <w:r>
              <w:rPr>
                <w:rFonts w:ascii="Arial" w:hAnsi="Arial" w:cs="Arial"/>
              </w:rPr>
              <w:t>1</w:t>
            </w:r>
          </w:p>
        </w:tc>
        <w:tc>
          <w:tcPr>
            <w:tcW w:w="5812" w:type="dxa"/>
          </w:tcPr>
          <w:p w14:paraId="56620B51" w14:textId="77777777" w:rsidR="00C661BE" w:rsidRPr="00FA168C" w:rsidRDefault="00C661BE">
            <w:pPr>
              <w:pStyle w:val="ListParagraph"/>
              <w:numPr>
                <w:ilvl w:val="0"/>
                <w:numId w:val="120"/>
              </w:numPr>
              <w:spacing w:before="60" w:after="120" w:line="280" w:lineRule="atLeast"/>
              <w:rPr>
                <w:rFonts w:ascii="Arial" w:hAnsi="Arial" w:cs="Arial"/>
              </w:rPr>
            </w:pPr>
            <w:r w:rsidRPr="00FA168C">
              <w:rPr>
                <w:rFonts w:ascii="Arial" w:hAnsi="Arial" w:cs="Arial"/>
              </w:rPr>
              <w:t>Undertake research according to project plan</w:t>
            </w:r>
          </w:p>
          <w:p w14:paraId="0A58F620" w14:textId="77777777" w:rsidR="00C661BE" w:rsidRPr="00FA168C" w:rsidRDefault="00C661BE">
            <w:pPr>
              <w:pStyle w:val="ListParagraph"/>
              <w:numPr>
                <w:ilvl w:val="0"/>
                <w:numId w:val="120"/>
              </w:numPr>
              <w:spacing w:before="60" w:after="120" w:line="259" w:lineRule="auto"/>
              <w:rPr>
                <w:rFonts w:ascii="Arial" w:hAnsi="Arial" w:cs="Arial"/>
              </w:rPr>
            </w:pPr>
            <w:r w:rsidRPr="00FA168C">
              <w:rPr>
                <w:rFonts w:ascii="Arial" w:hAnsi="Arial" w:cs="Arial"/>
              </w:rPr>
              <w:t xml:space="preserve">Include update on </w:t>
            </w:r>
            <w:r w:rsidRPr="002C19D6">
              <w:rPr>
                <w:rFonts w:ascii="Arial" w:hAnsi="Arial" w:cs="Arial"/>
              </w:rPr>
              <w:t>“</w:t>
            </w:r>
            <w:r w:rsidRPr="00F35AC9">
              <w:rPr>
                <w:rFonts w:ascii="Arial" w:hAnsi="Arial" w:cs="Arial"/>
                <w:i/>
              </w:rPr>
              <w:t>Comparison of aquatic productivity rates between river channels and recently inundated sites in the Werai forest</w:t>
            </w:r>
            <w:r w:rsidRPr="002C19D6">
              <w:rPr>
                <w:rFonts w:ascii="Arial" w:hAnsi="Arial" w:cs="Arial"/>
                <w:i/>
              </w:rPr>
              <w:t>”</w:t>
            </w:r>
            <w:r>
              <w:rPr>
                <w:rFonts w:ascii="Arial" w:hAnsi="Arial" w:cs="Arial"/>
                <w:b/>
                <w:i/>
              </w:rPr>
              <w:t xml:space="preserve"> </w:t>
            </w:r>
            <w:r w:rsidRPr="00FA168C">
              <w:rPr>
                <w:rFonts w:ascii="Arial" w:hAnsi="Arial" w:cs="Arial"/>
              </w:rPr>
              <w:t xml:space="preserve">in </w:t>
            </w:r>
            <w:r>
              <w:rPr>
                <w:rFonts w:ascii="Arial" w:hAnsi="Arial" w:cs="Arial"/>
              </w:rPr>
              <w:t>March</w:t>
            </w:r>
            <w:r w:rsidRPr="00FA168C">
              <w:rPr>
                <w:rFonts w:ascii="Arial" w:hAnsi="Arial" w:cs="Arial"/>
              </w:rPr>
              <w:t xml:space="preserve"> 202</w:t>
            </w:r>
            <w:r>
              <w:rPr>
                <w:rFonts w:ascii="Arial" w:hAnsi="Arial" w:cs="Arial"/>
              </w:rPr>
              <w:t>2</w:t>
            </w:r>
            <w:r w:rsidRPr="00FA168C">
              <w:rPr>
                <w:rFonts w:ascii="Arial" w:hAnsi="Arial" w:cs="Arial"/>
              </w:rPr>
              <w:t xml:space="preserve"> </w:t>
            </w:r>
            <w:r>
              <w:rPr>
                <w:rFonts w:ascii="Arial" w:hAnsi="Arial" w:cs="Arial"/>
              </w:rPr>
              <w:t>Progress Report and Newsletter</w:t>
            </w:r>
          </w:p>
        </w:tc>
        <w:tc>
          <w:tcPr>
            <w:tcW w:w="1276" w:type="dxa"/>
          </w:tcPr>
          <w:p w14:paraId="11E6D8FC" w14:textId="77777777" w:rsidR="00C661BE" w:rsidRPr="00721283" w:rsidRDefault="00C661BE" w:rsidP="002B3E8F">
            <w:pPr>
              <w:spacing w:before="60" w:after="120"/>
              <w:rPr>
                <w:rFonts w:ascii="Arial" w:hAnsi="Arial" w:cs="Arial"/>
              </w:rPr>
            </w:pPr>
            <w:r>
              <w:rPr>
                <w:rFonts w:ascii="Arial" w:hAnsi="Arial" w:cs="Arial"/>
              </w:rPr>
              <w:t>31 May</w:t>
            </w:r>
            <w:r w:rsidRPr="00721283">
              <w:rPr>
                <w:rFonts w:ascii="Arial" w:hAnsi="Arial" w:cs="Arial"/>
              </w:rPr>
              <w:t xml:space="preserve"> 202</w:t>
            </w:r>
            <w:r>
              <w:rPr>
                <w:rFonts w:ascii="Arial" w:hAnsi="Arial" w:cs="Arial"/>
              </w:rPr>
              <w:t>2</w:t>
            </w:r>
          </w:p>
        </w:tc>
        <w:tc>
          <w:tcPr>
            <w:tcW w:w="1417" w:type="dxa"/>
          </w:tcPr>
          <w:p w14:paraId="601EE73A" w14:textId="77777777" w:rsidR="00C661BE" w:rsidRPr="00721283" w:rsidRDefault="00C661BE" w:rsidP="002B3E8F">
            <w:pPr>
              <w:spacing w:before="60" w:after="120"/>
              <w:rPr>
                <w:rFonts w:ascii="Arial" w:hAnsi="Arial" w:cs="Arial"/>
              </w:rPr>
            </w:pPr>
            <w:r>
              <w:rPr>
                <w:rFonts w:ascii="Arial" w:hAnsi="Arial" w:cs="Arial"/>
                <w:lang w:eastAsia="en-AU"/>
              </w:rPr>
              <w:t>50</w:t>
            </w:r>
            <w:r w:rsidRPr="00721283">
              <w:rPr>
                <w:rFonts w:ascii="Arial" w:hAnsi="Arial" w:cs="Arial"/>
                <w:lang w:eastAsia="en-AU"/>
              </w:rPr>
              <w:t>% of specified contingency services</w:t>
            </w:r>
          </w:p>
        </w:tc>
      </w:tr>
      <w:tr w:rsidR="00C661BE" w:rsidRPr="00721283" w14:paraId="547601A1" w14:textId="77777777" w:rsidTr="002B3E8F">
        <w:tc>
          <w:tcPr>
            <w:tcW w:w="9209" w:type="dxa"/>
            <w:gridSpan w:val="4"/>
            <w:shd w:val="clear" w:color="auto" w:fill="F2F2F2" w:themeFill="background1" w:themeFillShade="F2"/>
          </w:tcPr>
          <w:p w14:paraId="4B74A1F5" w14:textId="77777777" w:rsidR="00C661BE" w:rsidRPr="00721283" w:rsidRDefault="00C661BE" w:rsidP="002B3E8F">
            <w:pPr>
              <w:spacing w:before="60" w:after="60"/>
              <w:rPr>
                <w:rFonts w:ascii="Arial" w:hAnsi="Arial" w:cs="Arial"/>
              </w:rPr>
            </w:pPr>
            <w:r w:rsidRPr="00721283">
              <w:rPr>
                <w:rFonts w:ascii="Arial" w:hAnsi="Arial" w:cs="Arial"/>
              </w:rPr>
              <w:t xml:space="preserve">1 </w:t>
            </w:r>
            <w:r>
              <w:rPr>
                <w:rFonts w:ascii="Arial" w:hAnsi="Arial" w:cs="Arial"/>
              </w:rPr>
              <w:t>June</w:t>
            </w:r>
            <w:r w:rsidRPr="00721283">
              <w:rPr>
                <w:rFonts w:ascii="Arial" w:hAnsi="Arial" w:cs="Arial"/>
              </w:rPr>
              <w:t xml:space="preserve"> </w:t>
            </w:r>
            <w:r>
              <w:rPr>
                <w:rFonts w:ascii="Arial" w:hAnsi="Arial" w:cs="Arial"/>
              </w:rPr>
              <w:t xml:space="preserve">2022 </w:t>
            </w:r>
            <w:r w:rsidRPr="00721283">
              <w:rPr>
                <w:rFonts w:ascii="Arial" w:hAnsi="Arial" w:cs="Arial"/>
              </w:rPr>
              <w:t>to 3</w:t>
            </w:r>
            <w:r>
              <w:rPr>
                <w:rFonts w:ascii="Arial" w:hAnsi="Arial" w:cs="Arial"/>
              </w:rPr>
              <w:t>0</w:t>
            </w:r>
            <w:r w:rsidRPr="00721283">
              <w:rPr>
                <w:rFonts w:ascii="Arial" w:hAnsi="Arial" w:cs="Arial"/>
              </w:rPr>
              <w:t xml:space="preserve"> </w:t>
            </w:r>
            <w:r>
              <w:rPr>
                <w:rFonts w:ascii="Arial" w:hAnsi="Arial" w:cs="Arial"/>
              </w:rPr>
              <w:t>September</w:t>
            </w:r>
            <w:r w:rsidRPr="00721283">
              <w:rPr>
                <w:rFonts w:ascii="Arial" w:hAnsi="Arial" w:cs="Arial"/>
              </w:rPr>
              <w:t xml:space="preserve"> 2022</w:t>
            </w:r>
          </w:p>
        </w:tc>
      </w:tr>
      <w:tr w:rsidR="00C661BE" w:rsidRPr="00721283" w14:paraId="1CE96839" w14:textId="77777777" w:rsidTr="002B3E8F">
        <w:trPr>
          <w:trHeight w:val="703"/>
        </w:trPr>
        <w:tc>
          <w:tcPr>
            <w:tcW w:w="704" w:type="dxa"/>
          </w:tcPr>
          <w:p w14:paraId="4E295E38" w14:textId="77777777" w:rsidR="00C661BE" w:rsidRPr="00721283" w:rsidRDefault="00C661BE" w:rsidP="002B3E8F">
            <w:pPr>
              <w:spacing w:before="60" w:after="120" w:line="259" w:lineRule="auto"/>
              <w:rPr>
                <w:rFonts w:ascii="Arial" w:hAnsi="Arial" w:cs="Arial"/>
              </w:rPr>
            </w:pPr>
            <w:r>
              <w:rPr>
                <w:rFonts w:ascii="Arial" w:hAnsi="Arial" w:cs="Arial"/>
              </w:rPr>
              <w:t>2</w:t>
            </w:r>
          </w:p>
        </w:tc>
        <w:tc>
          <w:tcPr>
            <w:tcW w:w="5812" w:type="dxa"/>
            <w:tcBorders>
              <w:bottom w:val="single" w:sz="4" w:space="0" w:color="auto"/>
            </w:tcBorders>
          </w:tcPr>
          <w:p w14:paraId="2410774B" w14:textId="77777777" w:rsidR="00C661BE" w:rsidRDefault="00C661BE">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26BD2FC5" w14:textId="77777777" w:rsidR="00C661BE" w:rsidRPr="00FA168C" w:rsidRDefault="00C661BE">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on </w:t>
            </w:r>
            <w:r w:rsidRPr="002C19D6">
              <w:rPr>
                <w:rFonts w:ascii="Arial" w:hAnsi="Arial" w:cs="Arial"/>
              </w:rPr>
              <w:t>“</w:t>
            </w:r>
            <w:r w:rsidRPr="00F35AC9">
              <w:rPr>
                <w:rFonts w:ascii="Arial" w:hAnsi="Arial" w:cs="Arial"/>
                <w:i/>
              </w:rPr>
              <w:t>Comparison of aquatic productivity rates between river channels and recently inundated sites in the Werai forest</w:t>
            </w:r>
            <w:r w:rsidRPr="002C19D6">
              <w:rPr>
                <w:rFonts w:ascii="Arial" w:hAnsi="Arial" w:cs="Arial"/>
                <w:i/>
              </w:rPr>
              <w:t>”</w:t>
            </w:r>
            <w:r>
              <w:rPr>
                <w:rFonts w:ascii="Arial" w:hAnsi="Arial" w:cs="Arial"/>
                <w:b/>
                <w:i/>
              </w:rPr>
              <w:t xml:space="preserve"> </w:t>
            </w:r>
            <w:r w:rsidRPr="00FA168C">
              <w:rPr>
                <w:rFonts w:ascii="Arial" w:hAnsi="Arial" w:cs="Arial"/>
              </w:rPr>
              <w:t xml:space="preserve">in </w:t>
            </w:r>
            <w:r>
              <w:rPr>
                <w:rFonts w:ascii="Arial" w:hAnsi="Arial" w:cs="Arial"/>
              </w:rPr>
              <w:t>June</w:t>
            </w:r>
            <w:r w:rsidRPr="00FA168C">
              <w:rPr>
                <w:rFonts w:ascii="Arial" w:hAnsi="Arial" w:cs="Arial"/>
              </w:rPr>
              <w:t xml:space="preserve"> 202</w:t>
            </w:r>
            <w:r>
              <w:rPr>
                <w:rFonts w:ascii="Arial" w:hAnsi="Arial" w:cs="Arial"/>
              </w:rPr>
              <w:t>2</w:t>
            </w:r>
            <w:r w:rsidRPr="00FA168C">
              <w:rPr>
                <w:rFonts w:ascii="Arial" w:hAnsi="Arial" w:cs="Arial"/>
              </w:rPr>
              <w:t xml:space="preserve"> </w:t>
            </w:r>
            <w:r>
              <w:rPr>
                <w:rFonts w:ascii="Arial" w:hAnsi="Arial" w:cs="Arial"/>
              </w:rPr>
              <w:t>Progress Report, and story for either June or Sept 2022 Newsletter</w:t>
            </w:r>
          </w:p>
          <w:p w14:paraId="42DE62E5" w14:textId="77777777" w:rsidR="00C661BE" w:rsidRDefault="00C661BE">
            <w:pPr>
              <w:pStyle w:val="ListParagraph"/>
              <w:numPr>
                <w:ilvl w:val="0"/>
                <w:numId w:val="121"/>
              </w:numPr>
              <w:spacing w:before="60" w:after="120" w:line="259" w:lineRule="auto"/>
              <w:rPr>
                <w:rFonts w:ascii="Arial" w:hAnsi="Arial" w:cs="Arial"/>
              </w:rPr>
            </w:pPr>
            <w:r w:rsidRPr="00FA168C">
              <w:rPr>
                <w:rFonts w:ascii="Arial" w:hAnsi="Arial" w:cs="Arial"/>
              </w:rPr>
              <w:lastRenderedPageBreak/>
              <w:t xml:space="preserve">Submit draft report on </w:t>
            </w:r>
            <w:r w:rsidRPr="002C19D6">
              <w:rPr>
                <w:rFonts w:ascii="Arial" w:hAnsi="Arial" w:cs="Arial"/>
              </w:rPr>
              <w:t>“</w:t>
            </w:r>
            <w:r w:rsidRPr="00F35AC9">
              <w:rPr>
                <w:rFonts w:ascii="Arial" w:hAnsi="Arial" w:cs="Arial"/>
                <w:i/>
              </w:rPr>
              <w:t>Comparison of aquatic productivity rates between river channels and recently inundated sites in the Werai forest</w:t>
            </w:r>
            <w:r w:rsidRPr="002C19D6">
              <w:rPr>
                <w:rFonts w:ascii="Arial" w:hAnsi="Arial" w:cs="Arial"/>
                <w:i/>
              </w:rPr>
              <w:t>”</w:t>
            </w:r>
            <w:r>
              <w:rPr>
                <w:rFonts w:ascii="Arial" w:hAnsi="Arial" w:cs="Arial"/>
                <w:b/>
                <w:i/>
              </w:rPr>
              <w:t xml:space="preserve"> </w:t>
            </w:r>
            <w:r w:rsidRPr="00FA168C">
              <w:rPr>
                <w:rFonts w:ascii="Arial" w:hAnsi="Arial" w:cs="Arial"/>
              </w:rPr>
              <w:t xml:space="preserve">to Department. The revised report will be included as a </w:t>
            </w:r>
            <w:r>
              <w:rPr>
                <w:rFonts w:ascii="Arial" w:hAnsi="Arial" w:cs="Arial"/>
              </w:rPr>
              <w:t>chapter</w:t>
            </w:r>
            <w:r w:rsidRPr="00FA168C">
              <w:rPr>
                <w:rFonts w:ascii="Arial" w:hAnsi="Arial" w:cs="Arial"/>
              </w:rPr>
              <w:t xml:space="preserve"> in 2021-22 Edward/Kolety-Wakool MER Annual report</w:t>
            </w:r>
          </w:p>
          <w:p w14:paraId="6884CC39" w14:textId="77777777" w:rsidR="00C661BE" w:rsidRPr="003B65F7" w:rsidRDefault="00C661BE" w:rsidP="002B3E8F">
            <w:pPr>
              <w:pStyle w:val="ListParagraph"/>
              <w:spacing w:before="60" w:after="120" w:line="259" w:lineRule="auto"/>
              <w:ind w:left="360"/>
              <w:rPr>
                <w:rFonts w:ascii="Arial" w:hAnsi="Arial" w:cs="Arial"/>
              </w:rPr>
            </w:pPr>
          </w:p>
        </w:tc>
        <w:tc>
          <w:tcPr>
            <w:tcW w:w="1276" w:type="dxa"/>
          </w:tcPr>
          <w:p w14:paraId="499B892A" w14:textId="77777777" w:rsidR="00C661BE" w:rsidRPr="00721283" w:rsidRDefault="00C661BE" w:rsidP="002B3E8F">
            <w:pPr>
              <w:spacing w:before="60" w:after="120"/>
              <w:rPr>
                <w:rFonts w:ascii="Arial" w:hAnsi="Arial" w:cs="Arial"/>
              </w:rPr>
            </w:pPr>
            <w:r>
              <w:rPr>
                <w:rFonts w:ascii="Arial" w:hAnsi="Arial" w:cs="Arial"/>
              </w:rPr>
              <w:lastRenderedPageBreak/>
              <w:t>30 Sept 2022</w:t>
            </w:r>
          </w:p>
        </w:tc>
        <w:tc>
          <w:tcPr>
            <w:tcW w:w="1417" w:type="dxa"/>
          </w:tcPr>
          <w:p w14:paraId="6EE9DDA8" w14:textId="77777777" w:rsidR="00C661BE" w:rsidRPr="00721283" w:rsidRDefault="00C661BE" w:rsidP="002B3E8F">
            <w:pPr>
              <w:spacing w:before="60" w:after="120"/>
              <w:rPr>
                <w:rFonts w:ascii="Arial" w:hAnsi="Arial" w:cs="Arial"/>
              </w:rPr>
            </w:pPr>
            <w:r>
              <w:rPr>
                <w:rFonts w:ascii="Arial" w:hAnsi="Arial" w:cs="Arial"/>
                <w:lang w:eastAsia="en-AU"/>
              </w:rPr>
              <w:t>50</w:t>
            </w:r>
            <w:r w:rsidRPr="00721283">
              <w:rPr>
                <w:rFonts w:ascii="Arial" w:hAnsi="Arial" w:cs="Arial"/>
                <w:lang w:eastAsia="en-AU"/>
              </w:rPr>
              <w:t>% of specified contingency services</w:t>
            </w:r>
          </w:p>
        </w:tc>
      </w:tr>
    </w:tbl>
    <w:p w14:paraId="415025A7"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Item 8. Reporting requirements</w:t>
      </w:r>
    </w:p>
    <w:p w14:paraId="3AC1546E" w14:textId="77777777" w:rsidR="00C661BE" w:rsidRPr="00721283" w:rsidRDefault="00C661BE" w:rsidP="00C661BE">
      <w:pPr>
        <w:spacing w:after="120"/>
        <w:rPr>
          <w:rFonts w:ascii="Arial" w:hAnsi="Arial" w:cs="Arial"/>
        </w:rPr>
      </w:pPr>
      <w:r w:rsidRPr="00721283">
        <w:rPr>
          <w:rFonts w:ascii="Arial" w:hAnsi="Arial" w:cs="Arial"/>
        </w:rPr>
        <w:t>Progress meetings and reports will be as outlined in the deliverables table.</w:t>
      </w:r>
    </w:p>
    <w:p w14:paraId="25D0D4DB" w14:textId="77777777" w:rsidR="00C661BE" w:rsidRPr="00721283" w:rsidRDefault="00C661BE" w:rsidP="00C661BE">
      <w:pPr>
        <w:spacing w:after="120"/>
        <w:rPr>
          <w:rFonts w:ascii="Arial" w:hAnsi="Arial" w:cs="Arial"/>
        </w:rPr>
      </w:pPr>
    </w:p>
    <w:p w14:paraId="5782A7AE"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5</w:t>
      </w:r>
    </w:p>
    <w:p w14:paraId="4A679B0C" w14:textId="77777777" w:rsidR="00C661BE" w:rsidRDefault="00C661BE" w:rsidP="00C661BE">
      <w:pPr>
        <w:spacing w:line="256" w:lineRule="auto"/>
        <w:rPr>
          <w:rFonts w:ascii="Arial" w:hAnsi="Arial" w:cs="Arial"/>
        </w:rPr>
      </w:pPr>
      <w:r>
        <w:rPr>
          <w:rFonts w:ascii="Arial" w:hAnsi="Arial" w:cs="Arial"/>
        </w:rPr>
        <w:t>All costings have been removed from this version.</w:t>
      </w:r>
    </w:p>
    <w:p w14:paraId="03B3F73A" w14:textId="77777777" w:rsidR="00C661BE" w:rsidRDefault="00C661BE" w:rsidP="00C661BE">
      <w:pPr>
        <w:rPr>
          <w:rFonts w:cs="Times New Roman"/>
          <w:b/>
          <w:bCs/>
          <w:color w:val="000000"/>
          <w:sz w:val="23"/>
          <w:szCs w:val="23"/>
        </w:rPr>
      </w:pPr>
      <w:r>
        <w:rPr>
          <w:rFonts w:cs="Times New Roman"/>
          <w:b/>
          <w:bCs/>
          <w:sz w:val="23"/>
          <w:szCs w:val="23"/>
        </w:rPr>
        <w:br w:type="page"/>
      </w:r>
    </w:p>
    <w:p w14:paraId="2A2013B6" w14:textId="77777777" w:rsidR="00C661BE" w:rsidRPr="007A3DF5" w:rsidRDefault="00C661BE" w:rsidP="00C661BE">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lastRenderedPageBreak/>
        <w:t xml:space="preserve">ATTACHMENT B </w:t>
      </w:r>
    </w:p>
    <w:p w14:paraId="2BA0E3F7" w14:textId="77777777" w:rsidR="00C661BE" w:rsidRPr="007A3DF5" w:rsidRDefault="00C661BE" w:rsidP="00C661BE">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t>Comparison of aquatic productivity rates between river channels and recently inundated sites</w:t>
      </w:r>
      <w:r>
        <w:rPr>
          <w:rFonts w:ascii="Times New Roman" w:hAnsi="Times New Roman" w:cs="Times New Roman"/>
          <w:b/>
          <w:bCs/>
          <w:sz w:val="23"/>
          <w:szCs w:val="23"/>
        </w:rPr>
        <w:t xml:space="preserve"> in the Werai F</w:t>
      </w:r>
      <w:r w:rsidRPr="007A3DF5">
        <w:rPr>
          <w:rFonts w:ascii="Times New Roman" w:hAnsi="Times New Roman" w:cs="Times New Roman"/>
          <w:b/>
          <w:bCs/>
          <w:sz w:val="23"/>
          <w:szCs w:val="23"/>
        </w:rPr>
        <w:t>orest (Work Order number 5)</w:t>
      </w:r>
    </w:p>
    <w:p w14:paraId="56565312" w14:textId="77777777" w:rsidR="00C661BE" w:rsidRPr="007A3DF5" w:rsidRDefault="00C661BE" w:rsidP="00C661BE">
      <w:pPr>
        <w:pStyle w:val="Default"/>
        <w:spacing w:after="120" w:line="276" w:lineRule="auto"/>
        <w:rPr>
          <w:rFonts w:ascii="Times New Roman" w:hAnsi="Times New Roman" w:cs="Times New Roman"/>
          <w:b/>
          <w:bCs/>
          <w:sz w:val="23"/>
          <w:szCs w:val="23"/>
        </w:rPr>
      </w:pPr>
    </w:p>
    <w:p w14:paraId="48BDB94C" w14:textId="77777777" w:rsidR="00C661BE" w:rsidRPr="007A3DF5" w:rsidRDefault="00C661BE" w:rsidP="00C661BE">
      <w:pPr>
        <w:pStyle w:val="Default"/>
        <w:spacing w:after="120" w:line="276" w:lineRule="auto"/>
        <w:rPr>
          <w:rFonts w:ascii="Times New Roman" w:hAnsi="Times New Roman" w:cs="Times New Roman"/>
          <w:sz w:val="22"/>
          <w:szCs w:val="22"/>
        </w:rPr>
      </w:pPr>
      <w:r w:rsidRPr="007A3DF5">
        <w:rPr>
          <w:rFonts w:ascii="Times New Roman" w:hAnsi="Times New Roman" w:cs="Times New Roman"/>
          <w:b/>
          <w:bCs/>
          <w:sz w:val="22"/>
          <w:szCs w:val="22"/>
        </w:rPr>
        <w:t xml:space="preserve">Background </w:t>
      </w:r>
    </w:p>
    <w:p w14:paraId="317A77B2" w14:textId="2AEEAE4C" w:rsidR="00C661BE" w:rsidRPr="007A3DF5" w:rsidRDefault="00C661BE" w:rsidP="00C661BE">
      <w:pPr>
        <w:pStyle w:val="Default"/>
        <w:spacing w:after="120" w:line="276" w:lineRule="auto"/>
        <w:rPr>
          <w:rFonts w:ascii="Times New Roman" w:hAnsi="Times New Roman" w:cs="Times New Roman"/>
          <w:sz w:val="22"/>
          <w:szCs w:val="22"/>
        </w:rPr>
      </w:pPr>
      <w:r w:rsidRPr="007A3DF5">
        <w:rPr>
          <w:rFonts w:ascii="Times New Roman" w:hAnsi="Times New Roman" w:cs="Times New Roman"/>
          <w:sz w:val="22"/>
          <w:szCs w:val="22"/>
        </w:rPr>
        <w:t>In 2019-20 CEWO engaged CSU and La Trobe to investigate how the flow regime downstream of Stevens Weir affects ecosystem metabolism (primary productivity and ecosystem respiration) along the Edward-Kolety River (Watts et al. 2020). This new proposal builds on the previous research by evaluating potential benefits of lateral hydrological connectivity within the Werai Forest to</w:t>
      </w:r>
      <w:r>
        <w:rPr>
          <w:rFonts w:ascii="Times New Roman" w:hAnsi="Times New Roman" w:cs="Times New Roman"/>
          <w:sz w:val="22"/>
          <w:szCs w:val="22"/>
        </w:rPr>
        <w:t xml:space="preserve"> the productivity of the Edward/</w:t>
      </w:r>
      <w:r w:rsidRPr="007A3DF5">
        <w:rPr>
          <w:rFonts w:ascii="Times New Roman" w:hAnsi="Times New Roman" w:cs="Times New Roman"/>
          <w:sz w:val="22"/>
          <w:szCs w:val="22"/>
        </w:rPr>
        <w:t xml:space="preserve">Kolety River system across the 2021-22 water year. </w:t>
      </w:r>
    </w:p>
    <w:p w14:paraId="424EAE66" w14:textId="77777777" w:rsidR="00C661BE" w:rsidRPr="007A3DF5" w:rsidRDefault="00C661BE" w:rsidP="00C661BE">
      <w:pPr>
        <w:pStyle w:val="Default"/>
        <w:spacing w:after="120" w:line="276" w:lineRule="auto"/>
        <w:rPr>
          <w:rFonts w:ascii="Times New Roman" w:hAnsi="Times New Roman" w:cs="Times New Roman"/>
          <w:sz w:val="22"/>
          <w:szCs w:val="22"/>
          <w:highlight w:val="yellow"/>
        </w:rPr>
      </w:pPr>
      <w:r w:rsidRPr="007A3DF5">
        <w:rPr>
          <w:rFonts w:ascii="Times New Roman" w:hAnsi="Times New Roman" w:cs="Times New Roman"/>
          <w:sz w:val="22"/>
          <w:szCs w:val="22"/>
        </w:rPr>
        <w:t>This proposal summarises the research questions, methodology, deliverables and budget necessary to conduct this research. The research will enable the CEWO to gain a greater understanding of the potential increases in whole-system productivity that occur with connection to inundated, low-lying floodplains and intermittent anabranches. This work can thus be used to inform future sampling techniques for stream metabolism monitoring and research across the Flow-MER program.</w:t>
      </w:r>
    </w:p>
    <w:p w14:paraId="5F854483" w14:textId="77777777" w:rsidR="00C661BE" w:rsidRDefault="00C661BE" w:rsidP="00C661BE">
      <w:pPr>
        <w:pStyle w:val="Default"/>
        <w:spacing w:after="120" w:line="276" w:lineRule="auto"/>
        <w:rPr>
          <w:rFonts w:ascii="Times New Roman" w:hAnsi="Times New Roman" w:cs="Times New Roman"/>
          <w:sz w:val="22"/>
          <w:szCs w:val="22"/>
        </w:rPr>
      </w:pPr>
      <w:r w:rsidRPr="007A3DF5">
        <w:rPr>
          <w:rFonts w:ascii="Times New Roman" w:hAnsi="Times New Roman" w:cs="Times New Roman"/>
          <w:sz w:val="22"/>
          <w:szCs w:val="22"/>
        </w:rPr>
        <w:t xml:space="preserve">Stream metabolism measures the processes of Gross Primary Production (GPP) and Ecosystem Respiration (ER) that support and sustain aquatic food webs and are directly related to ecosystem health. Stream metabolism has historically been monitored </w:t>
      </w:r>
      <w:r>
        <w:rPr>
          <w:rFonts w:ascii="Times New Roman" w:hAnsi="Times New Roman" w:cs="Times New Roman"/>
          <w:sz w:val="22"/>
          <w:szCs w:val="22"/>
        </w:rPr>
        <w:t xml:space="preserve">by continuous measurement of dissolved oxygen </w:t>
      </w:r>
      <w:r w:rsidRPr="007A3DF5">
        <w:rPr>
          <w:rFonts w:ascii="Times New Roman" w:hAnsi="Times New Roman" w:cs="Times New Roman"/>
          <w:sz w:val="22"/>
          <w:szCs w:val="22"/>
        </w:rPr>
        <w:t>within river channels. Yet inundation of low-lying benches, anabranches, and floodplains surrounding river channels can result in large pulses of terrestrial organic matter and nutrients into the aquatic environment, which then support relatively high rates of both GPP and ER. A central tenet of large river ecology is that high</w:t>
      </w:r>
      <w:r>
        <w:rPr>
          <w:rFonts w:ascii="Times New Roman" w:hAnsi="Times New Roman" w:cs="Times New Roman"/>
          <w:sz w:val="22"/>
          <w:szCs w:val="22"/>
        </w:rPr>
        <w:t>-</w:t>
      </w:r>
      <w:r w:rsidRPr="007A3DF5">
        <w:rPr>
          <w:rFonts w:ascii="Times New Roman" w:hAnsi="Times New Roman" w:cs="Times New Roman"/>
          <w:sz w:val="22"/>
          <w:szCs w:val="22"/>
        </w:rPr>
        <w:t xml:space="preserve">flow events which inundate off-channel areas therefore support a disproportionately large proportion of whole-system production at an annual scale. However, pulses of GPP and ER related to high-flow events may be concentrated within inundated off-channel habitats and thus not picked up by conventional measurements of river channel stream metabolism. Direct measurements of off-channel metabolism in the Murray-Darling Basin are rare, and the potential magnitude of differences in aquatic productivity between river channel and inundated off-channel habitats is largely unknown. </w:t>
      </w:r>
    </w:p>
    <w:p w14:paraId="16A23E0B" w14:textId="77777777" w:rsidR="00C661BE" w:rsidRPr="00C70819" w:rsidRDefault="00C661BE" w:rsidP="00C661BE">
      <w:pPr>
        <w:pStyle w:val="Default"/>
        <w:spacing w:after="120" w:line="276" w:lineRule="auto"/>
        <w:rPr>
          <w:rFonts w:ascii="Times New Roman" w:hAnsi="Times New Roman" w:cs="Times New Roman"/>
          <w:b/>
          <w:bCs/>
          <w:sz w:val="22"/>
          <w:szCs w:val="22"/>
        </w:rPr>
      </w:pPr>
      <w:r w:rsidRPr="007A3DF5">
        <w:rPr>
          <w:rFonts w:ascii="Times New Roman" w:hAnsi="Times New Roman" w:cs="Times New Roman"/>
          <w:sz w:val="22"/>
          <w:szCs w:val="22"/>
        </w:rPr>
        <w:t xml:space="preserve">This project will therefore advance our understanding of how inundation of the Werai Forest might increase production within the </w:t>
      </w:r>
      <w:r>
        <w:rPr>
          <w:rFonts w:ascii="Times New Roman" w:hAnsi="Times New Roman" w:cs="Times New Roman"/>
          <w:sz w:val="22"/>
          <w:szCs w:val="22"/>
        </w:rPr>
        <w:t>Edward/</w:t>
      </w:r>
      <w:r w:rsidRPr="007A3DF5">
        <w:rPr>
          <w:rFonts w:ascii="Times New Roman" w:hAnsi="Times New Roman" w:cs="Times New Roman"/>
          <w:sz w:val="22"/>
          <w:szCs w:val="22"/>
        </w:rPr>
        <w:t xml:space="preserve">Kolety system. </w:t>
      </w:r>
      <w:r>
        <w:rPr>
          <w:rFonts w:ascii="Times New Roman" w:hAnsi="Times New Roman" w:cs="Times New Roman"/>
          <w:sz w:val="22"/>
          <w:szCs w:val="22"/>
        </w:rPr>
        <w:t xml:space="preserve">This </w:t>
      </w:r>
      <w:r w:rsidRPr="00C70819">
        <w:rPr>
          <w:rFonts w:ascii="Times New Roman" w:hAnsi="Times New Roman" w:cs="Times New Roman"/>
          <w:sz w:val="22"/>
          <w:szCs w:val="22"/>
        </w:rPr>
        <w:t xml:space="preserve">project </w:t>
      </w:r>
      <w:r>
        <w:rPr>
          <w:rFonts w:ascii="Times New Roman" w:hAnsi="Times New Roman" w:cs="Times New Roman"/>
          <w:sz w:val="22"/>
          <w:szCs w:val="22"/>
        </w:rPr>
        <w:t xml:space="preserve">is one component of the integrated Werai Forest research project that </w:t>
      </w:r>
      <w:r w:rsidRPr="00C70819">
        <w:rPr>
          <w:rFonts w:ascii="Times New Roman" w:hAnsi="Times New Roman" w:cs="Times New Roman"/>
          <w:sz w:val="22"/>
          <w:szCs w:val="22"/>
        </w:rPr>
        <w:t xml:space="preserve">will help will inform future Commonwealth environmental watering actions and assist </w:t>
      </w:r>
      <w:r>
        <w:rPr>
          <w:rFonts w:ascii="Times New Roman" w:hAnsi="Times New Roman" w:cs="Times New Roman"/>
          <w:sz w:val="22"/>
          <w:szCs w:val="22"/>
        </w:rPr>
        <w:t>Traditional Owners manage the</w:t>
      </w:r>
      <w:r w:rsidRPr="00C70819">
        <w:rPr>
          <w:rFonts w:ascii="Times New Roman" w:hAnsi="Times New Roman" w:cs="Times New Roman"/>
          <w:sz w:val="22"/>
          <w:szCs w:val="22"/>
        </w:rPr>
        <w:t xml:space="preserve"> Werai Forest Indigenous Protected Area</w:t>
      </w:r>
      <w:r>
        <w:rPr>
          <w:rFonts w:ascii="Times New Roman" w:hAnsi="Times New Roman" w:cs="Times New Roman"/>
          <w:sz w:val="22"/>
          <w:szCs w:val="22"/>
        </w:rPr>
        <w:t xml:space="preserve"> (see story published in the Edward/Kolety-Wakool Flow-MER Newsletter #9 September 2021)</w:t>
      </w:r>
      <w:r w:rsidRPr="00C70819">
        <w:rPr>
          <w:rFonts w:ascii="Times New Roman" w:hAnsi="Times New Roman" w:cs="Times New Roman"/>
          <w:sz w:val="22"/>
          <w:szCs w:val="22"/>
        </w:rPr>
        <w:t>.</w:t>
      </w:r>
    </w:p>
    <w:p w14:paraId="6932E769" w14:textId="77777777" w:rsidR="00C661BE" w:rsidRPr="007A3DF5" w:rsidRDefault="00C661BE" w:rsidP="00C661BE">
      <w:pPr>
        <w:pStyle w:val="Default"/>
        <w:spacing w:after="120" w:line="276" w:lineRule="auto"/>
        <w:rPr>
          <w:rFonts w:ascii="Times New Roman" w:hAnsi="Times New Roman" w:cs="Times New Roman"/>
          <w:sz w:val="22"/>
          <w:szCs w:val="22"/>
        </w:rPr>
      </w:pPr>
      <w:r w:rsidRPr="007A3DF5">
        <w:rPr>
          <w:rFonts w:ascii="Times New Roman" w:hAnsi="Times New Roman" w:cs="Times New Roman"/>
          <w:b/>
          <w:bCs/>
          <w:sz w:val="22"/>
          <w:szCs w:val="22"/>
        </w:rPr>
        <w:t xml:space="preserve">Research questions </w:t>
      </w:r>
    </w:p>
    <w:p w14:paraId="60E4A8EB" w14:textId="77777777" w:rsidR="00C661BE" w:rsidRPr="007A3DF5" w:rsidRDefault="00C661BE" w:rsidP="00C661BE">
      <w:pPr>
        <w:pStyle w:val="Default"/>
        <w:spacing w:after="120" w:line="276" w:lineRule="auto"/>
        <w:rPr>
          <w:rFonts w:ascii="Times New Roman" w:hAnsi="Times New Roman" w:cs="Times New Roman"/>
          <w:sz w:val="22"/>
          <w:szCs w:val="22"/>
        </w:rPr>
      </w:pPr>
      <w:r w:rsidRPr="007A3DF5">
        <w:rPr>
          <w:rFonts w:ascii="Times New Roman" w:hAnsi="Times New Roman" w:cs="Times New Roman"/>
          <w:sz w:val="22"/>
          <w:szCs w:val="22"/>
        </w:rPr>
        <w:t xml:space="preserve">The overarching question for this study is: </w:t>
      </w:r>
    </w:p>
    <w:p w14:paraId="3F31304A" w14:textId="77777777" w:rsidR="00C661BE" w:rsidRPr="007A3DF5" w:rsidRDefault="00C661BE" w:rsidP="00C661BE">
      <w:pPr>
        <w:pStyle w:val="Default"/>
        <w:pBdr>
          <w:top w:val="single" w:sz="4" w:space="1" w:color="auto"/>
          <w:left w:val="single" w:sz="4" w:space="4" w:color="auto"/>
          <w:bottom w:val="single" w:sz="4" w:space="1" w:color="auto"/>
          <w:right w:val="single" w:sz="4" w:space="13" w:color="auto"/>
        </w:pBdr>
        <w:shd w:val="clear" w:color="auto" w:fill="D9E2F3" w:themeFill="accent5" w:themeFillTint="33"/>
        <w:spacing w:after="120" w:line="276" w:lineRule="auto"/>
        <w:ind w:right="-330"/>
        <w:rPr>
          <w:rFonts w:ascii="Times New Roman" w:hAnsi="Times New Roman" w:cs="Times New Roman"/>
          <w:i/>
          <w:iCs/>
          <w:sz w:val="22"/>
          <w:szCs w:val="22"/>
        </w:rPr>
      </w:pPr>
      <w:r w:rsidRPr="007A3DF5">
        <w:rPr>
          <w:rFonts w:ascii="Times New Roman" w:hAnsi="Times New Roman" w:cs="Times New Roman"/>
          <w:i/>
          <w:iCs/>
          <w:sz w:val="22"/>
          <w:szCs w:val="22"/>
        </w:rPr>
        <w:t>What is the effect of inundation of the Werai Forest on aquatic productivity</w:t>
      </w:r>
      <w:r>
        <w:rPr>
          <w:rFonts w:ascii="Times New Roman" w:hAnsi="Times New Roman" w:cs="Times New Roman"/>
          <w:i/>
          <w:iCs/>
          <w:sz w:val="22"/>
          <w:szCs w:val="22"/>
        </w:rPr>
        <w:t xml:space="preserve"> in the Edward/</w:t>
      </w:r>
      <w:r w:rsidRPr="007A3DF5">
        <w:rPr>
          <w:rFonts w:ascii="Times New Roman" w:hAnsi="Times New Roman" w:cs="Times New Roman"/>
          <w:i/>
          <w:iCs/>
          <w:sz w:val="22"/>
          <w:szCs w:val="22"/>
        </w:rPr>
        <w:t>Kolety system</w:t>
      </w:r>
      <w:r>
        <w:rPr>
          <w:rFonts w:ascii="Times New Roman" w:hAnsi="Times New Roman" w:cs="Times New Roman"/>
          <w:i/>
          <w:iCs/>
          <w:sz w:val="22"/>
          <w:szCs w:val="22"/>
        </w:rPr>
        <w:t>?</w:t>
      </w:r>
    </w:p>
    <w:p w14:paraId="5D165675" w14:textId="77777777" w:rsidR="00C661BE" w:rsidRPr="007A3DF5" w:rsidRDefault="00C661BE" w:rsidP="00C661BE">
      <w:pPr>
        <w:pStyle w:val="Default"/>
        <w:spacing w:line="276" w:lineRule="auto"/>
        <w:rPr>
          <w:rFonts w:ascii="Times New Roman" w:hAnsi="Times New Roman" w:cs="Times New Roman"/>
          <w:sz w:val="22"/>
          <w:szCs w:val="22"/>
        </w:rPr>
      </w:pPr>
      <w:r>
        <w:rPr>
          <w:rFonts w:ascii="Times New Roman" w:hAnsi="Times New Roman" w:cs="Times New Roman"/>
          <w:sz w:val="22"/>
          <w:szCs w:val="22"/>
        </w:rPr>
        <w:t>There are</w:t>
      </w:r>
      <w:r w:rsidRPr="007A3DF5">
        <w:rPr>
          <w:rFonts w:ascii="Times New Roman" w:hAnsi="Times New Roman" w:cs="Times New Roman"/>
          <w:sz w:val="22"/>
          <w:szCs w:val="22"/>
        </w:rPr>
        <w:t xml:space="preserve"> </w:t>
      </w:r>
      <w:r>
        <w:rPr>
          <w:rFonts w:ascii="Times New Roman" w:hAnsi="Times New Roman" w:cs="Times New Roman"/>
          <w:sz w:val="22"/>
          <w:szCs w:val="22"/>
        </w:rPr>
        <w:t>three</w:t>
      </w:r>
      <w:r w:rsidRPr="007A3DF5">
        <w:rPr>
          <w:rFonts w:ascii="Times New Roman" w:hAnsi="Times New Roman" w:cs="Times New Roman"/>
          <w:sz w:val="22"/>
          <w:szCs w:val="22"/>
        </w:rPr>
        <w:t xml:space="preserve"> research questions that this study will address: </w:t>
      </w:r>
    </w:p>
    <w:p w14:paraId="3CFF9C99" w14:textId="77777777" w:rsidR="00C661BE" w:rsidRPr="007A3DF5" w:rsidRDefault="00C661BE">
      <w:pPr>
        <w:pStyle w:val="Default"/>
        <w:numPr>
          <w:ilvl w:val="0"/>
          <w:numId w:val="138"/>
        </w:numPr>
        <w:spacing w:line="276" w:lineRule="auto"/>
        <w:rPr>
          <w:rFonts w:ascii="Times New Roman" w:hAnsi="Times New Roman" w:cs="Times New Roman"/>
          <w:sz w:val="22"/>
          <w:szCs w:val="22"/>
        </w:rPr>
      </w:pPr>
      <w:r w:rsidRPr="007A3DF5">
        <w:rPr>
          <w:rFonts w:ascii="Times New Roman" w:hAnsi="Times New Roman" w:cs="Times New Roman"/>
          <w:sz w:val="22"/>
          <w:szCs w:val="22"/>
        </w:rPr>
        <w:t xml:space="preserve">How do </w:t>
      </w:r>
      <w:r w:rsidRPr="007A3DF5">
        <w:rPr>
          <w:rFonts w:ascii="Times New Roman" w:hAnsi="Times New Roman" w:cs="Times New Roman"/>
          <w:b/>
          <w:bCs/>
          <w:sz w:val="22"/>
          <w:szCs w:val="22"/>
        </w:rPr>
        <w:t>aquatic productivity rates</w:t>
      </w:r>
      <w:r w:rsidRPr="007A3DF5">
        <w:rPr>
          <w:rFonts w:ascii="Times New Roman" w:hAnsi="Times New Roman" w:cs="Times New Roman"/>
          <w:sz w:val="22"/>
          <w:szCs w:val="22"/>
        </w:rPr>
        <w:t xml:space="preserve"> </w:t>
      </w:r>
      <w:r w:rsidRPr="007A3DF5">
        <w:rPr>
          <w:rFonts w:ascii="Times New Roman" w:hAnsi="Times New Roman" w:cs="Times New Roman"/>
          <w:b/>
          <w:bCs/>
          <w:sz w:val="22"/>
          <w:szCs w:val="22"/>
        </w:rPr>
        <w:t xml:space="preserve">compare between </w:t>
      </w:r>
      <w:r>
        <w:rPr>
          <w:rFonts w:ascii="Times New Roman" w:hAnsi="Times New Roman" w:cs="Times New Roman"/>
          <w:b/>
          <w:bCs/>
          <w:sz w:val="22"/>
          <w:szCs w:val="22"/>
        </w:rPr>
        <w:t>river</w:t>
      </w:r>
      <w:r w:rsidRPr="007A3DF5">
        <w:rPr>
          <w:rFonts w:ascii="Times New Roman" w:hAnsi="Times New Roman" w:cs="Times New Roman"/>
          <w:b/>
          <w:bCs/>
          <w:sz w:val="22"/>
          <w:szCs w:val="22"/>
        </w:rPr>
        <w:t xml:space="preserve"> and off-channel habitats </w:t>
      </w:r>
      <w:r w:rsidRPr="007A3DF5">
        <w:rPr>
          <w:rFonts w:ascii="Times New Roman" w:hAnsi="Times New Roman" w:cs="Times New Roman"/>
          <w:sz w:val="22"/>
          <w:szCs w:val="22"/>
        </w:rPr>
        <w:t>during high-flow events?</w:t>
      </w:r>
    </w:p>
    <w:p w14:paraId="3527681C" w14:textId="77777777" w:rsidR="00C661BE" w:rsidRPr="007A3DF5" w:rsidRDefault="00C661BE">
      <w:pPr>
        <w:pStyle w:val="Default"/>
        <w:numPr>
          <w:ilvl w:val="0"/>
          <w:numId w:val="138"/>
        </w:numPr>
        <w:spacing w:line="276" w:lineRule="auto"/>
        <w:rPr>
          <w:rFonts w:ascii="Times New Roman" w:hAnsi="Times New Roman" w:cs="Times New Roman"/>
          <w:sz w:val="22"/>
          <w:szCs w:val="22"/>
        </w:rPr>
      </w:pPr>
      <w:r w:rsidRPr="007A3DF5">
        <w:rPr>
          <w:rFonts w:ascii="Times New Roman" w:hAnsi="Times New Roman" w:cs="Times New Roman"/>
          <w:sz w:val="22"/>
          <w:szCs w:val="22"/>
        </w:rPr>
        <w:lastRenderedPageBreak/>
        <w:t xml:space="preserve">Does the majority of aquatic production occur </w:t>
      </w:r>
      <w:r w:rsidRPr="007A3DF5">
        <w:rPr>
          <w:rFonts w:ascii="Times New Roman" w:hAnsi="Times New Roman" w:cs="Times New Roman"/>
          <w:b/>
          <w:bCs/>
          <w:sz w:val="22"/>
          <w:szCs w:val="22"/>
        </w:rPr>
        <w:t xml:space="preserve">in the water column or on inundated substrates </w:t>
      </w:r>
      <w:r w:rsidRPr="007A3DF5">
        <w:rPr>
          <w:rFonts w:ascii="Times New Roman" w:hAnsi="Times New Roman" w:cs="Times New Roman"/>
          <w:sz w:val="22"/>
          <w:szCs w:val="22"/>
        </w:rPr>
        <w:t xml:space="preserve">(e.g., soils, aquatic plants) in off-channel habitats? </w:t>
      </w:r>
    </w:p>
    <w:p w14:paraId="43D1BB6F" w14:textId="77777777" w:rsidR="00C661BE" w:rsidRPr="007A3DF5" w:rsidRDefault="00C661BE">
      <w:pPr>
        <w:pStyle w:val="Default"/>
        <w:numPr>
          <w:ilvl w:val="0"/>
          <w:numId w:val="138"/>
        </w:numPr>
        <w:spacing w:after="120" w:line="276" w:lineRule="auto"/>
        <w:rPr>
          <w:rFonts w:ascii="Times New Roman" w:hAnsi="Times New Roman" w:cs="Times New Roman"/>
          <w:sz w:val="22"/>
          <w:szCs w:val="22"/>
        </w:rPr>
      </w:pPr>
      <w:r>
        <w:rPr>
          <w:rFonts w:ascii="Times New Roman" w:hAnsi="Times New Roman" w:cs="Times New Roman"/>
          <w:sz w:val="22"/>
          <w:szCs w:val="22"/>
        </w:rPr>
        <w:t>C</w:t>
      </w:r>
      <w:r w:rsidRPr="007A3DF5">
        <w:rPr>
          <w:rFonts w:ascii="Times New Roman" w:hAnsi="Times New Roman" w:cs="Times New Roman"/>
          <w:sz w:val="22"/>
          <w:szCs w:val="22"/>
        </w:rPr>
        <w:t xml:space="preserve">an we identify </w:t>
      </w:r>
      <w:r w:rsidRPr="007A3DF5">
        <w:rPr>
          <w:rFonts w:ascii="Times New Roman" w:hAnsi="Times New Roman" w:cs="Times New Roman"/>
          <w:b/>
          <w:bCs/>
          <w:sz w:val="22"/>
          <w:szCs w:val="22"/>
        </w:rPr>
        <w:t xml:space="preserve">changes </w:t>
      </w:r>
      <w:r>
        <w:rPr>
          <w:rFonts w:ascii="Times New Roman" w:hAnsi="Times New Roman" w:cs="Times New Roman"/>
          <w:b/>
          <w:bCs/>
          <w:sz w:val="22"/>
          <w:szCs w:val="22"/>
        </w:rPr>
        <w:t>in GPP and ER within the Edward/</w:t>
      </w:r>
      <w:r w:rsidRPr="007A3DF5">
        <w:rPr>
          <w:rFonts w:ascii="Times New Roman" w:hAnsi="Times New Roman" w:cs="Times New Roman"/>
          <w:b/>
          <w:bCs/>
          <w:sz w:val="22"/>
          <w:szCs w:val="22"/>
        </w:rPr>
        <w:t xml:space="preserve">Kolety River or Colligen Creek </w:t>
      </w:r>
      <w:r w:rsidRPr="007A3DF5">
        <w:rPr>
          <w:rFonts w:ascii="Times New Roman" w:hAnsi="Times New Roman" w:cs="Times New Roman"/>
          <w:sz w:val="22"/>
          <w:szCs w:val="22"/>
        </w:rPr>
        <w:t xml:space="preserve">when the Werai Forest is inundated? </w:t>
      </w:r>
    </w:p>
    <w:p w14:paraId="6010732E"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b/>
          <w:bCs/>
          <w:color w:val="auto"/>
          <w:sz w:val="22"/>
          <w:szCs w:val="22"/>
        </w:rPr>
        <w:t xml:space="preserve">Methods </w:t>
      </w:r>
    </w:p>
    <w:p w14:paraId="721F8E17"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color w:val="auto"/>
          <w:sz w:val="22"/>
          <w:szCs w:val="22"/>
        </w:rPr>
        <w:t>A key challenge in measuring the contribution of inundated floodplains to river productivity is (i) the high spatial and temporal variability in floodplain productivity when comp</w:t>
      </w:r>
      <w:r>
        <w:rPr>
          <w:rFonts w:ascii="Times New Roman" w:hAnsi="Times New Roman" w:cs="Times New Roman"/>
          <w:color w:val="auto"/>
          <w:sz w:val="22"/>
          <w:szCs w:val="22"/>
        </w:rPr>
        <w:t>ared with river channels and (i</w:t>
      </w:r>
      <w:r w:rsidRPr="007A3DF5">
        <w:rPr>
          <w:rFonts w:ascii="Times New Roman" w:hAnsi="Times New Roman" w:cs="Times New Roman"/>
          <w:color w:val="auto"/>
          <w:sz w:val="22"/>
          <w:szCs w:val="22"/>
        </w:rPr>
        <w:t>i) measurement errors associated with monitoring dissolved oxygen in shallow, low-flowing habitats. In particular, floodplain productivity is likely to be higher in algae and biofilms attached to ground-cover vegetation on floodplains and in intermittent anabranches than in the broader water column where dissolved oxygen is conventionally monitored. Further, return flows from off-channel inundation can sometimes only induce a metabolic response in river channels for a short distance downstream of confluences, and may vary in effect with the ratio of channel to floodplain flows (i.e., be greatest when the proportional contribution of return flows to channel flows is greatest). Capturing the potential productivity benefits of overbank flow events to river systems therefore requires both (i) direct measurement of potential off-channel “hotspots” of productivity and (ii) targeted monitoring of stream metabolism at potential return flow confluences.</w:t>
      </w:r>
    </w:p>
    <w:p w14:paraId="3F9AF527"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T</w:t>
      </w:r>
      <w:r w:rsidRPr="007A3DF5">
        <w:rPr>
          <w:rFonts w:ascii="Times New Roman" w:hAnsi="Times New Roman" w:cs="Times New Roman"/>
          <w:color w:val="auto"/>
          <w:sz w:val="22"/>
          <w:szCs w:val="22"/>
        </w:rPr>
        <w:t>his project will: (i) use a network of dissolved oxygen loggers to provide finer spatial-resolution data on str</w:t>
      </w:r>
      <w:r>
        <w:rPr>
          <w:rFonts w:ascii="Times New Roman" w:hAnsi="Times New Roman" w:cs="Times New Roman"/>
          <w:color w:val="auto"/>
          <w:sz w:val="22"/>
          <w:szCs w:val="22"/>
        </w:rPr>
        <w:t>eam metabolism along the Edward/</w:t>
      </w:r>
      <w:r w:rsidRPr="007A3DF5">
        <w:rPr>
          <w:rFonts w:ascii="Times New Roman" w:hAnsi="Times New Roman" w:cs="Times New Roman"/>
          <w:color w:val="auto"/>
          <w:sz w:val="22"/>
          <w:szCs w:val="22"/>
        </w:rPr>
        <w:t>Kolety River</w:t>
      </w:r>
      <w:r>
        <w:rPr>
          <w:rFonts w:ascii="Times New Roman" w:hAnsi="Times New Roman" w:cs="Times New Roman"/>
          <w:color w:val="auto"/>
          <w:sz w:val="22"/>
          <w:szCs w:val="22"/>
        </w:rPr>
        <w:t xml:space="preserve"> and Colligen Creek</w:t>
      </w:r>
      <w:r w:rsidRPr="007A3DF5">
        <w:rPr>
          <w:rFonts w:ascii="Times New Roman" w:hAnsi="Times New Roman" w:cs="Times New Roman"/>
          <w:color w:val="auto"/>
          <w:sz w:val="22"/>
          <w:szCs w:val="22"/>
        </w:rPr>
        <w:t>, particularly with respect to return flow points from Werai Forest; (ii) conduct field samplings to directly measure the productivity of ecosystem components (plankton, epiphyton) assumed to contribute most to whole-system metabolism, including additional chemical indicators of productivity; and (iii) determine whether empirical relationships can be derived between stream metabolism estimates from dissolved oxygen loggers and field productivity measurements and/or chemical indicators.</w:t>
      </w:r>
    </w:p>
    <w:p w14:paraId="36BBA91E"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p>
    <w:p w14:paraId="5853B678" w14:textId="77777777" w:rsidR="00C661BE" w:rsidRPr="00403E04" w:rsidRDefault="00C661BE" w:rsidP="00C661BE">
      <w:pPr>
        <w:pStyle w:val="Default"/>
        <w:spacing w:after="120" w:line="276" w:lineRule="auto"/>
        <w:rPr>
          <w:rFonts w:ascii="Times New Roman" w:hAnsi="Times New Roman" w:cs="Times New Roman"/>
          <w:color w:val="auto"/>
          <w:sz w:val="22"/>
          <w:szCs w:val="22"/>
        </w:rPr>
      </w:pPr>
      <w:r w:rsidRPr="00403E04">
        <w:rPr>
          <w:rFonts w:ascii="Times New Roman" w:hAnsi="Times New Roman" w:cs="Times New Roman"/>
          <w:b/>
          <w:bCs/>
          <w:color w:val="auto"/>
          <w:sz w:val="22"/>
          <w:szCs w:val="22"/>
        </w:rPr>
        <w:t xml:space="preserve">Study site selection </w:t>
      </w:r>
    </w:p>
    <w:p w14:paraId="1E8BF9E1" w14:textId="77777777" w:rsidR="00C661BE"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color w:val="auto"/>
          <w:sz w:val="22"/>
          <w:szCs w:val="22"/>
        </w:rPr>
        <w:t xml:space="preserve">The study design is </w:t>
      </w:r>
      <w:r>
        <w:rPr>
          <w:rFonts w:ascii="Times New Roman" w:hAnsi="Times New Roman" w:cs="Times New Roman"/>
          <w:color w:val="auto"/>
          <w:sz w:val="22"/>
          <w:szCs w:val="22"/>
        </w:rPr>
        <w:t>to:</w:t>
      </w:r>
    </w:p>
    <w:p w14:paraId="7AFDEFDF" w14:textId="77777777" w:rsidR="00C661BE" w:rsidRDefault="00C661BE">
      <w:pPr>
        <w:pStyle w:val="Default"/>
        <w:numPr>
          <w:ilvl w:val="0"/>
          <w:numId w:val="139"/>
        </w:numPr>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Expand the current network of</w:t>
      </w:r>
      <w:r w:rsidRPr="00101860">
        <w:rPr>
          <w:rFonts w:ascii="Times New Roman" w:hAnsi="Times New Roman" w:cs="Times New Roman"/>
          <w:color w:val="auto"/>
          <w:sz w:val="22"/>
          <w:szCs w:val="22"/>
        </w:rPr>
        <w:t xml:space="preserve"> dissolved oxygen loggers </w:t>
      </w:r>
      <w:r>
        <w:rPr>
          <w:rFonts w:ascii="Times New Roman" w:hAnsi="Times New Roman" w:cs="Times New Roman"/>
          <w:color w:val="auto"/>
          <w:sz w:val="22"/>
          <w:szCs w:val="22"/>
        </w:rPr>
        <w:t xml:space="preserve">to include sites </w:t>
      </w:r>
      <w:r w:rsidRPr="00101860">
        <w:rPr>
          <w:rFonts w:ascii="Times New Roman" w:hAnsi="Times New Roman" w:cs="Times New Roman"/>
          <w:color w:val="auto"/>
          <w:sz w:val="22"/>
          <w:szCs w:val="22"/>
        </w:rPr>
        <w:t>upstream and downstream of potential confluences between Tumudgery Creek overflows (i.e., return flows from Werai Fore</w:t>
      </w:r>
      <w:r>
        <w:rPr>
          <w:rFonts w:ascii="Times New Roman" w:hAnsi="Times New Roman" w:cs="Times New Roman"/>
          <w:color w:val="auto"/>
          <w:sz w:val="22"/>
          <w:szCs w:val="22"/>
        </w:rPr>
        <w:t xml:space="preserve">st) and the Edward-Kolety River and </w:t>
      </w:r>
      <w:r w:rsidRPr="00101860">
        <w:rPr>
          <w:rFonts w:ascii="Times New Roman" w:hAnsi="Times New Roman" w:cs="Times New Roman"/>
          <w:color w:val="auto"/>
          <w:sz w:val="22"/>
          <w:szCs w:val="22"/>
        </w:rPr>
        <w:t>Colligen Creek</w:t>
      </w:r>
      <w:r>
        <w:rPr>
          <w:rFonts w:ascii="Times New Roman" w:hAnsi="Times New Roman" w:cs="Times New Roman"/>
          <w:color w:val="auto"/>
          <w:sz w:val="22"/>
          <w:szCs w:val="22"/>
        </w:rPr>
        <w:t>, and;</w:t>
      </w:r>
    </w:p>
    <w:p w14:paraId="7AE8349F" w14:textId="77777777" w:rsidR="00C661BE" w:rsidRDefault="00C661BE">
      <w:pPr>
        <w:pStyle w:val="Default"/>
        <w:numPr>
          <w:ilvl w:val="0"/>
          <w:numId w:val="139"/>
        </w:numPr>
        <w:spacing w:after="120" w:line="276" w:lineRule="auto"/>
        <w:rPr>
          <w:rFonts w:ascii="Times New Roman" w:hAnsi="Times New Roman" w:cs="Times New Roman"/>
          <w:color w:val="auto"/>
          <w:sz w:val="22"/>
          <w:szCs w:val="22"/>
        </w:rPr>
      </w:pPr>
      <w:r w:rsidRPr="00EB405E">
        <w:rPr>
          <w:rFonts w:ascii="Times New Roman" w:hAnsi="Times New Roman" w:cs="Times New Roman"/>
          <w:color w:val="auto"/>
          <w:sz w:val="22"/>
          <w:szCs w:val="22"/>
        </w:rPr>
        <w:t xml:space="preserve">Conduct field samplings to determine areal/volumetric rates of </w:t>
      </w:r>
      <w:r>
        <w:rPr>
          <w:rFonts w:ascii="Times New Roman" w:hAnsi="Times New Roman" w:cs="Times New Roman"/>
          <w:color w:val="auto"/>
          <w:sz w:val="22"/>
          <w:szCs w:val="22"/>
        </w:rPr>
        <w:t xml:space="preserve">aquatic </w:t>
      </w:r>
      <w:r w:rsidRPr="00EB405E">
        <w:rPr>
          <w:rFonts w:ascii="Times New Roman" w:hAnsi="Times New Roman" w:cs="Times New Roman"/>
          <w:color w:val="auto"/>
          <w:sz w:val="22"/>
          <w:szCs w:val="22"/>
        </w:rPr>
        <w:t>productivity within the Edward</w:t>
      </w:r>
      <w:r>
        <w:rPr>
          <w:rFonts w:ascii="Times New Roman" w:hAnsi="Times New Roman" w:cs="Times New Roman"/>
          <w:color w:val="auto"/>
          <w:sz w:val="22"/>
          <w:szCs w:val="22"/>
        </w:rPr>
        <w:t>/</w:t>
      </w:r>
      <w:r w:rsidRPr="00EB405E">
        <w:rPr>
          <w:rFonts w:ascii="Times New Roman" w:hAnsi="Times New Roman" w:cs="Times New Roman"/>
          <w:color w:val="auto"/>
          <w:sz w:val="22"/>
          <w:szCs w:val="22"/>
        </w:rPr>
        <w:t xml:space="preserve">Kolety River and Colligen Creek channels, </w:t>
      </w:r>
      <w:r>
        <w:rPr>
          <w:rFonts w:ascii="Times New Roman" w:hAnsi="Times New Roman" w:cs="Times New Roman"/>
          <w:color w:val="auto"/>
          <w:sz w:val="22"/>
          <w:szCs w:val="22"/>
        </w:rPr>
        <w:t xml:space="preserve">and inundated areas of the Werai Forest, </w:t>
      </w:r>
      <w:r w:rsidRPr="00EB405E">
        <w:rPr>
          <w:rFonts w:ascii="Times New Roman" w:hAnsi="Times New Roman" w:cs="Times New Roman"/>
          <w:color w:val="auto"/>
          <w:sz w:val="22"/>
          <w:szCs w:val="22"/>
        </w:rPr>
        <w:t>across three time periods: (i) pre-</w:t>
      </w:r>
      <w:r>
        <w:rPr>
          <w:rFonts w:ascii="Times New Roman" w:hAnsi="Times New Roman" w:cs="Times New Roman"/>
          <w:color w:val="auto"/>
          <w:sz w:val="22"/>
          <w:szCs w:val="22"/>
        </w:rPr>
        <w:t>high flows</w:t>
      </w:r>
      <w:r w:rsidRPr="00EB405E">
        <w:rPr>
          <w:rFonts w:ascii="Times New Roman" w:hAnsi="Times New Roman" w:cs="Times New Roman"/>
          <w:color w:val="auto"/>
          <w:sz w:val="22"/>
          <w:szCs w:val="22"/>
        </w:rPr>
        <w:t xml:space="preserve"> (base flows), (ii) during </w:t>
      </w:r>
      <w:r>
        <w:rPr>
          <w:rFonts w:ascii="Times New Roman" w:hAnsi="Times New Roman" w:cs="Times New Roman"/>
          <w:color w:val="auto"/>
          <w:sz w:val="22"/>
          <w:szCs w:val="22"/>
        </w:rPr>
        <w:t>a high-flow</w:t>
      </w:r>
      <w:r w:rsidRPr="00EB405E">
        <w:rPr>
          <w:rFonts w:ascii="Times New Roman" w:hAnsi="Times New Roman" w:cs="Times New Roman"/>
          <w:color w:val="auto"/>
          <w:sz w:val="22"/>
          <w:szCs w:val="22"/>
        </w:rPr>
        <w:t xml:space="preserve"> event, and (iii) in the drawdown stages of an </w:t>
      </w:r>
      <w:r>
        <w:rPr>
          <w:rFonts w:ascii="Times New Roman" w:hAnsi="Times New Roman" w:cs="Times New Roman"/>
          <w:color w:val="auto"/>
          <w:sz w:val="22"/>
          <w:szCs w:val="22"/>
        </w:rPr>
        <w:t>high-flow</w:t>
      </w:r>
      <w:r w:rsidRPr="00EB405E">
        <w:rPr>
          <w:rFonts w:ascii="Times New Roman" w:hAnsi="Times New Roman" w:cs="Times New Roman"/>
          <w:color w:val="auto"/>
          <w:sz w:val="22"/>
          <w:szCs w:val="22"/>
        </w:rPr>
        <w:t xml:space="preserve"> event (i.e., while </w:t>
      </w:r>
      <w:r>
        <w:rPr>
          <w:rFonts w:ascii="Times New Roman" w:hAnsi="Times New Roman" w:cs="Times New Roman"/>
          <w:color w:val="auto"/>
          <w:sz w:val="22"/>
          <w:szCs w:val="22"/>
        </w:rPr>
        <w:t>off-channel areas within the Werai Forest are still inundated</w:t>
      </w:r>
      <w:r w:rsidRPr="00EB405E">
        <w:rPr>
          <w:rFonts w:ascii="Times New Roman" w:hAnsi="Times New Roman" w:cs="Times New Roman"/>
          <w:color w:val="auto"/>
          <w:sz w:val="22"/>
          <w:szCs w:val="22"/>
        </w:rPr>
        <w:t xml:space="preserve"> but discharge is declining)</w:t>
      </w:r>
      <w:r w:rsidRPr="000E08CA">
        <w:rPr>
          <w:rFonts w:ascii="Times New Roman" w:hAnsi="Times New Roman" w:cs="Times New Roman"/>
          <w:color w:val="auto"/>
          <w:sz w:val="22"/>
          <w:szCs w:val="22"/>
        </w:rPr>
        <w:t>.</w:t>
      </w:r>
      <w:r w:rsidRPr="007A3DF5">
        <w:rPr>
          <w:rFonts w:ascii="Times New Roman" w:hAnsi="Times New Roman" w:cs="Times New Roman"/>
          <w:color w:val="auto"/>
          <w:sz w:val="22"/>
          <w:szCs w:val="22"/>
          <w:highlight w:val="yellow"/>
        </w:rPr>
        <w:t xml:space="preserve"> </w:t>
      </w:r>
    </w:p>
    <w:p w14:paraId="3937A648" w14:textId="77777777" w:rsidR="00C661BE" w:rsidRPr="007A3DF5" w:rsidRDefault="00C661BE" w:rsidP="00C661BE">
      <w:pPr>
        <w:pStyle w:val="Default"/>
        <w:spacing w:line="276" w:lineRule="auto"/>
        <w:rPr>
          <w:rFonts w:ascii="Times New Roman" w:hAnsi="Times New Roman" w:cs="Times New Roman"/>
          <w:color w:val="auto"/>
          <w:sz w:val="22"/>
          <w:szCs w:val="22"/>
          <w:highlight w:val="yellow"/>
        </w:rPr>
      </w:pPr>
      <w:r>
        <w:rPr>
          <w:rFonts w:ascii="Times New Roman" w:hAnsi="Times New Roman" w:cs="Times New Roman"/>
          <w:color w:val="auto"/>
          <w:sz w:val="22"/>
          <w:szCs w:val="22"/>
        </w:rPr>
        <w:t>S</w:t>
      </w:r>
      <w:r w:rsidRPr="007A3DF5">
        <w:rPr>
          <w:rFonts w:ascii="Times New Roman" w:hAnsi="Times New Roman" w:cs="Times New Roman"/>
          <w:color w:val="auto"/>
          <w:sz w:val="22"/>
          <w:szCs w:val="22"/>
        </w:rPr>
        <w:t xml:space="preserve">ites </w:t>
      </w:r>
      <w:r>
        <w:rPr>
          <w:rFonts w:ascii="Times New Roman" w:hAnsi="Times New Roman" w:cs="Times New Roman"/>
          <w:color w:val="auto"/>
          <w:sz w:val="22"/>
          <w:szCs w:val="22"/>
        </w:rPr>
        <w:t xml:space="preserve">for field sampling </w:t>
      </w:r>
      <w:r w:rsidRPr="007A3DF5">
        <w:rPr>
          <w:rFonts w:ascii="Times New Roman" w:hAnsi="Times New Roman" w:cs="Times New Roman"/>
          <w:color w:val="auto"/>
          <w:sz w:val="22"/>
          <w:szCs w:val="22"/>
        </w:rPr>
        <w:t xml:space="preserve">will be selected in collaboration with CSU staff </w:t>
      </w:r>
      <w:r>
        <w:rPr>
          <w:rFonts w:ascii="Times New Roman" w:hAnsi="Times New Roman" w:cs="Times New Roman"/>
          <w:color w:val="auto"/>
          <w:sz w:val="22"/>
          <w:szCs w:val="22"/>
        </w:rPr>
        <w:t xml:space="preserve">and Traditional Owners </w:t>
      </w:r>
      <w:r w:rsidRPr="007A3DF5">
        <w:rPr>
          <w:rFonts w:ascii="Times New Roman" w:hAnsi="Times New Roman" w:cs="Times New Roman"/>
          <w:color w:val="auto"/>
          <w:sz w:val="22"/>
          <w:szCs w:val="22"/>
        </w:rPr>
        <w:t xml:space="preserve">familiar with the conditions in the forest. Key considerations for site selection include: </w:t>
      </w:r>
    </w:p>
    <w:p w14:paraId="26F2EF00" w14:textId="77777777" w:rsidR="00C661BE" w:rsidRPr="007A3DF5" w:rsidRDefault="00C661BE">
      <w:pPr>
        <w:pStyle w:val="Default"/>
        <w:numPr>
          <w:ilvl w:val="0"/>
          <w:numId w:val="143"/>
        </w:numPr>
        <w:spacing w:line="276" w:lineRule="auto"/>
        <w:rPr>
          <w:rFonts w:ascii="Times New Roman" w:hAnsi="Times New Roman" w:cs="Times New Roman"/>
          <w:color w:val="auto"/>
          <w:sz w:val="22"/>
          <w:szCs w:val="22"/>
        </w:rPr>
      </w:pPr>
      <w:r w:rsidRPr="007A3DF5">
        <w:rPr>
          <w:rFonts w:ascii="Times New Roman" w:hAnsi="Times New Roman" w:cs="Times New Roman"/>
          <w:b/>
          <w:bCs/>
          <w:color w:val="auto"/>
          <w:sz w:val="22"/>
          <w:szCs w:val="22"/>
        </w:rPr>
        <w:t>Access</w:t>
      </w:r>
      <w:r w:rsidRPr="007A3DF5">
        <w:rPr>
          <w:rFonts w:ascii="Times New Roman" w:hAnsi="Times New Roman" w:cs="Times New Roman"/>
          <w:color w:val="auto"/>
          <w:sz w:val="22"/>
          <w:szCs w:val="22"/>
        </w:rPr>
        <w:t xml:space="preserve">. Sites where safe access is possible given current flow and weather conditions. </w:t>
      </w:r>
    </w:p>
    <w:p w14:paraId="50C79A7B" w14:textId="77777777" w:rsidR="00C661BE" w:rsidRDefault="00C661BE">
      <w:pPr>
        <w:pStyle w:val="Default"/>
        <w:numPr>
          <w:ilvl w:val="0"/>
          <w:numId w:val="143"/>
        </w:numPr>
        <w:spacing w:line="276" w:lineRule="auto"/>
        <w:rPr>
          <w:rFonts w:ascii="Times New Roman" w:hAnsi="Times New Roman" w:cs="Times New Roman"/>
          <w:color w:val="auto"/>
          <w:sz w:val="22"/>
          <w:szCs w:val="22"/>
        </w:rPr>
      </w:pPr>
      <w:r w:rsidRPr="00825227">
        <w:rPr>
          <w:rFonts w:ascii="Times New Roman" w:hAnsi="Times New Roman" w:cs="Times New Roman"/>
          <w:b/>
          <w:bCs/>
          <w:color w:val="auto"/>
          <w:sz w:val="22"/>
          <w:szCs w:val="22"/>
        </w:rPr>
        <w:t>Potential to contribute to river channels</w:t>
      </w:r>
      <w:r w:rsidRPr="00825227">
        <w:rPr>
          <w:rFonts w:ascii="Times New Roman" w:hAnsi="Times New Roman" w:cs="Times New Roman"/>
          <w:color w:val="auto"/>
          <w:sz w:val="22"/>
          <w:szCs w:val="22"/>
        </w:rPr>
        <w:t xml:space="preserve">. </w:t>
      </w:r>
      <w:r>
        <w:rPr>
          <w:rFonts w:ascii="Times New Roman" w:hAnsi="Times New Roman" w:cs="Times New Roman"/>
          <w:color w:val="auto"/>
          <w:sz w:val="22"/>
          <w:szCs w:val="22"/>
        </w:rPr>
        <w:t>Inundated o</w:t>
      </w:r>
      <w:r w:rsidRPr="00825227">
        <w:rPr>
          <w:rFonts w:ascii="Times New Roman" w:hAnsi="Times New Roman" w:cs="Times New Roman"/>
          <w:color w:val="auto"/>
          <w:sz w:val="22"/>
          <w:szCs w:val="22"/>
        </w:rPr>
        <w:t xml:space="preserve">ff-channel areas within the Werai </w:t>
      </w:r>
      <w:r w:rsidRPr="00C75E12">
        <w:rPr>
          <w:rFonts w:ascii="Times New Roman" w:hAnsi="Times New Roman" w:cs="Times New Roman"/>
          <w:color w:val="auto"/>
          <w:sz w:val="22"/>
          <w:szCs w:val="22"/>
        </w:rPr>
        <w:t>Forest where water flows may ultimately deliver nutrients and organic matter away into river channels</w:t>
      </w:r>
      <w:r>
        <w:rPr>
          <w:rFonts w:ascii="Times New Roman" w:hAnsi="Times New Roman" w:cs="Times New Roman"/>
          <w:color w:val="auto"/>
          <w:sz w:val="22"/>
          <w:szCs w:val="22"/>
        </w:rPr>
        <w:t>.</w:t>
      </w:r>
    </w:p>
    <w:p w14:paraId="147E4577" w14:textId="77777777" w:rsidR="00C661BE" w:rsidRPr="00C75E12" w:rsidRDefault="00C661BE">
      <w:pPr>
        <w:pStyle w:val="Default"/>
        <w:numPr>
          <w:ilvl w:val="0"/>
          <w:numId w:val="143"/>
        </w:numPr>
        <w:spacing w:after="120" w:line="276" w:lineRule="auto"/>
        <w:rPr>
          <w:rFonts w:ascii="Times New Roman" w:hAnsi="Times New Roman" w:cs="Times New Roman"/>
          <w:color w:val="auto"/>
          <w:sz w:val="22"/>
          <w:szCs w:val="22"/>
        </w:rPr>
      </w:pPr>
      <w:r w:rsidRPr="00C75E12">
        <w:rPr>
          <w:rFonts w:ascii="Times New Roman" w:hAnsi="Times New Roman" w:cs="Times New Roman"/>
          <w:b/>
          <w:bCs/>
          <w:color w:val="auto"/>
          <w:sz w:val="22"/>
          <w:szCs w:val="22"/>
        </w:rPr>
        <w:lastRenderedPageBreak/>
        <w:t>Substrate availability</w:t>
      </w:r>
      <w:r w:rsidRPr="00C75E12">
        <w:rPr>
          <w:rFonts w:ascii="Times New Roman" w:hAnsi="Times New Roman" w:cs="Times New Roman"/>
          <w:color w:val="auto"/>
          <w:sz w:val="22"/>
          <w:szCs w:val="22"/>
        </w:rPr>
        <w:t xml:space="preserve">. Areas where substrates for algal growth (shallow sediments, aquatic or emergent plants) are available. </w:t>
      </w:r>
    </w:p>
    <w:p w14:paraId="4B3BA578" w14:textId="77777777" w:rsidR="00C661BE" w:rsidRDefault="00C661BE" w:rsidP="00C661BE">
      <w:pPr>
        <w:pStyle w:val="Default"/>
        <w:spacing w:after="120" w:line="276" w:lineRule="auto"/>
        <w:rPr>
          <w:rFonts w:ascii="Times New Roman" w:hAnsi="Times New Roman" w:cs="Times New Roman"/>
          <w:sz w:val="22"/>
          <w:szCs w:val="22"/>
        </w:rPr>
      </w:pPr>
      <w:r w:rsidRPr="00AF47A7">
        <w:rPr>
          <w:rFonts w:ascii="Times New Roman" w:hAnsi="Times New Roman" w:cs="Times New Roman"/>
          <w:color w:val="auto"/>
          <w:sz w:val="22"/>
          <w:szCs w:val="22"/>
        </w:rPr>
        <w:t xml:space="preserve">CSU staff have installed dissolved oxygen loggers upstream and downstream of the most likely return flow points of water from Tumudgery Creek and inundated off-channel areas within the Werai Forest </w:t>
      </w:r>
      <w:r>
        <w:rPr>
          <w:rFonts w:ascii="Times New Roman" w:hAnsi="Times New Roman" w:cs="Times New Roman"/>
          <w:color w:val="auto"/>
          <w:sz w:val="22"/>
          <w:szCs w:val="22"/>
        </w:rPr>
        <w:t>into the Edward/</w:t>
      </w:r>
      <w:r w:rsidRPr="00AF47A7">
        <w:rPr>
          <w:rFonts w:ascii="Times New Roman" w:hAnsi="Times New Roman" w:cs="Times New Roman"/>
          <w:color w:val="auto"/>
          <w:sz w:val="22"/>
          <w:szCs w:val="22"/>
        </w:rPr>
        <w:t xml:space="preserve">Kolety River and Colligen Creek (white stars in Figure 1). </w:t>
      </w:r>
      <w:r>
        <w:rPr>
          <w:rFonts w:ascii="Times New Roman" w:hAnsi="Times New Roman" w:cs="Times New Roman"/>
          <w:color w:val="auto"/>
          <w:sz w:val="22"/>
          <w:szCs w:val="22"/>
        </w:rPr>
        <w:t xml:space="preserve">These locations complement existing Flow-MER loggers </w:t>
      </w:r>
      <w:r w:rsidRPr="00B74D1E">
        <w:rPr>
          <w:rFonts w:ascii="Times New Roman" w:hAnsi="Times New Roman" w:cs="Times New Roman"/>
          <w:color w:val="auto"/>
          <w:sz w:val="22"/>
          <w:szCs w:val="22"/>
        </w:rPr>
        <w:t>installed upstream o</w:t>
      </w:r>
      <w:r>
        <w:rPr>
          <w:rFonts w:ascii="Times New Roman" w:hAnsi="Times New Roman" w:cs="Times New Roman"/>
          <w:color w:val="auto"/>
          <w:sz w:val="22"/>
          <w:szCs w:val="22"/>
        </w:rPr>
        <w:t>f Werai Forest along the Edward/</w:t>
      </w:r>
      <w:r w:rsidRPr="00B74D1E">
        <w:rPr>
          <w:rFonts w:ascii="Times New Roman" w:hAnsi="Times New Roman" w:cs="Times New Roman"/>
          <w:color w:val="auto"/>
          <w:sz w:val="22"/>
          <w:szCs w:val="22"/>
        </w:rPr>
        <w:t>Kolety River and Colligen Creek</w:t>
      </w:r>
      <w:r>
        <w:rPr>
          <w:rFonts w:ascii="Times New Roman" w:hAnsi="Times New Roman" w:cs="Times New Roman"/>
          <w:color w:val="auto"/>
          <w:sz w:val="22"/>
          <w:szCs w:val="22"/>
        </w:rPr>
        <w:t xml:space="preserve"> and have </w:t>
      </w:r>
      <w:r w:rsidRPr="008C416C">
        <w:rPr>
          <w:rFonts w:ascii="Times New Roman" w:hAnsi="Times New Roman" w:cs="Times New Roman"/>
          <w:color w:val="auto"/>
          <w:sz w:val="22"/>
          <w:szCs w:val="22"/>
        </w:rPr>
        <w:t xml:space="preserve">greater potential for registering metabolic responses to inundation water returning to either system than </w:t>
      </w:r>
      <w:r>
        <w:rPr>
          <w:rFonts w:ascii="Times New Roman" w:hAnsi="Times New Roman" w:cs="Times New Roman"/>
          <w:color w:val="auto"/>
          <w:sz w:val="22"/>
          <w:szCs w:val="22"/>
        </w:rPr>
        <w:t>another</w:t>
      </w:r>
      <w:r w:rsidRPr="008C416C">
        <w:rPr>
          <w:rFonts w:ascii="Times New Roman" w:hAnsi="Times New Roman" w:cs="Times New Roman"/>
          <w:color w:val="auto"/>
          <w:sz w:val="22"/>
          <w:szCs w:val="22"/>
        </w:rPr>
        <w:t xml:space="preserve"> logger </w:t>
      </w:r>
      <w:r>
        <w:rPr>
          <w:rFonts w:ascii="Times New Roman" w:hAnsi="Times New Roman" w:cs="Times New Roman"/>
          <w:color w:val="auto"/>
          <w:sz w:val="22"/>
          <w:szCs w:val="22"/>
        </w:rPr>
        <w:t xml:space="preserve">currently </w:t>
      </w:r>
      <w:r w:rsidRPr="008C416C">
        <w:rPr>
          <w:rFonts w:ascii="Times New Roman" w:hAnsi="Times New Roman" w:cs="Times New Roman"/>
          <w:color w:val="auto"/>
          <w:sz w:val="22"/>
          <w:szCs w:val="22"/>
        </w:rPr>
        <w:t xml:space="preserve">installed </w:t>
      </w:r>
      <w:r>
        <w:rPr>
          <w:rFonts w:ascii="Times New Roman" w:hAnsi="Times New Roman" w:cs="Times New Roman"/>
          <w:color w:val="auto"/>
          <w:sz w:val="22"/>
          <w:szCs w:val="22"/>
        </w:rPr>
        <w:t>approximately 19</w:t>
      </w:r>
      <w:r w:rsidRPr="008C416C">
        <w:rPr>
          <w:rFonts w:ascii="Times New Roman" w:hAnsi="Times New Roman" w:cs="Times New Roman"/>
          <w:color w:val="auto"/>
          <w:sz w:val="22"/>
          <w:szCs w:val="22"/>
        </w:rPr>
        <w:t xml:space="preserve"> km furt</w:t>
      </w:r>
      <w:r>
        <w:rPr>
          <w:rFonts w:ascii="Times New Roman" w:hAnsi="Times New Roman" w:cs="Times New Roman"/>
          <w:color w:val="auto"/>
          <w:sz w:val="22"/>
          <w:szCs w:val="22"/>
        </w:rPr>
        <w:t>her downstream along the Edward/</w:t>
      </w:r>
      <w:r w:rsidRPr="008C416C">
        <w:rPr>
          <w:rFonts w:ascii="Times New Roman" w:hAnsi="Times New Roman" w:cs="Times New Roman"/>
          <w:color w:val="auto"/>
          <w:sz w:val="22"/>
          <w:szCs w:val="22"/>
        </w:rPr>
        <w:t xml:space="preserve">Kolety </w:t>
      </w:r>
      <w:r>
        <w:rPr>
          <w:rFonts w:ascii="Times New Roman" w:hAnsi="Times New Roman" w:cs="Times New Roman"/>
          <w:color w:val="auto"/>
          <w:sz w:val="22"/>
          <w:szCs w:val="22"/>
        </w:rPr>
        <w:t xml:space="preserve">River </w:t>
      </w:r>
      <w:r w:rsidRPr="007A3DF5">
        <w:rPr>
          <w:rFonts w:ascii="Times New Roman" w:hAnsi="Times New Roman" w:cs="Times New Roman"/>
          <w:sz w:val="22"/>
          <w:szCs w:val="22"/>
        </w:rPr>
        <w:t>(Watts et al. 2020)</w:t>
      </w:r>
      <w:r>
        <w:rPr>
          <w:rFonts w:ascii="Times New Roman" w:hAnsi="Times New Roman" w:cs="Times New Roman"/>
          <w:sz w:val="22"/>
          <w:szCs w:val="22"/>
        </w:rPr>
        <w:t xml:space="preserve">. Field experiments to measure </w:t>
      </w:r>
      <w:r w:rsidRPr="00C46D60">
        <w:rPr>
          <w:rFonts w:ascii="Times New Roman" w:hAnsi="Times New Roman" w:cs="Times New Roman"/>
          <w:sz w:val="22"/>
          <w:szCs w:val="22"/>
        </w:rPr>
        <w:t xml:space="preserve">volumetric rates of productivity </w:t>
      </w:r>
      <w:r>
        <w:rPr>
          <w:rFonts w:ascii="Times New Roman" w:hAnsi="Times New Roman" w:cs="Times New Roman"/>
          <w:sz w:val="22"/>
          <w:szCs w:val="22"/>
        </w:rPr>
        <w:t>will be conducted at/near three of these sites during base-flow periods (i.e., prior to any potential high-flow events) to provide a baseline for in-channel rates during normal flow conditions.</w:t>
      </w:r>
    </w:p>
    <w:p w14:paraId="4A47D21F" w14:textId="77777777" w:rsidR="00C661BE" w:rsidRPr="007A3DF5" w:rsidRDefault="00C661BE" w:rsidP="00C661BE">
      <w:pPr>
        <w:pStyle w:val="Default"/>
        <w:spacing w:after="120" w:line="276" w:lineRule="auto"/>
        <w:rPr>
          <w:rFonts w:ascii="Times New Roman" w:hAnsi="Times New Roman" w:cs="Times New Roman"/>
          <w:color w:val="auto"/>
          <w:sz w:val="22"/>
          <w:szCs w:val="22"/>
          <w:highlight w:val="yellow"/>
        </w:rPr>
      </w:pPr>
    </w:p>
    <w:p w14:paraId="4054CDD2"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noProof/>
          <w:lang w:eastAsia="en-AU"/>
        </w:rPr>
        <w:drawing>
          <wp:inline distT="0" distB="0" distL="0" distR="0" wp14:anchorId="3E0AC4AE" wp14:editId="5801BC88">
            <wp:extent cx="5688000" cy="3923807"/>
            <wp:effectExtent l="0" t="0" r="8255" b="635"/>
            <wp:docPr id="24" name="Picture 24" descr="Figure 1. Map of the Werai Forest with dissolved oxygen monitoring sites (white stars) shown in relation to other field monitoring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Figure 1. Map of the Werai Forest with dissolved oxygen monitoring sites (white stars) shown in relation to other field monitoring equipment."/>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5688000" cy="3923807"/>
                    </a:xfrm>
                    <a:prstGeom prst="rect">
                      <a:avLst/>
                    </a:prstGeom>
                    <a:noFill/>
                    <a:ln>
                      <a:noFill/>
                    </a:ln>
                  </pic:spPr>
                </pic:pic>
              </a:graphicData>
            </a:graphic>
          </wp:inline>
        </w:drawing>
      </w:r>
    </w:p>
    <w:p w14:paraId="1068D3F9" w14:textId="77777777" w:rsidR="00C661BE" w:rsidRPr="00767912" w:rsidRDefault="00C661BE" w:rsidP="00C661BE">
      <w:pPr>
        <w:pStyle w:val="Default"/>
        <w:spacing w:after="120" w:line="276" w:lineRule="auto"/>
        <w:jc w:val="center"/>
        <w:rPr>
          <w:rFonts w:ascii="Times New Roman" w:hAnsi="Times New Roman" w:cs="Times New Roman"/>
          <w:i/>
          <w:iCs/>
          <w:color w:val="auto"/>
          <w:sz w:val="20"/>
          <w:szCs w:val="20"/>
        </w:rPr>
      </w:pPr>
      <w:r w:rsidRPr="00767912">
        <w:rPr>
          <w:rFonts w:ascii="Times New Roman" w:hAnsi="Times New Roman" w:cs="Times New Roman"/>
          <w:i/>
          <w:iCs/>
          <w:color w:val="auto"/>
          <w:sz w:val="20"/>
          <w:szCs w:val="20"/>
        </w:rPr>
        <w:t>Figure 1.</w:t>
      </w:r>
      <w:r>
        <w:rPr>
          <w:rFonts w:ascii="Times New Roman" w:hAnsi="Times New Roman" w:cs="Times New Roman"/>
          <w:i/>
          <w:iCs/>
          <w:color w:val="auto"/>
          <w:sz w:val="20"/>
          <w:szCs w:val="20"/>
        </w:rPr>
        <w:t xml:space="preserve"> Map of the Werai Forest with dissolved oxygen monitoring sites (white stars) shown in relation to other field monitoring equipment.</w:t>
      </w:r>
    </w:p>
    <w:p w14:paraId="2098B367"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p>
    <w:p w14:paraId="1D2735E2"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D06479">
        <w:rPr>
          <w:rFonts w:ascii="Times New Roman" w:hAnsi="Times New Roman" w:cs="Times New Roman"/>
          <w:color w:val="auto"/>
          <w:sz w:val="22"/>
          <w:szCs w:val="22"/>
        </w:rPr>
        <w:t xml:space="preserve">Under high-flow conditions, </w:t>
      </w:r>
      <w:r>
        <w:rPr>
          <w:rFonts w:ascii="Times New Roman" w:hAnsi="Times New Roman" w:cs="Times New Roman"/>
          <w:color w:val="auto"/>
          <w:sz w:val="22"/>
          <w:szCs w:val="22"/>
        </w:rPr>
        <w:t>f</w:t>
      </w:r>
      <w:r w:rsidRPr="002C415C">
        <w:rPr>
          <w:rFonts w:ascii="Times New Roman" w:hAnsi="Times New Roman" w:cs="Times New Roman"/>
          <w:color w:val="auto"/>
          <w:sz w:val="22"/>
          <w:szCs w:val="22"/>
        </w:rPr>
        <w:t xml:space="preserve">ield experiments to measure areal and volumetric rates of productivity will be conducted at </w:t>
      </w:r>
      <w:r>
        <w:rPr>
          <w:rFonts w:ascii="Times New Roman" w:hAnsi="Times New Roman" w:cs="Times New Roman"/>
          <w:color w:val="auto"/>
          <w:sz w:val="22"/>
          <w:szCs w:val="22"/>
        </w:rPr>
        <w:t>three Edward/</w:t>
      </w:r>
      <w:r w:rsidRPr="002C415C">
        <w:rPr>
          <w:rFonts w:ascii="Times New Roman" w:hAnsi="Times New Roman" w:cs="Times New Roman"/>
          <w:color w:val="auto"/>
          <w:sz w:val="22"/>
          <w:szCs w:val="22"/>
        </w:rPr>
        <w:t>Kolety River and Colligen Creek site</w:t>
      </w:r>
      <w:r>
        <w:rPr>
          <w:rFonts w:ascii="Times New Roman" w:hAnsi="Times New Roman" w:cs="Times New Roman"/>
          <w:color w:val="auto"/>
          <w:sz w:val="22"/>
          <w:szCs w:val="22"/>
        </w:rPr>
        <w:t>s</w:t>
      </w:r>
      <w:r w:rsidRPr="002C415C">
        <w:rPr>
          <w:rFonts w:ascii="Times New Roman" w:hAnsi="Times New Roman" w:cs="Times New Roman"/>
          <w:color w:val="auto"/>
          <w:sz w:val="22"/>
          <w:szCs w:val="22"/>
        </w:rPr>
        <w:t xml:space="preserve"> where dissolved oxygen loggers are installed</w:t>
      </w:r>
      <w:r>
        <w:rPr>
          <w:rFonts w:ascii="Times New Roman" w:hAnsi="Times New Roman" w:cs="Times New Roman"/>
          <w:color w:val="auto"/>
          <w:sz w:val="22"/>
          <w:szCs w:val="22"/>
        </w:rPr>
        <w:t xml:space="preserve"> (if accessible)</w:t>
      </w:r>
      <w:r w:rsidRPr="002C415C">
        <w:rPr>
          <w:rFonts w:ascii="Times New Roman" w:hAnsi="Times New Roman" w:cs="Times New Roman"/>
          <w:color w:val="auto"/>
          <w:sz w:val="22"/>
          <w:szCs w:val="22"/>
        </w:rPr>
        <w:t xml:space="preserve">, and at </w:t>
      </w:r>
      <w:r>
        <w:rPr>
          <w:rFonts w:ascii="Times New Roman" w:hAnsi="Times New Roman" w:cs="Times New Roman"/>
          <w:color w:val="auto"/>
          <w:sz w:val="22"/>
          <w:szCs w:val="22"/>
        </w:rPr>
        <w:t>approximately five</w:t>
      </w:r>
      <w:r w:rsidRPr="002C415C">
        <w:rPr>
          <w:rFonts w:ascii="Times New Roman" w:hAnsi="Times New Roman" w:cs="Times New Roman"/>
          <w:color w:val="auto"/>
          <w:sz w:val="22"/>
          <w:szCs w:val="22"/>
        </w:rPr>
        <w:t xml:space="preserve"> off-channel inundated floodplain or anabranch sites within Werai Forest.</w:t>
      </w:r>
      <w:r>
        <w:rPr>
          <w:rFonts w:ascii="Times New Roman" w:hAnsi="Times New Roman" w:cs="Times New Roman"/>
          <w:color w:val="auto"/>
          <w:sz w:val="22"/>
          <w:szCs w:val="22"/>
        </w:rPr>
        <w:t xml:space="preserve"> The same sites will be revisited in the drawdown stages of a high-flow event </w:t>
      </w:r>
      <w:r>
        <w:rPr>
          <w:rFonts w:ascii="Times New Roman" w:hAnsi="Times New Roman" w:cs="Times New Roman"/>
          <w:color w:val="auto"/>
          <w:sz w:val="22"/>
          <w:szCs w:val="22"/>
        </w:rPr>
        <w:lastRenderedPageBreak/>
        <w:t xml:space="preserve">(approx. 10-20 days following peak flows) to measure </w:t>
      </w:r>
      <w:r w:rsidRPr="002C415C">
        <w:rPr>
          <w:rFonts w:ascii="Times New Roman" w:hAnsi="Times New Roman" w:cs="Times New Roman"/>
          <w:color w:val="auto"/>
          <w:sz w:val="22"/>
          <w:szCs w:val="22"/>
        </w:rPr>
        <w:t>areal and volumetric rates of productivity</w:t>
      </w:r>
      <w:r>
        <w:rPr>
          <w:rFonts w:ascii="Times New Roman" w:hAnsi="Times New Roman" w:cs="Times New Roman"/>
          <w:color w:val="auto"/>
          <w:sz w:val="22"/>
          <w:szCs w:val="22"/>
        </w:rPr>
        <w:t xml:space="preserve"> at the time when return flows from the Werai Forest are likely at their highest proportional to river flow.</w:t>
      </w:r>
    </w:p>
    <w:p w14:paraId="044AF32D" w14:textId="77777777" w:rsidR="00C661BE" w:rsidRDefault="00C661BE" w:rsidP="00C661BE">
      <w:pPr>
        <w:pStyle w:val="Default"/>
        <w:spacing w:after="120" w:line="276" w:lineRule="auto"/>
        <w:rPr>
          <w:rFonts w:ascii="Times New Roman" w:hAnsi="Times New Roman" w:cs="Times New Roman"/>
          <w:b/>
          <w:bCs/>
          <w:sz w:val="23"/>
          <w:szCs w:val="23"/>
        </w:rPr>
      </w:pPr>
    </w:p>
    <w:p w14:paraId="4A5FB12E" w14:textId="77777777" w:rsidR="00C661BE" w:rsidRPr="00217006" w:rsidRDefault="00C661BE" w:rsidP="00C661BE">
      <w:pPr>
        <w:pStyle w:val="Default"/>
        <w:spacing w:after="120" w:line="276" w:lineRule="auto"/>
        <w:rPr>
          <w:rFonts w:ascii="Times New Roman" w:hAnsi="Times New Roman" w:cs="Times New Roman"/>
          <w:color w:val="auto"/>
          <w:sz w:val="22"/>
          <w:szCs w:val="22"/>
        </w:rPr>
      </w:pPr>
      <w:r w:rsidRPr="00217006">
        <w:rPr>
          <w:rFonts w:ascii="Times New Roman" w:hAnsi="Times New Roman" w:cs="Times New Roman"/>
          <w:b/>
          <w:bCs/>
          <w:color w:val="auto"/>
          <w:sz w:val="22"/>
          <w:szCs w:val="22"/>
        </w:rPr>
        <w:t xml:space="preserve">Survey timing </w:t>
      </w:r>
    </w:p>
    <w:p w14:paraId="541D1584" w14:textId="77777777" w:rsidR="00C661BE" w:rsidRPr="00330A6D" w:rsidRDefault="00C661BE" w:rsidP="00C661BE">
      <w:pPr>
        <w:pStyle w:val="Default"/>
        <w:spacing w:after="240" w:line="276" w:lineRule="auto"/>
        <w:rPr>
          <w:rFonts w:ascii="Times New Roman" w:hAnsi="Times New Roman" w:cs="Times New Roman"/>
          <w:color w:val="auto"/>
          <w:sz w:val="22"/>
          <w:szCs w:val="22"/>
        </w:rPr>
      </w:pPr>
      <w:r w:rsidRPr="00217006">
        <w:rPr>
          <w:rFonts w:ascii="Times New Roman" w:hAnsi="Times New Roman" w:cs="Times New Roman"/>
          <w:color w:val="auto"/>
          <w:sz w:val="22"/>
          <w:szCs w:val="22"/>
        </w:rPr>
        <w:t xml:space="preserve">There will be a total of </w:t>
      </w:r>
      <w:r>
        <w:rPr>
          <w:rFonts w:ascii="Times New Roman" w:hAnsi="Times New Roman" w:cs="Times New Roman"/>
          <w:color w:val="auto"/>
          <w:sz w:val="22"/>
          <w:szCs w:val="22"/>
        </w:rPr>
        <w:t>three</w:t>
      </w:r>
      <w:r w:rsidRPr="00217006">
        <w:rPr>
          <w:rFonts w:ascii="Times New Roman" w:hAnsi="Times New Roman" w:cs="Times New Roman"/>
          <w:color w:val="auto"/>
          <w:sz w:val="22"/>
          <w:szCs w:val="22"/>
        </w:rPr>
        <w:t xml:space="preserve"> field visits (timing to be confirmed based on weather, watering actions and COVID-19 restrictions). </w:t>
      </w:r>
      <w:r w:rsidRPr="00330A6D">
        <w:rPr>
          <w:rFonts w:ascii="Times New Roman" w:hAnsi="Times New Roman" w:cs="Times New Roman"/>
          <w:color w:val="auto"/>
          <w:sz w:val="22"/>
          <w:szCs w:val="22"/>
        </w:rPr>
        <w:t xml:space="preserve">The first, base flow sampling is likely to be conducted in late 2021. </w:t>
      </w:r>
      <w:r>
        <w:rPr>
          <w:rFonts w:ascii="Times New Roman" w:hAnsi="Times New Roman" w:cs="Times New Roman"/>
          <w:color w:val="auto"/>
          <w:sz w:val="22"/>
          <w:szCs w:val="22"/>
        </w:rPr>
        <w:t>The subsequent samplings will be reliant on the occurrence of high flows downstream of Stevens Weir.</w:t>
      </w:r>
    </w:p>
    <w:p w14:paraId="7ACF40B1" w14:textId="77777777" w:rsidR="00C661BE" w:rsidRDefault="00C661BE" w:rsidP="00C661BE">
      <w:pPr>
        <w:pStyle w:val="Default"/>
        <w:spacing w:after="120" w:line="276" w:lineRule="auto"/>
        <w:rPr>
          <w:rFonts w:ascii="Times New Roman" w:hAnsi="Times New Roman" w:cs="Times New Roman"/>
          <w:b/>
          <w:bCs/>
          <w:color w:val="auto"/>
          <w:sz w:val="22"/>
          <w:szCs w:val="22"/>
        </w:rPr>
      </w:pPr>
    </w:p>
    <w:p w14:paraId="7BF1BB09" w14:textId="77777777" w:rsidR="00C661BE" w:rsidRPr="00ED5677"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b/>
          <w:bCs/>
          <w:color w:val="auto"/>
          <w:sz w:val="22"/>
          <w:szCs w:val="22"/>
        </w:rPr>
        <w:t>Areal and volumetric productivity</w:t>
      </w:r>
    </w:p>
    <w:p w14:paraId="03A1487A" w14:textId="44FBA5C5" w:rsidR="00C661BE" w:rsidRDefault="00C661BE" w:rsidP="00C661BE">
      <w:pPr>
        <w:pStyle w:val="Default"/>
        <w:spacing w:after="240" w:line="276" w:lineRule="auto"/>
        <w:rPr>
          <w:rFonts w:ascii="Times New Roman" w:hAnsi="Times New Roman" w:cs="Times New Roman"/>
          <w:color w:val="auto"/>
          <w:sz w:val="22"/>
          <w:szCs w:val="22"/>
          <w:highlight w:val="yellow"/>
        </w:rPr>
      </w:pPr>
      <w:r>
        <w:rPr>
          <w:rFonts w:ascii="Times New Roman" w:hAnsi="Times New Roman" w:cs="Times New Roman"/>
          <w:color w:val="auto"/>
          <w:sz w:val="22"/>
          <w:szCs w:val="22"/>
        </w:rPr>
        <w:t>Productivity e</w:t>
      </w:r>
      <w:r w:rsidRPr="00F21FB3">
        <w:rPr>
          <w:rFonts w:ascii="Times New Roman" w:hAnsi="Times New Roman" w:cs="Times New Roman"/>
          <w:color w:val="auto"/>
          <w:sz w:val="22"/>
          <w:szCs w:val="22"/>
        </w:rPr>
        <w:t xml:space="preserve">xperiments will consist of </w:t>
      </w:r>
      <w:r>
        <w:rPr>
          <w:rFonts w:ascii="Times New Roman" w:hAnsi="Times New Roman" w:cs="Times New Roman"/>
          <w:color w:val="auto"/>
          <w:sz w:val="22"/>
          <w:szCs w:val="22"/>
        </w:rPr>
        <w:t xml:space="preserve">light/dark </w:t>
      </w:r>
      <w:r w:rsidRPr="00F21FB3">
        <w:rPr>
          <w:rFonts w:ascii="Times New Roman" w:hAnsi="Times New Roman" w:cs="Times New Roman"/>
          <w:color w:val="auto"/>
          <w:sz w:val="22"/>
          <w:szCs w:val="22"/>
        </w:rPr>
        <w:t xml:space="preserve">chambers filled with (i) open surface water and (ii) </w:t>
      </w:r>
      <w:r>
        <w:rPr>
          <w:rFonts w:ascii="Times New Roman" w:hAnsi="Times New Roman" w:cs="Times New Roman"/>
          <w:color w:val="auto"/>
          <w:sz w:val="22"/>
          <w:szCs w:val="22"/>
        </w:rPr>
        <w:t>epipelic/</w:t>
      </w:r>
      <w:r w:rsidRPr="00F21FB3">
        <w:rPr>
          <w:rFonts w:ascii="Times New Roman" w:hAnsi="Times New Roman" w:cs="Times New Roman"/>
          <w:color w:val="auto"/>
          <w:sz w:val="22"/>
          <w:szCs w:val="22"/>
        </w:rPr>
        <w:t xml:space="preserve">epiphytic algae (with attached </w:t>
      </w:r>
      <w:r>
        <w:rPr>
          <w:rFonts w:ascii="Times New Roman" w:hAnsi="Times New Roman" w:cs="Times New Roman"/>
          <w:color w:val="auto"/>
          <w:sz w:val="22"/>
          <w:szCs w:val="22"/>
        </w:rPr>
        <w:t>sediment/</w:t>
      </w:r>
      <w:r w:rsidRPr="00F21FB3">
        <w:rPr>
          <w:rFonts w:ascii="Times New Roman" w:hAnsi="Times New Roman" w:cs="Times New Roman"/>
          <w:color w:val="auto"/>
          <w:sz w:val="22"/>
          <w:szCs w:val="22"/>
        </w:rPr>
        <w:t xml:space="preserve">macrophytes) to give an indication of planktonic and </w:t>
      </w:r>
      <w:r>
        <w:rPr>
          <w:rFonts w:ascii="Times New Roman" w:hAnsi="Times New Roman" w:cs="Times New Roman"/>
          <w:color w:val="auto"/>
          <w:sz w:val="22"/>
          <w:szCs w:val="22"/>
        </w:rPr>
        <w:t>benthic</w:t>
      </w:r>
      <w:r w:rsidRPr="00F21FB3">
        <w:rPr>
          <w:rFonts w:ascii="Times New Roman" w:hAnsi="Times New Roman" w:cs="Times New Roman"/>
          <w:color w:val="auto"/>
          <w:sz w:val="22"/>
          <w:szCs w:val="22"/>
        </w:rPr>
        <w:t xml:space="preserve"> contributions to whole system productivity, respectively. Chambers will be placed in-situ at each site for 4 hours with dissolved oxygen measured at the beginning and end of the experiment. </w:t>
      </w:r>
      <w:r>
        <w:rPr>
          <w:rFonts w:ascii="Times New Roman" w:hAnsi="Times New Roman" w:cs="Times New Roman"/>
          <w:color w:val="auto"/>
          <w:sz w:val="22"/>
          <w:szCs w:val="22"/>
        </w:rPr>
        <w:t>Half of the chambers will be made of Perspex which allows light penetration (for measurement of primary productivity</w:t>
      </w:r>
      <w:r w:rsidR="00E17B7B">
        <w:rPr>
          <w:rFonts w:ascii="Times New Roman" w:hAnsi="Times New Roman" w:cs="Times New Roman"/>
          <w:color w:val="auto"/>
          <w:sz w:val="22"/>
          <w:szCs w:val="22"/>
        </w:rPr>
        <w:t>)</w:t>
      </w:r>
      <w:r>
        <w:rPr>
          <w:rFonts w:ascii="Times New Roman" w:hAnsi="Times New Roman" w:cs="Times New Roman"/>
          <w:color w:val="auto"/>
          <w:sz w:val="22"/>
          <w:szCs w:val="22"/>
        </w:rPr>
        <w:t xml:space="preserve"> and half of the chambers will be opaque (for measurement of respiration). </w:t>
      </w:r>
      <w:r w:rsidRPr="00F21FB3">
        <w:rPr>
          <w:rFonts w:ascii="Times New Roman" w:hAnsi="Times New Roman" w:cs="Times New Roman"/>
          <w:color w:val="auto"/>
          <w:sz w:val="22"/>
          <w:szCs w:val="22"/>
        </w:rPr>
        <w:t xml:space="preserve">Phytoplankton productivity will be determined from depth-integrated measurements (i.e., </w:t>
      </w:r>
      <w:r>
        <w:rPr>
          <w:rFonts w:ascii="Times New Roman" w:hAnsi="Times New Roman" w:cs="Times New Roman"/>
          <w:color w:val="auto"/>
          <w:sz w:val="22"/>
          <w:szCs w:val="22"/>
        </w:rPr>
        <w:t>samples</w:t>
      </w:r>
      <w:r w:rsidRPr="00F21FB3">
        <w:rPr>
          <w:rFonts w:ascii="Times New Roman" w:hAnsi="Times New Roman" w:cs="Times New Roman"/>
          <w:color w:val="auto"/>
          <w:sz w:val="22"/>
          <w:szCs w:val="22"/>
        </w:rPr>
        <w:t xml:space="preserve"> at different depths within the water column). Epiphytic productivity will be determined at the depth </w:t>
      </w:r>
      <w:r>
        <w:rPr>
          <w:rFonts w:ascii="Times New Roman" w:hAnsi="Times New Roman" w:cs="Times New Roman"/>
          <w:color w:val="auto"/>
          <w:sz w:val="22"/>
          <w:szCs w:val="22"/>
        </w:rPr>
        <w:t>at</w:t>
      </w:r>
      <w:r w:rsidRPr="00F21FB3">
        <w:rPr>
          <w:rFonts w:ascii="Times New Roman" w:hAnsi="Times New Roman" w:cs="Times New Roman"/>
          <w:color w:val="auto"/>
          <w:sz w:val="22"/>
          <w:szCs w:val="22"/>
        </w:rPr>
        <w:t xml:space="preserve"> which macrophyte/algal samples are </w:t>
      </w:r>
      <w:r>
        <w:rPr>
          <w:rFonts w:ascii="Times New Roman" w:hAnsi="Times New Roman" w:cs="Times New Roman"/>
          <w:color w:val="auto"/>
          <w:sz w:val="22"/>
          <w:szCs w:val="22"/>
        </w:rPr>
        <w:t>located</w:t>
      </w:r>
      <w:r w:rsidRPr="00F21FB3">
        <w:rPr>
          <w:rFonts w:ascii="Times New Roman" w:hAnsi="Times New Roman" w:cs="Times New Roman"/>
          <w:color w:val="auto"/>
          <w:sz w:val="22"/>
          <w:szCs w:val="22"/>
        </w:rPr>
        <w:t xml:space="preserve">. </w:t>
      </w:r>
      <w:r>
        <w:rPr>
          <w:rFonts w:ascii="Times New Roman" w:hAnsi="Times New Roman" w:cs="Times New Roman"/>
          <w:color w:val="auto"/>
          <w:sz w:val="22"/>
          <w:szCs w:val="22"/>
        </w:rPr>
        <w:t>Water temperature and light intensity will be measured at the start and end of each experiment to allow for potential variations across sites and sampling times.</w:t>
      </w:r>
    </w:p>
    <w:p w14:paraId="5D661BB4" w14:textId="77777777" w:rsidR="00C661BE" w:rsidRPr="00350930" w:rsidRDefault="00C661BE" w:rsidP="00C661BE">
      <w:pPr>
        <w:pStyle w:val="Default"/>
        <w:spacing w:after="120" w:line="276" w:lineRule="auto"/>
        <w:rPr>
          <w:rFonts w:ascii="Times New Roman" w:hAnsi="Times New Roman" w:cs="Times New Roman"/>
          <w:b/>
          <w:bCs/>
          <w:color w:val="auto"/>
          <w:sz w:val="22"/>
          <w:szCs w:val="22"/>
        </w:rPr>
      </w:pPr>
      <w:r w:rsidRPr="00350930">
        <w:rPr>
          <w:rFonts w:ascii="Times New Roman" w:hAnsi="Times New Roman" w:cs="Times New Roman"/>
          <w:b/>
          <w:bCs/>
          <w:color w:val="auto"/>
          <w:sz w:val="22"/>
          <w:szCs w:val="22"/>
        </w:rPr>
        <w:t>Water chemistry and laboratory analyses</w:t>
      </w:r>
    </w:p>
    <w:p w14:paraId="3141A8C0" w14:textId="77777777" w:rsidR="00C661BE" w:rsidRPr="00350930" w:rsidRDefault="00C661BE" w:rsidP="00C661BE">
      <w:pPr>
        <w:pStyle w:val="Default"/>
        <w:spacing w:after="240" w:line="276" w:lineRule="auto"/>
        <w:rPr>
          <w:rFonts w:ascii="Times New Roman" w:hAnsi="Times New Roman" w:cs="Times New Roman"/>
          <w:color w:val="auto"/>
          <w:sz w:val="22"/>
          <w:szCs w:val="22"/>
        </w:rPr>
      </w:pPr>
      <w:r w:rsidRPr="009D1F01">
        <w:rPr>
          <w:rFonts w:ascii="Times New Roman" w:hAnsi="Times New Roman" w:cs="Times New Roman"/>
          <w:color w:val="auto"/>
          <w:sz w:val="22"/>
          <w:szCs w:val="22"/>
        </w:rPr>
        <w:t xml:space="preserve">Samples for analysis of water chemistry (dissolved organic matter) will be collected at the start and end of each </w:t>
      </w:r>
      <w:r>
        <w:rPr>
          <w:rFonts w:ascii="Times New Roman" w:hAnsi="Times New Roman" w:cs="Times New Roman"/>
          <w:color w:val="auto"/>
          <w:sz w:val="22"/>
          <w:szCs w:val="22"/>
        </w:rPr>
        <w:t xml:space="preserve">field </w:t>
      </w:r>
      <w:r w:rsidRPr="009D1F01">
        <w:rPr>
          <w:rFonts w:ascii="Times New Roman" w:hAnsi="Times New Roman" w:cs="Times New Roman"/>
          <w:color w:val="auto"/>
          <w:sz w:val="22"/>
          <w:szCs w:val="22"/>
        </w:rPr>
        <w:t xml:space="preserve">experiment. </w:t>
      </w:r>
      <w:r w:rsidRPr="00350930">
        <w:rPr>
          <w:rFonts w:ascii="Times New Roman" w:hAnsi="Times New Roman" w:cs="Times New Roman"/>
          <w:color w:val="auto"/>
          <w:sz w:val="22"/>
          <w:szCs w:val="22"/>
        </w:rPr>
        <w:t xml:space="preserve">Water samples will be analysed for </w:t>
      </w:r>
      <w:r>
        <w:rPr>
          <w:rFonts w:ascii="Times New Roman" w:hAnsi="Times New Roman" w:cs="Times New Roman"/>
          <w:color w:val="auto"/>
          <w:sz w:val="22"/>
          <w:szCs w:val="22"/>
        </w:rPr>
        <w:t>dissolved organic</w:t>
      </w:r>
      <w:r w:rsidRPr="00350930">
        <w:rPr>
          <w:rFonts w:ascii="Times New Roman" w:hAnsi="Times New Roman" w:cs="Times New Roman"/>
          <w:color w:val="auto"/>
          <w:sz w:val="22"/>
          <w:szCs w:val="22"/>
        </w:rPr>
        <w:t xml:space="preserve"> carbon </w:t>
      </w:r>
      <w:r>
        <w:rPr>
          <w:rFonts w:ascii="Times New Roman" w:hAnsi="Times New Roman" w:cs="Times New Roman"/>
          <w:color w:val="auto"/>
          <w:sz w:val="22"/>
          <w:szCs w:val="22"/>
        </w:rPr>
        <w:t>(DOC)</w:t>
      </w:r>
      <w:r w:rsidRPr="00350930">
        <w:rPr>
          <w:rFonts w:ascii="Times New Roman" w:hAnsi="Times New Roman" w:cs="Times New Roman"/>
          <w:color w:val="auto"/>
          <w:sz w:val="22"/>
          <w:szCs w:val="22"/>
        </w:rPr>
        <w:t xml:space="preserve"> as well as </w:t>
      </w:r>
      <w:r>
        <w:rPr>
          <w:rFonts w:ascii="Times New Roman" w:hAnsi="Times New Roman" w:cs="Times New Roman"/>
          <w:color w:val="auto"/>
          <w:sz w:val="22"/>
          <w:szCs w:val="22"/>
        </w:rPr>
        <w:t xml:space="preserve">chlorophyll </w:t>
      </w:r>
      <w:r>
        <w:rPr>
          <w:rFonts w:ascii="Times New Roman" w:hAnsi="Times New Roman" w:cs="Times New Roman"/>
          <w:i/>
          <w:iCs/>
          <w:color w:val="auto"/>
          <w:sz w:val="22"/>
          <w:szCs w:val="22"/>
        </w:rPr>
        <w:t xml:space="preserve">a </w:t>
      </w:r>
      <w:r>
        <w:rPr>
          <w:rFonts w:ascii="Times New Roman" w:hAnsi="Times New Roman" w:cs="Times New Roman"/>
          <w:color w:val="auto"/>
          <w:sz w:val="22"/>
          <w:szCs w:val="22"/>
        </w:rPr>
        <w:t xml:space="preserve">(chl </w:t>
      </w:r>
      <w:r w:rsidRPr="00334FA4">
        <w:rPr>
          <w:rFonts w:ascii="Times New Roman" w:hAnsi="Times New Roman" w:cs="Times New Roman"/>
          <w:i/>
          <w:iCs/>
          <w:color w:val="auto"/>
          <w:sz w:val="22"/>
          <w:szCs w:val="22"/>
        </w:rPr>
        <w:t>a</w:t>
      </w:r>
      <w:r>
        <w:rPr>
          <w:rFonts w:ascii="Times New Roman" w:hAnsi="Times New Roman" w:cs="Times New Roman"/>
          <w:color w:val="auto"/>
          <w:sz w:val="22"/>
          <w:szCs w:val="22"/>
        </w:rPr>
        <w:t>) concentrations</w:t>
      </w:r>
      <w:r w:rsidRPr="00350930">
        <w:rPr>
          <w:rFonts w:ascii="Times New Roman" w:hAnsi="Times New Roman" w:cs="Times New Roman"/>
          <w:color w:val="auto"/>
          <w:sz w:val="22"/>
          <w:szCs w:val="22"/>
        </w:rPr>
        <w:t>. Three-dimensional fluorescence excitation emission matrices (EEMs) will also be used to characterise the composition and potential origin of dissolved organic matter (DOM). DOM-EEMs will be analysed by parallel factor analysis (PARAFAC), a multivariate decomposition of the fluorescence signal into individually-identifiable components.</w:t>
      </w:r>
    </w:p>
    <w:p w14:paraId="3EF397DB" w14:textId="77777777" w:rsidR="00C661BE" w:rsidRPr="009E19F1"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b/>
          <w:bCs/>
          <w:color w:val="auto"/>
          <w:sz w:val="22"/>
          <w:szCs w:val="22"/>
        </w:rPr>
        <w:t>Stream metabolism</w:t>
      </w:r>
    </w:p>
    <w:p w14:paraId="221578B0" w14:textId="77777777" w:rsidR="00C661BE" w:rsidRPr="009508B9" w:rsidRDefault="00C661BE" w:rsidP="00C661BE">
      <w:pPr>
        <w:pStyle w:val="Default"/>
        <w:spacing w:after="120" w:line="276" w:lineRule="auto"/>
        <w:rPr>
          <w:rFonts w:ascii="Times New Roman" w:hAnsi="Times New Roman" w:cs="Times New Roman"/>
          <w:color w:val="auto"/>
          <w:sz w:val="22"/>
          <w:szCs w:val="22"/>
          <w:highlight w:val="yellow"/>
        </w:rPr>
      </w:pPr>
      <w:r w:rsidRPr="009E19F1">
        <w:rPr>
          <w:rFonts w:ascii="Times New Roman" w:hAnsi="Times New Roman" w:cs="Times New Roman"/>
          <w:color w:val="auto"/>
          <w:sz w:val="22"/>
          <w:szCs w:val="22"/>
        </w:rPr>
        <w:t xml:space="preserve">Stream metabolism will be </w:t>
      </w:r>
      <w:r>
        <w:rPr>
          <w:rFonts w:ascii="Times New Roman" w:hAnsi="Times New Roman" w:cs="Times New Roman"/>
          <w:color w:val="auto"/>
          <w:sz w:val="22"/>
          <w:szCs w:val="22"/>
        </w:rPr>
        <w:t>estimated in the Edward/Kolety River and Colligen Creek through continuous dissolved oxygen concentration measurements</w:t>
      </w:r>
      <w:r w:rsidRPr="009E19F1">
        <w:rPr>
          <w:rFonts w:ascii="Times New Roman" w:hAnsi="Times New Roman" w:cs="Times New Roman"/>
          <w:color w:val="auto"/>
          <w:sz w:val="22"/>
          <w:szCs w:val="22"/>
        </w:rPr>
        <w:t xml:space="preserve"> in accordance with the LTIM Standard Operating Procedure (Hale et al., 2014) and analysed with the BASEv2 model (updated from Grace et al., 2015 according to Song et al., 2016), consistent with the Flow-MER monitoring program (Watts et al., 20</w:t>
      </w:r>
      <w:r>
        <w:rPr>
          <w:rFonts w:ascii="Times New Roman" w:hAnsi="Times New Roman" w:cs="Times New Roman"/>
          <w:color w:val="auto"/>
          <w:sz w:val="22"/>
          <w:szCs w:val="22"/>
        </w:rPr>
        <w:t>20</w:t>
      </w:r>
      <w:r w:rsidRPr="009E19F1">
        <w:rPr>
          <w:rFonts w:ascii="Times New Roman" w:hAnsi="Times New Roman" w:cs="Times New Roman"/>
          <w:color w:val="auto"/>
          <w:sz w:val="22"/>
          <w:szCs w:val="22"/>
        </w:rPr>
        <w:t>).</w:t>
      </w:r>
    </w:p>
    <w:p w14:paraId="2CC3C065" w14:textId="77777777" w:rsidR="00C661BE" w:rsidRPr="007A3DF5" w:rsidRDefault="00C661BE" w:rsidP="00C661BE">
      <w:pPr>
        <w:pStyle w:val="Default"/>
        <w:spacing w:after="240" w:line="276" w:lineRule="auto"/>
        <w:rPr>
          <w:rFonts w:ascii="Times New Roman" w:hAnsi="Times New Roman" w:cs="Times New Roman"/>
          <w:color w:val="auto"/>
          <w:sz w:val="22"/>
          <w:szCs w:val="22"/>
        </w:rPr>
      </w:pPr>
      <w:r w:rsidRPr="009B6865">
        <w:rPr>
          <w:rFonts w:ascii="Times New Roman" w:hAnsi="Times New Roman" w:cs="Times New Roman"/>
          <w:color w:val="auto"/>
          <w:sz w:val="22"/>
          <w:szCs w:val="22"/>
        </w:rPr>
        <w:t>These outputs (in different combinations) will provide the basis for answering the research questions.</w:t>
      </w:r>
    </w:p>
    <w:p w14:paraId="6CB8AEF7"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b/>
          <w:bCs/>
          <w:color w:val="auto"/>
          <w:sz w:val="22"/>
          <w:szCs w:val="22"/>
        </w:rPr>
        <w:t xml:space="preserve">Evaluation of research questions </w:t>
      </w:r>
    </w:p>
    <w:p w14:paraId="041D367D" w14:textId="77777777" w:rsidR="00C661BE" w:rsidRPr="0098341E" w:rsidRDefault="00C661BE" w:rsidP="00C661BE">
      <w:pPr>
        <w:pStyle w:val="Default"/>
        <w:spacing w:after="120" w:line="276" w:lineRule="auto"/>
        <w:rPr>
          <w:rFonts w:ascii="Times New Roman" w:hAnsi="Times New Roman" w:cs="Times New Roman"/>
          <w:i/>
          <w:iCs/>
          <w:color w:val="auto"/>
          <w:sz w:val="22"/>
          <w:szCs w:val="22"/>
        </w:rPr>
      </w:pPr>
      <w:r w:rsidRPr="0098341E">
        <w:rPr>
          <w:rFonts w:ascii="Times New Roman" w:hAnsi="Times New Roman" w:cs="Times New Roman"/>
          <w:i/>
          <w:iCs/>
          <w:color w:val="auto"/>
          <w:sz w:val="22"/>
          <w:szCs w:val="22"/>
        </w:rPr>
        <w:t xml:space="preserve">1. How do </w:t>
      </w:r>
      <w:r w:rsidRPr="0098341E">
        <w:rPr>
          <w:rFonts w:ascii="Times New Roman" w:hAnsi="Times New Roman" w:cs="Times New Roman"/>
          <w:b/>
          <w:bCs/>
          <w:i/>
          <w:iCs/>
          <w:color w:val="auto"/>
          <w:sz w:val="22"/>
          <w:szCs w:val="22"/>
        </w:rPr>
        <w:t xml:space="preserve">aquatic productivity rates compare between </w:t>
      </w:r>
      <w:r>
        <w:rPr>
          <w:rFonts w:ascii="Times New Roman" w:hAnsi="Times New Roman" w:cs="Times New Roman"/>
          <w:b/>
          <w:bCs/>
          <w:i/>
          <w:iCs/>
          <w:color w:val="auto"/>
          <w:sz w:val="22"/>
          <w:szCs w:val="22"/>
        </w:rPr>
        <w:t>river</w:t>
      </w:r>
      <w:r w:rsidRPr="0098341E">
        <w:rPr>
          <w:rFonts w:ascii="Times New Roman" w:hAnsi="Times New Roman" w:cs="Times New Roman"/>
          <w:b/>
          <w:bCs/>
          <w:i/>
          <w:iCs/>
          <w:color w:val="auto"/>
          <w:sz w:val="22"/>
          <w:szCs w:val="22"/>
        </w:rPr>
        <w:t xml:space="preserve"> and off-channel habitats</w:t>
      </w:r>
      <w:r w:rsidRPr="0098341E">
        <w:rPr>
          <w:rFonts w:ascii="Times New Roman" w:hAnsi="Times New Roman" w:cs="Times New Roman"/>
          <w:i/>
          <w:iCs/>
          <w:color w:val="auto"/>
          <w:sz w:val="22"/>
          <w:szCs w:val="22"/>
        </w:rPr>
        <w:t xml:space="preserve"> during high-flow events?</w:t>
      </w:r>
    </w:p>
    <w:p w14:paraId="6FC01D84" w14:textId="77777777" w:rsidR="00C661BE"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This study will provide directly comparable measurements of aquatic productivity rates in both river channel and inundated off-channel habitats, allowing for estimation of the magnitude of different in productivity between these habitats. Techniques will include</w:t>
      </w:r>
      <w:r w:rsidRPr="00DB77FE">
        <w:rPr>
          <w:rFonts w:ascii="Times New Roman" w:hAnsi="Times New Roman" w:cs="Times New Roman"/>
          <w:color w:val="auto"/>
          <w:sz w:val="22"/>
          <w:szCs w:val="22"/>
        </w:rPr>
        <w:t>, but are not limited to</w:t>
      </w:r>
      <w:r>
        <w:rPr>
          <w:rFonts w:ascii="Times New Roman" w:hAnsi="Times New Roman" w:cs="Times New Roman"/>
          <w:color w:val="auto"/>
          <w:sz w:val="22"/>
          <w:szCs w:val="22"/>
        </w:rPr>
        <w:t>:</w:t>
      </w:r>
    </w:p>
    <w:p w14:paraId="3839556D" w14:textId="77777777" w:rsidR="00C661BE" w:rsidRDefault="00C661BE">
      <w:pPr>
        <w:pStyle w:val="Default"/>
        <w:numPr>
          <w:ilvl w:val="0"/>
          <w:numId w:val="140"/>
        </w:numPr>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Statistical comparison of measured primary productivity and respiration rates across habitats, at different times during the high-flow event.</w:t>
      </w:r>
    </w:p>
    <w:p w14:paraId="0A8F15D6" w14:textId="77777777" w:rsidR="00C661BE" w:rsidRPr="0098341E" w:rsidRDefault="00C661BE" w:rsidP="00C661BE">
      <w:pPr>
        <w:pStyle w:val="Default"/>
        <w:spacing w:after="120" w:line="276" w:lineRule="auto"/>
        <w:rPr>
          <w:rFonts w:ascii="Times New Roman" w:hAnsi="Times New Roman" w:cs="Times New Roman"/>
          <w:i/>
          <w:iCs/>
          <w:color w:val="auto"/>
          <w:sz w:val="22"/>
          <w:szCs w:val="22"/>
        </w:rPr>
      </w:pPr>
      <w:r w:rsidRPr="0098341E">
        <w:rPr>
          <w:rFonts w:ascii="Times New Roman" w:hAnsi="Times New Roman" w:cs="Times New Roman"/>
          <w:i/>
          <w:iCs/>
          <w:color w:val="auto"/>
          <w:sz w:val="22"/>
          <w:szCs w:val="22"/>
        </w:rPr>
        <w:t xml:space="preserve">2. Does the majority of aquatic production occur </w:t>
      </w:r>
      <w:r w:rsidRPr="0098341E">
        <w:rPr>
          <w:rFonts w:ascii="Times New Roman" w:hAnsi="Times New Roman" w:cs="Times New Roman"/>
          <w:b/>
          <w:bCs/>
          <w:i/>
          <w:iCs/>
          <w:color w:val="auto"/>
          <w:sz w:val="22"/>
          <w:szCs w:val="22"/>
        </w:rPr>
        <w:t>in the water column or on inundated substrates</w:t>
      </w:r>
      <w:r w:rsidRPr="0098341E">
        <w:rPr>
          <w:rFonts w:ascii="Times New Roman" w:hAnsi="Times New Roman" w:cs="Times New Roman"/>
          <w:i/>
          <w:iCs/>
          <w:color w:val="auto"/>
          <w:sz w:val="22"/>
          <w:szCs w:val="22"/>
        </w:rPr>
        <w:t xml:space="preserve"> (e.g., soils, aquatic plants) in off-channel habitats? </w:t>
      </w:r>
    </w:p>
    <w:p w14:paraId="2E45610D" w14:textId="77777777" w:rsidR="00C661BE"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Comparison of aquatic productivity associated with the planktonic and benthic compartments of inundated off-channel ecosystems will allow us to identify broadly applicable rates for scaling of floodplain area to overall system production, given estimates of area inundated and substrate availability. Techniques will include</w:t>
      </w:r>
      <w:r w:rsidRPr="00DB77FE">
        <w:rPr>
          <w:rFonts w:ascii="Times New Roman" w:hAnsi="Times New Roman" w:cs="Times New Roman"/>
          <w:color w:val="auto"/>
          <w:sz w:val="22"/>
          <w:szCs w:val="22"/>
        </w:rPr>
        <w:t>, but are not limited to</w:t>
      </w:r>
      <w:r>
        <w:rPr>
          <w:rFonts w:ascii="Times New Roman" w:hAnsi="Times New Roman" w:cs="Times New Roman"/>
          <w:color w:val="auto"/>
          <w:sz w:val="22"/>
          <w:szCs w:val="22"/>
        </w:rPr>
        <w:t>:</w:t>
      </w:r>
    </w:p>
    <w:p w14:paraId="36A8ECF1" w14:textId="77777777" w:rsidR="00C661BE" w:rsidRPr="00AD31C2" w:rsidRDefault="00C661BE">
      <w:pPr>
        <w:pStyle w:val="Default"/>
        <w:numPr>
          <w:ilvl w:val="0"/>
          <w:numId w:val="140"/>
        </w:numPr>
        <w:spacing w:line="276" w:lineRule="auto"/>
        <w:ind w:left="714" w:hanging="357"/>
        <w:rPr>
          <w:rFonts w:ascii="Times New Roman" w:hAnsi="Times New Roman" w:cs="Times New Roman"/>
          <w:color w:val="auto"/>
          <w:sz w:val="22"/>
          <w:szCs w:val="22"/>
        </w:rPr>
      </w:pPr>
      <w:r w:rsidRPr="00AD31C2">
        <w:rPr>
          <w:rFonts w:ascii="Times New Roman" w:hAnsi="Times New Roman" w:cs="Times New Roman"/>
          <w:color w:val="auto"/>
          <w:sz w:val="22"/>
          <w:szCs w:val="22"/>
        </w:rPr>
        <w:t>Statistical comparison of measured primary productivity and respiration rates across planktonic and benthic compartments in off-channel habitats.</w:t>
      </w:r>
    </w:p>
    <w:p w14:paraId="09969C64" w14:textId="77777777" w:rsidR="00C661BE" w:rsidRDefault="00C661BE">
      <w:pPr>
        <w:pStyle w:val="Default"/>
        <w:numPr>
          <w:ilvl w:val="0"/>
          <w:numId w:val="140"/>
        </w:numPr>
        <w:spacing w:line="276" w:lineRule="auto"/>
        <w:ind w:left="714" w:hanging="357"/>
        <w:rPr>
          <w:rFonts w:ascii="Times New Roman" w:hAnsi="Times New Roman" w:cs="Times New Roman"/>
          <w:color w:val="auto"/>
          <w:sz w:val="22"/>
          <w:szCs w:val="22"/>
        </w:rPr>
      </w:pPr>
      <w:r w:rsidRPr="00AD31C2">
        <w:rPr>
          <w:rFonts w:ascii="Times New Roman" w:hAnsi="Times New Roman" w:cs="Times New Roman"/>
          <w:color w:val="auto"/>
          <w:sz w:val="22"/>
          <w:szCs w:val="22"/>
        </w:rPr>
        <w:t>Broad estimation of overall aquatic production associated with different substrate types, scaled from field mapping of off-channel habitats.</w:t>
      </w:r>
    </w:p>
    <w:p w14:paraId="71FA5CB3" w14:textId="77777777" w:rsidR="00C661BE" w:rsidRDefault="00C661BE">
      <w:pPr>
        <w:pStyle w:val="Default"/>
        <w:numPr>
          <w:ilvl w:val="0"/>
          <w:numId w:val="140"/>
        </w:numPr>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Scaling of areal and volumetric productivity rates by estimates of off-channel wetted area extent to predict potential overall production associated with inundation of the Werai Forest.</w:t>
      </w:r>
    </w:p>
    <w:p w14:paraId="2CC33DF5" w14:textId="77777777" w:rsidR="00C661BE" w:rsidRPr="00573E7E" w:rsidRDefault="00C661BE" w:rsidP="00C661BE">
      <w:pPr>
        <w:pStyle w:val="Default"/>
        <w:spacing w:after="120" w:line="276" w:lineRule="auto"/>
        <w:rPr>
          <w:rFonts w:ascii="Times New Roman" w:hAnsi="Times New Roman" w:cs="Times New Roman"/>
          <w:color w:val="auto"/>
          <w:sz w:val="22"/>
          <w:szCs w:val="22"/>
        </w:rPr>
      </w:pPr>
    </w:p>
    <w:p w14:paraId="592CAE74" w14:textId="77777777" w:rsidR="00C661BE" w:rsidRPr="0098341E" w:rsidRDefault="00C661BE" w:rsidP="00C661BE">
      <w:pPr>
        <w:pStyle w:val="Default"/>
        <w:spacing w:after="120" w:line="276" w:lineRule="auto"/>
        <w:rPr>
          <w:rFonts w:ascii="Times New Roman" w:hAnsi="Times New Roman" w:cs="Times New Roman"/>
          <w:i/>
          <w:iCs/>
          <w:color w:val="auto"/>
          <w:sz w:val="22"/>
          <w:szCs w:val="22"/>
        </w:rPr>
      </w:pPr>
      <w:r w:rsidRPr="0098341E">
        <w:rPr>
          <w:rFonts w:ascii="Times New Roman" w:hAnsi="Times New Roman" w:cs="Times New Roman"/>
          <w:i/>
          <w:iCs/>
          <w:color w:val="auto"/>
          <w:sz w:val="22"/>
          <w:szCs w:val="22"/>
        </w:rPr>
        <w:t xml:space="preserve">3. Can we identify </w:t>
      </w:r>
      <w:r w:rsidRPr="0098341E">
        <w:rPr>
          <w:rFonts w:ascii="Times New Roman" w:hAnsi="Times New Roman" w:cs="Times New Roman"/>
          <w:b/>
          <w:bCs/>
          <w:i/>
          <w:iCs/>
          <w:color w:val="auto"/>
          <w:sz w:val="22"/>
          <w:szCs w:val="22"/>
        </w:rPr>
        <w:t xml:space="preserve">changes </w:t>
      </w:r>
      <w:r>
        <w:rPr>
          <w:rFonts w:ascii="Times New Roman" w:hAnsi="Times New Roman" w:cs="Times New Roman"/>
          <w:b/>
          <w:bCs/>
          <w:i/>
          <w:iCs/>
          <w:color w:val="auto"/>
          <w:sz w:val="22"/>
          <w:szCs w:val="22"/>
        </w:rPr>
        <w:t>in GPP and ER within the Edward/</w:t>
      </w:r>
      <w:r w:rsidRPr="0098341E">
        <w:rPr>
          <w:rFonts w:ascii="Times New Roman" w:hAnsi="Times New Roman" w:cs="Times New Roman"/>
          <w:b/>
          <w:bCs/>
          <w:i/>
          <w:iCs/>
          <w:color w:val="auto"/>
          <w:sz w:val="22"/>
          <w:szCs w:val="22"/>
        </w:rPr>
        <w:t>Kolety River or Colligen Creek</w:t>
      </w:r>
      <w:r w:rsidRPr="0098341E">
        <w:rPr>
          <w:rFonts w:ascii="Times New Roman" w:hAnsi="Times New Roman" w:cs="Times New Roman"/>
          <w:i/>
          <w:iCs/>
          <w:color w:val="auto"/>
          <w:sz w:val="22"/>
          <w:szCs w:val="22"/>
        </w:rPr>
        <w:t xml:space="preserve"> when the Werai Forest is inundated?</w:t>
      </w:r>
    </w:p>
    <w:p w14:paraId="222D78CD" w14:textId="77777777" w:rsidR="00C661BE" w:rsidRDefault="00C661BE" w:rsidP="00C661BE">
      <w:pPr>
        <w:pStyle w:val="Default"/>
        <w:spacing w:line="276" w:lineRule="auto"/>
        <w:rPr>
          <w:rFonts w:ascii="Times New Roman" w:hAnsi="Times New Roman" w:cs="Times New Roman"/>
          <w:color w:val="auto"/>
          <w:sz w:val="22"/>
          <w:szCs w:val="22"/>
        </w:rPr>
      </w:pPr>
      <w:r>
        <w:rPr>
          <w:rFonts w:ascii="Times New Roman" w:hAnsi="Times New Roman" w:cs="Times New Roman"/>
          <w:color w:val="auto"/>
          <w:sz w:val="22"/>
          <w:szCs w:val="22"/>
        </w:rPr>
        <w:t>Analysis of the dissolved oxygen logger data upstream and downstream of potential return flow points from the Werai Forest will allow us to potentially identify any short-term or spatially restricted pulses in GPP and ER that occur in the larger rivers during high-flow events. In addition, correlations between potential chemical indicators of productivity and measured rates will allow us to identify whether these techniques can be used as broader or longer-term indicators of aquatic productivity within the Edward/Kolety-Wakool system. Techniques will include</w:t>
      </w:r>
      <w:r w:rsidRPr="00DB77FE">
        <w:rPr>
          <w:rFonts w:ascii="Times New Roman" w:hAnsi="Times New Roman" w:cs="Times New Roman"/>
          <w:color w:val="auto"/>
          <w:sz w:val="22"/>
          <w:szCs w:val="22"/>
        </w:rPr>
        <w:t>, but are not limited to</w:t>
      </w:r>
      <w:r>
        <w:rPr>
          <w:rFonts w:ascii="Times New Roman" w:hAnsi="Times New Roman" w:cs="Times New Roman"/>
          <w:color w:val="auto"/>
          <w:sz w:val="22"/>
          <w:szCs w:val="22"/>
        </w:rPr>
        <w:t>:</w:t>
      </w:r>
    </w:p>
    <w:p w14:paraId="45801016" w14:textId="77777777" w:rsidR="00C661BE" w:rsidRDefault="00C661BE">
      <w:pPr>
        <w:pStyle w:val="Default"/>
        <w:numPr>
          <w:ilvl w:val="0"/>
          <w:numId w:val="140"/>
        </w:numPr>
        <w:spacing w:line="276" w:lineRule="auto"/>
        <w:rPr>
          <w:rFonts w:ascii="Times New Roman" w:hAnsi="Times New Roman" w:cs="Times New Roman"/>
          <w:color w:val="auto"/>
          <w:sz w:val="22"/>
          <w:szCs w:val="22"/>
        </w:rPr>
      </w:pPr>
      <w:r w:rsidRPr="00484BEA">
        <w:rPr>
          <w:rFonts w:ascii="Times New Roman" w:hAnsi="Times New Roman" w:cs="Times New Roman"/>
          <w:color w:val="auto"/>
          <w:sz w:val="22"/>
          <w:szCs w:val="22"/>
        </w:rPr>
        <w:t>Statistical comparison of stream metabolism (GPP and ER)</w:t>
      </w:r>
      <w:r>
        <w:rPr>
          <w:rFonts w:ascii="Times New Roman" w:hAnsi="Times New Roman" w:cs="Times New Roman"/>
          <w:color w:val="auto"/>
          <w:sz w:val="22"/>
          <w:szCs w:val="22"/>
        </w:rPr>
        <w:t xml:space="preserve"> across sites within the Edward/</w:t>
      </w:r>
      <w:r w:rsidRPr="00484BEA">
        <w:rPr>
          <w:rFonts w:ascii="Times New Roman" w:hAnsi="Times New Roman" w:cs="Times New Roman"/>
          <w:color w:val="auto"/>
          <w:sz w:val="22"/>
          <w:szCs w:val="22"/>
        </w:rPr>
        <w:t>Kolety River or Colligen Creek (upstream/downstream of potential return flow points) and across times (before, during, and in the draw-down stages of the high-flow event).</w:t>
      </w:r>
    </w:p>
    <w:p w14:paraId="5CF5FDFF" w14:textId="77777777" w:rsidR="00C661BE" w:rsidRDefault="00C661BE">
      <w:pPr>
        <w:pStyle w:val="Default"/>
        <w:numPr>
          <w:ilvl w:val="0"/>
          <w:numId w:val="140"/>
        </w:numPr>
        <w:spacing w:line="276" w:lineRule="auto"/>
        <w:rPr>
          <w:rFonts w:ascii="Times New Roman" w:hAnsi="Times New Roman" w:cs="Times New Roman"/>
          <w:color w:val="auto"/>
          <w:sz w:val="22"/>
          <w:szCs w:val="22"/>
        </w:rPr>
      </w:pPr>
      <w:r>
        <w:rPr>
          <w:rFonts w:ascii="Times New Roman" w:hAnsi="Times New Roman" w:cs="Times New Roman"/>
          <w:color w:val="auto"/>
          <w:sz w:val="22"/>
          <w:szCs w:val="22"/>
        </w:rPr>
        <w:t>Determination of whether correlations can be made between stream metabolism (GPP and ER) time series and measured river channel productivity rates before and after the high-flow event.</w:t>
      </w:r>
    </w:p>
    <w:p w14:paraId="641E0FF4" w14:textId="77777777" w:rsidR="00C661BE" w:rsidRPr="007F6EED" w:rsidRDefault="00C661BE">
      <w:pPr>
        <w:pStyle w:val="Default"/>
        <w:numPr>
          <w:ilvl w:val="0"/>
          <w:numId w:val="140"/>
        </w:numPr>
        <w:spacing w:after="120" w:line="276" w:lineRule="auto"/>
        <w:rPr>
          <w:rFonts w:ascii="Times New Roman" w:hAnsi="Times New Roman" w:cs="Times New Roman"/>
          <w:color w:val="auto"/>
          <w:sz w:val="22"/>
          <w:szCs w:val="22"/>
        </w:rPr>
      </w:pPr>
      <w:r w:rsidRPr="007F6EED">
        <w:rPr>
          <w:rFonts w:ascii="Times New Roman" w:hAnsi="Times New Roman" w:cs="Times New Roman"/>
          <w:color w:val="auto"/>
          <w:sz w:val="22"/>
          <w:szCs w:val="22"/>
        </w:rPr>
        <w:t>Comparison of potential chemical indicators of productivity (DOC</w:t>
      </w:r>
      <w:r>
        <w:rPr>
          <w:rFonts w:ascii="Times New Roman" w:hAnsi="Times New Roman" w:cs="Times New Roman"/>
          <w:color w:val="auto"/>
          <w:sz w:val="22"/>
          <w:szCs w:val="22"/>
        </w:rPr>
        <w:t xml:space="preserve">, chlorophyll </w:t>
      </w:r>
      <w:r w:rsidRPr="00536AEA">
        <w:rPr>
          <w:rFonts w:ascii="Times New Roman" w:hAnsi="Times New Roman" w:cs="Times New Roman"/>
          <w:i/>
          <w:iCs/>
          <w:color w:val="auto"/>
          <w:sz w:val="22"/>
          <w:szCs w:val="22"/>
        </w:rPr>
        <w:t>a</w:t>
      </w:r>
      <w:r w:rsidRPr="007F6EED">
        <w:rPr>
          <w:rFonts w:ascii="Times New Roman" w:hAnsi="Times New Roman" w:cs="Times New Roman"/>
          <w:color w:val="auto"/>
          <w:sz w:val="22"/>
          <w:szCs w:val="22"/>
        </w:rPr>
        <w:t xml:space="preserve"> and DOM) with rates of aquatic productivity</w:t>
      </w:r>
      <w:r>
        <w:rPr>
          <w:rFonts w:ascii="Times New Roman" w:hAnsi="Times New Roman" w:cs="Times New Roman"/>
          <w:color w:val="auto"/>
          <w:sz w:val="22"/>
          <w:szCs w:val="22"/>
        </w:rPr>
        <w:t>, and their change in relation to stream metabolism (GPP and ER) in the Edward/Kolety River and Colligen Creek.</w:t>
      </w:r>
    </w:p>
    <w:p w14:paraId="7056E831"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b/>
          <w:bCs/>
          <w:color w:val="auto"/>
          <w:sz w:val="22"/>
          <w:szCs w:val="22"/>
        </w:rPr>
        <w:t xml:space="preserve">Deliverables </w:t>
      </w:r>
    </w:p>
    <w:p w14:paraId="511696DC"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The project team intends</w:t>
      </w:r>
      <w:r w:rsidRPr="007A3DF5">
        <w:rPr>
          <w:rFonts w:ascii="Times New Roman" w:hAnsi="Times New Roman" w:cs="Times New Roman"/>
          <w:color w:val="auto"/>
          <w:sz w:val="22"/>
          <w:szCs w:val="22"/>
        </w:rPr>
        <w:t xml:space="preserve"> complete this project as described above. However, accurate field surveys will be dependent on suitable flow conditions, weather, and site access, and with this in mind dates are subject to change. </w:t>
      </w:r>
    </w:p>
    <w:p w14:paraId="6AA667E3"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color w:val="auto"/>
          <w:sz w:val="22"/>
          <w:szCs w:val="22"/>
        </w:rPr>
        <w:t xml:space="preserve">The following deliverables will be provided as a result of the study: </w:t>
      </w:r>
    </w:p>
    <w:p w14:paraId="0CEC53DF" w14:textId="77777777" w:rsidR="00C661BE" w:rsidRPr="007A3DF5" w:rsidRDefault="00C661BE">
      <w:pPr>
        <w:pStyle w:val="Default"/>
        <w:numPr>
          <w:ilvl w:val="0"/>
          <w:numId w:val="141"/>
        </w:numPr>
        <w:spacing w:after="120" w:line="276" w:lineRule="auto"/>
        <w:ind w:left="357" w:hanging="357"/>
        <w:rPr>
          <w:rFonts w:ascii="Times New Roman" w:hAnsi="Times New Roman" w:cs="Times New Roman"/>
          <w:color w:val="auto"/>
          <w:sz w:val="22"/>
          <w:szCs w:val="22"/>
        </w:rPr>
      </w:pPr>
      <w:r>
        <w:rPr>
          <w:rFonts w:ascii="Times New Roman" w:hAnsi="Times New Roman" w:cs="Times New Roman"/>
          <w:b/>
          <w:color w:val="auto"/>
          <w:sz w:val="22"/>
          <w:szCs w:val="22"/>
        </w:rPr>
        <w:lastRenderedPageBreak/>
        <w:t>Informal email or verbal u</w:t>
      </w:r>
      <w:r w:rsidRPr="008B7F30">
        <w:rPr>
          <w:rFonts w:ascii="Times New Roman" w:hAnsi="Times New Roman" w:cs="Times New Roman"/>
          <w:b/>
          <w:color w:val="auto"/>
          <w:sz w:val="22"/>
          <w:szCs w:val="22"/>
        </w:rPr>
        <w:t>pdates</w:t>
      </w:r>
      <w:r w:rsidRPr="007A3DF5">
        <w:rPr>
          <w:rFonts w:ascii="Times New Roman" w:hAnsi="Times New Roman" w:cs="Times New Roman"/>
          <w:color w:val="auto"/>
          <w:sz w:val="22"/>
          <w:szCs w:val="22"/>
        </w:rPr>
        <w:t xml:space="preserve"> </w:t>
      </w:r>
    </w:p>
    <w:p w14:paraId="615A54C5" w14:textId="77777777" w:rsidR="00C661BE" w:rsidRDefault="00C661BE">
      <w:pPr>
        <w:pStyle w:val="Default"/>
        <w:numPr>
          <w:ilvl w:val="0"/>
          <w:numId w:val="141"/>
        </w:numPr>
        <w:spacing w:after="120" w:line="276" w:lineRule="auto"/>
        <w:ind w:left="357" w:hanging="357"/>
        <w:rPr>
          <w:rFonts w:ascii="Times New Roman" w:hAnsi="Times New Roman" w:cs="Times New Roman"/>
          <w:color w:val="auto"/>
          <w:sz w:val="22"/>
          <w:szCs w:val="22"/>
        </w:rPr>
      </w:pPr>
      <w:r w:rsidRPr="008B7F30">
        <w:rPr>
          <w:rFonts w:ascii="Times New Roman" w:hAnsi="Times New Roman" w:cs="Times New Roman"/>
          <w:b/>
          <w:color w:val="auto"/>
          <w:sz w:val="22"/>
          <w:szCs w:val="22"/>
        </w:rPr>
        <w:t>Progress reports</w:t>
      </w:r>
      <w:r w:rsidRPr="007A3DF5">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will be provided </w:t>
      </w:r>
      <w:r w:rsidRPr="007A3DF5">
        <w:rPr>
          <w:rFonts w:ascii="Times New Roman" w:hAnsi="Times New Roman" w:cs="Times New Roman"/>
          <w:color w:val="auto"/>
          <w:sz w:val="22"/>
          <w:szCs w:val="22"/>
        </w:rPr>
        <w:t xml:space="preserve">to </w:t>
      </w:r>
      <w:r>
        <w:rPr>
          <w:rFonts w:ascii="Times New Roman" w:hAnsi="Times New Roman" w:cs="Times New Roman"/>
          <w:color w:val="auto"/>
          <w:sz w:val="22"/>
          <w:szCs w:val="22"/>
        </w:rPr>
        <w:t xml:space="preserve">CSU to </w:t>
      </w:r>
      <w:r w:rsidRPr="007A3DF5">
        <w:rPr>
          <w:rFonts w:ascii="Times New Roman" w:hAnsi="Times New Roman" w:cs="Times New Roman"/>
          <w:color w:val="auto"/>
          <w:sz w:val="22"/>
          <w:szCs w:val="22"/>
        </w:rPr>
        <w:t>align with the Edward/Kolety-Wakool MER reporting timelines</w:t>
      </w:r>
      <w:r>
        <w:rPr>
          <w:rFonts w:ascii="Times New Roman" w:hAnsi="Times New Roman" w:cs="Times New Roman"/>
          <w:color w:val="auto"/>
          <w:sz w:val="22"/>
          <w:szCs w:val="22"/>
        </w:rPr>
        <w:t xml:space="preserve"> (March 2022, June 2022, Sept 2022). S</w:t>
      </w:r>
      <w:r w:rsidRPr="007A3DF5">
        <w:rPr>
          <w:rFonts w:ascii="Times New Roman" w:hAnsi="Times New Roman" w:cs="Times New Roman"/>
          <w:color w:val="auto"/>
          <w:sz w:val="22"/>
          <w:szCs w:val="22"/>
        </w:rPr>
        <w:t xml:space="preserve">tories </w:t>
      </w:r>
      <w:r>
        <w:rPr>
          <w:rFonts w:ascii="Times New Roman" w:hAnsi="Times New Roman" w:cs="Times New Roman"/>
          <w:color w:val="auto"/>
          <w:sz w:val="22"/>
          <w:szCs w:val="22"/>
        </w:rPr>
        <w:t>will be provided</w:t>
      </w:r>
      <w:r w:rsidRPr="007A3DF5">
        <w:rPr>
          <w:rFonts w:ascii="Times New Roman" w:hAnsi="Times New Roman" w:cs="Times New Roman"/>
          <w:color w:val="auto"/>
          <w:sz w:val="22"/>
          <w:szCs w:val="22"/>
        </w:rPr>
        <w:t xml:space="preserve"> </w:t>
      </w:r>
      <w:r>
        <w:rPr>
          <w:rFonts w:ascii="Times New Roman" w:hAnsi="Times New Roman" w:cs="Times New Roman"/>
          <w:color w:val="auto"/>
          <w:sz w:val="22"/>
          <w:szCs w:val="22"/>
        </w:rPr>
        <w:t>for</w:t>
      </w:r>
      <w:r w:rsidRPr="007A3DF5">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two </w:t>
      </w:r>
      <w:r w:rsidRPr="007A3DF5">
        <w:rPr>
          <w:rFonts w:ascii="Times New Roman" w:hAnsi="Times New Roman" w:cs="Times New Roman"/>
          <w:color w:val="auto"/>
          <w:sz w:val="22"/>
          <w:szCs w:val="22"/>
        </w:rPr>
        <w:t>Edward/Kolety-Wakool quarterly newsletters (March 2022, June 2022 or September 2022, depending on timing of field work</w:t>
      </w:r>
      <w:r>
        <w:rPr>
          <w:rFonts w:ascii="Times New Roman" w:hAnsi="Times New Roman" w:cs="Times New Roman"/>
          <w:color w:val="auto"/>
          <w:sz w:val="22"/>
          <w:szCs w:val="22"/>
        </w:rPr>
        <w:t xml:space="preserve"> and preliminary outcomes</w:t>
      </w:r>
      <w:r w:rsidRPr="007A3DF5">
        <w:rPr>
          <w:rFonts w:ascii="Times New Roman" w:hAnsi="Times New Roman" w:cs="Times New Roman"/>
          <w:color w:val="auto"/>
          <w:sz w:val="22"/>
          <w:szCs w:val="22"/>
        </w:rPr>
        <w:t>).</w:t>
      </w:r>
    </w:p>
    <w:p w14:paraId="617303B3" w14:textId="77777777" w:rsidR="00C661BE" w:rsidRDefault="00C661BE">
      <w:pPr>
        <w:pStyle w:val="Default"/>
        <w:numPr>
          <w:ilvl w:val="0"/>
          <w:numId w:val="141"/>
        </w:numPr>
        <w:ind w:left="357" w:hanging="357"/>
        <w:rPr>
          <w:rFonts w:ascii="Times New Roman" w:hAnsi="Times New Roman" w:cs="Times New Roman"/>
          <w:color w:val="auto"/>
          <w:sz w:val="22"/>
          <w:szCs w:val="22"/>
        </w:rPr>
      </w:pPr>
      <w:r w:rsidRPr="008B7F30">
        <w:rPr>
          <w:rFonts w:ascii="Times New Roman" w:hAnsi="Times New Roman" w:cs="Times New Roman"/>
          <w:b/>
          <w:color w:val="auto"/>
          <w:sz w:val="22"/>
          <w:szCs w:val="22"/>
        </w:rPr>
        <w:t>Final report:</w:t>
      </w:r>
      <w:r>
        <w:rPr>
          <w:rFonts w:ascii="Times New Roman" w:hAnsi="Times New Roman" w:cs="Times New Roman"/>
          <w:color w:val="auto"/>
          <w:sz w:val="22"/>
          <w:szCs w:val="22"/>
        </w:rPr>
        <w:t xml:space="preserve"> </w:t>
      </w:r>
      <w:r w:rsidRPr="007A3DF5">
        <w:rPr>
          <w:rFonts w:ascii="Times New Roman" w:hAnsi="Times New Roman" w:cs="Times New Roman"/>
          <w:color w:val="auto"/>
          <w:sz w:val="22"/>
          <w:szCs w:val="22"/>
        </w:rPr>
        <w:t xml:space="preserve">Draft reporting outputs </w:t>
      </w:r>
      <w:r>
        <w:rPr>
          <w:rFonts w:ascii="Times New Roman" w:hAnsi="Times New Roman" w:cs="Times New Roman"/>
          <w:color w:val="auto"/>
          <w:sz w:val="22"/>
          <w:szCs w:val="22"/>
        </w:rPr>
        <w:t>will be completed</w:t>
      </w:r>
      <w:r w:rsidRPr="007A3DF5">
        <w:rPr>
          <w:rFonts w:ascii="Times New Roman" w:hAnsi="Times New Roman" w:cs="Times New Roman"/>
          <w:color w:val="auto"/>
          <w:sz w:val="22"/>
          <w:szCs w:val="22"/>
        </w:rPr>
        <w:t xml:space="preserve"> by 31 July 2022 </w:t>
      </w:r>
      <w:r>
        <w:rPr>
          <w:rFonts w:ascii="Times New Roman" w:hAnsi="Times New Roman" w:cs="Times New Roman"/>
          <w:color w:val="auto"/>
          <w:sz w:val="22"/>
          <w:szCs w:val="22"/>
        </w:rPr>
        <w:t>and this will be</w:t>
      </w:r>
      <w:r w:rsidRPr="007A3DF5">
        <w:rPr>
          <w:rFonts w:ascii="Times New Roman" w:hAnsi="Times New Roman" w:cs="Times New Roman"/>
          <w:color w:val="auto"/>
          <w:sz w:val="22"/>
          <w:szCs w:val="22"/>
        </w:rPr>
        <w:t xml:space="preserve"> included as a section of the 2021-22 Edward/Kolety-Wakool MER Annual Report</w:t>
      </w:r>
      <w:r>
        <w:rPr>
          <w:rFonts w:ascii="Times New Roman" w:hAnsi="Times New Roman" w:cs="Times New Roman"/>
          <w:color w:val="auto"/>
          <w:sz w:val="22"/>
          <w:szCs w:val="22"/>
        </w:rPr>
        <w:t xml:space="preserve"> (due September 30 2022)</w:t>
      </w:r>
      <w:r w:rsidRPr="007A3DF5">
        <w:rPr>
          <w:rFonts w:ascii="Times New Roman" w:hAnsi="Times New Roman" w:cs="Times New Roman"/>
          <w:color w:val="auto"/>
          <w:sz w:val="22"/>
          <w:szCs w:val="22"/>
        </w:rPr>
        <w:t xml:space="preserve">. </w:t>
      </w:r>
      <w:r w:rsidRPr="00484BEA">
        <w:rPr>
          <w:rFonts w:ascii="Times New Roman" w:hAnsi="Times New Roman" w:cs="Times New Roman"/>
          <w:color w:val="auto"/>
          <w:sz w:val="22"/>
          <w:szCs w:val="22"/>
        </w:rPr>
        <w:t>Reporting outputs will be in the form of a technical report that includes:</w:t>
      </w:r>
    </w:p>
    <w:p w14:paraId="1461C6B7" w14:textId="77777777" w:rsidR="00C661BE" w:rsidRDefault="00C661BE">
      <w:pPr>
        <w:pStyle w:val="Default"/>
        <w:numPr>
          <w:ilvl w:val="0"/>
          <w:numId w:val="142"/>
        </w:numPr>
        <w:rPr>
          <w:rFonts w:ascii="Times New Roman" w:hAnsi="Times New Roman" w:cs="Times New Roman"/>
          <w:color w:val="auto"/>
          <w:sz w:val="22"/>
          <w:szCs w:val="22"/>
        </w:rPr>
      </w:pPr>
      <w:r w:rsidRPr="00484BEA">
        <w:rPr>
          <w:rFonts w:ascii="Times New Roman" w:hAnsi="Times New Roman" w:cs="Times New Roman"/>
          <w:color w:val="auto"/>
          <w:sz w:val="22"/>
          <w:szCs w:val="22"/>
        </w:rPr>
        <w:t xml:space="preserve">Figures visualising change in aquatic productivity over time </w:t>
      </w:r>
      <w:r>
        <w:rPr>
          <w:rFonts w:ascii="Times New Roman" w:hAnsi="Times New Roman" w:cs="Times New Roman"/>
          <w:color w:val="auto"/>
          <w:sz w:val="22"/>
          <w:szCs w:val="22"/>
        </w:rPr>
        <w:t>(</w:t>
      </w:r>
      <w:r w:rsidRPr="00484BEA">
        <w:rPr>
          <w:rFonts w:ascii="Times New Roman" w:hAnsi="Times New Roman" w:cs="Times New Roman"/>
          <w:color w:val="auto"/>
          <w:sz w:val="22"/>
          <w:szCs w:val="22"/>
        </w:rPr>
        <w:t>before, during, and in the draw-down stages of the high-flow event</w:t>
      </w:r>
      <w:r>
        <w:rPr>
          <w:rFonts w:ascii="Times New Roman" w:hAnsi="Times New Roman" w:cs="Times New Roman"/>
          <w:color w:val="auto"/>
          <w:sz w:val="22"/>
          <w:szCs w:val="22"/>
        </w:rPr>
        <w:t xml:space="preserve">) and space (between river channel and off-channel habitats, and along different sites in river channels) </w:t>
      </w:r>
      <w:r w:rsidRPr="00484BEA">
        <w:rPr>
          <w:rFonts w:ascii="Times New Roman" w:hAnsi="Times New Roman" w:cs="Times New Roman"/>
          <w:color w:val="auto"/>
          <w:sz w:val="22"/>
          <w:szCs w:val="22"/>
        </w:rPr>
        <w:t xml:space="preserve">in response to </w:t>
      </w:r>
      <w:r>
        <w:rPr>
          <w:rFonts w:ascii="Times New Roman" w:hAnsi="Times New Roman" w:cs="Times New Roman"/>
          <w:color w:val="auto"/>
          <w:sz w:val="22"/>
          <w:szCs w:val="22"/>
        </w:rPr>
        <w:t>the high-flow event</w:t>
      </w:r>
      <w:r w:rsidRPr="00484BEA">
        <w:rPr>
          <w:rFonts w:ascii="Times New Roman" w:hAnsi="Times New Roman" w:cs="Times New Roman"/>
          <w:color w:val="auto"/>
          <w:sz w:val="22"/>
          <w:szCs w:val="22"/>
        </w:rPr>
        <w:t xml:space="preserve">. </w:t>
      </w:r>
    </w:p>
    <w:p w14:paraId="06112869" w14:textId="77777777" w:rsidR="00C661BE" w:rsidRDefault="00C661BE">
      <w:pPr>
        <w:pStyle w:val="Default"/>
        <w:numPr>
          <w:ilvl w:val="0"/>
          <w:numId w:val="142"/>
        </w:numPr>
        <w:rPr>
          <w:rFonts w:ascii="Times New Roman" w:hAnsi="Times New Roman" w:cs="Times New Roman"/>
          <w:color w:val="auto"/>
          <w:sz w:val="22"/>
          <w:szCs w:val="22"/>
        </w:rPr>
      </w:pPr>
      <w:r>
        <w:rPr>
          <w:rFonts w:ascii="Times New Roman" w:hAnsi="Times New Roman" w:cs="Times New Roman"/>
          <w:color w:val="auto"/>
          <w:sz w:val="22"/>
          <w:szCs w:val="22"/>
        </w:rPr>
        <w:t>Discussion of</w:t>
      </w:r>
      <w:r w:rsidRPr="00484BEA">
        <w:rPr>
          <w:rFonts w:ascii="Times New Roman" w:hAnsi="Times New Roman" w:cs="Times New Roman"/>
          <w:color w:val="auto"/>
          <w:sz w:val="22"/>
          <w:szCs w:val="22"/>
        </w:rPr>
        <w:t xml:space="preserve"> th</w:t>
      </w:r>
      <w:r>
        <w:rPr>
          <w:rFonts w:ascii="Times New Roman" w:hAnsi="Times New Roman" w:cs="Times New Roman"/>
          <w:color w:val="auto"/>
          <w:sz w:val="22"/>
          <w:szCs w:val="22"/>
        </w:rPr>
        <w:t>e three research questions</w:t>
      </w:r>
    </w:p>
    <w:p w14:paraId="5B47F406" w14:textId="77777777" w:rsidR="00C661BE" w:rsidRDefault="00C661BE">
      <w:pPr>
        <w:pStyle w:val="Default"/>
        <w:numPr>
          <w:ilvl w:val="0"/>
          <w:numId w:val="142"/>
        </w:numPr>
        <w:spacing w:line="276" w:lineRule="auto"/>
        <w:ind w:left="1071" w:hanging="357"/>
        <w:rPr>
          <w:rFonts w:ascii="Times New Roman" w:hAnsi="Times New Roman" w:cs="Times New Roman"/>
          <w:color w:val="auto"/>
          <w:sz w:val="22"/>
          <w:szCs w:val="22"/>
        </w:rPr>
      </w:pPr>
      <w:r w:rsidRPr="00484BEA">
        <w:rPr>
          <w:rFonts w:ascii="Times New Roman" w:hAnsi="Times New Roman" w:cs="Times New Roman"/>
          <w:color w:val="auto"/>
          <w:sz w:val="22"/>
          <w:szCs w:val="22"/>
        </w:rPr>
        <w:t>Recommendations on next steps to advance the knowled</w:t>
      </w:r>
      <w:r>
        <w:rPr>
          <w:rFonts w:ascii="Times New Roman" w:hAnsi="Times New Roman" w:cs="Times New Roman"/>
          <w:color w:val="auto"/>
          <w:sz w:val="22"/>
          <w:szCs w:val="22"/>
        </w:rPr>
        <w:t>ge generated through the study</w:t>
      </w:r>
    </w:p>
    <w:p w14:paraId="726966A3" w14:textId="77777777" w:rsidR="00C661BE" w:rsidRDefault="00C661BE">
      <w:pPr>
        <w:pStyle w:val="Default"/>
        <w:numPr>
          <w:ilvl w:val="0"/>
          <w:numId w:val="142"/>
        </w:numPr>
        <w:spacing w:line="276" w:lineRule="auto"/>
        <w:ind w:left="1071" w:hanging="357"/>
        <w:rPr>
          <w:rFonts w:ascii="Times New Roman" w:hAnsi="Times New Roman" w:cs="Times New Roman"/>
          <w:color w:val="auto"/>
          <w:sz w:val="22"/>
          <w:szCs w:val="22"/>
        </w:rPr>
      </w:pPr>
      <w:r>
        <w:rPr>
          <w:rFonts w:ascii="Times New Roman" w:hAnsi="Times New Roman" w:cs="Times New Roman"/>
          <w:color w:val="auto"/>
          <w:sz w:val="22"/>
          <w:szCs w:val="22"/>
        </w:rPr>
        <w:t>Recommendations for management of environmental water, where appropriate</w:t>
      </w:r>
    </w:p>
    <w:p w14:paraId="509380F6" w14:textId="77777777" w:rsidR="00C661BE" w:rsidRPr="00C13C20" w:rsidRDefault="00C661BE" w:rsidP="00C661BE">
      <w:pPr>
        <w:pStyle w:val="Default"/>
        <w:spacing w:line="276" w:lineRule="auto"/>
        <w:ind w:left="714"/>
        <w:rPr>
          <w:rFonts w:ascii="Times New Roman" w:hAnsi="Times New Roman" w:cs="Times New Roman"/>
          <w:color w:val="auto"/>
          <w:sz w:val="22"/>
          <w:szCs w:val="22"/>
        </w:rPr>
      </w:pPr>
    </w:p>
    <w:p w14:paraId="45C7400C" w14:textId="77777777" w:rsidR="00C661BE" w:rsidRDefault="00C661BE">
      <w:pPr>
        <w:pStyle w:val="Default"/>
        <w:numPr>
          <w:ilvl w:val="0"/>
          <w:numId w:val="141"/>
        </w:numPr>
        <w:spacing w:after="120" w:line="276" w:lineRule="auto"/>
        <w:ind w:left="357" w:hanging="357"/>
        <w:rPr>
          <w:rFonts w:ascii="Times New Roman" w:hAnsi="Times New Roman" w:cs="Times New Roman"/>
          <w:color w:val="auto"/>
          <w:sz w:val="22"/>
          <w:szCs w:val="22"/>
        </w:rPr>
      </w:pPr>
      <w:r w:rsidRPr="00484BEA">
        <w:rPr>
          <w:rFonts w:ascii="Times New Roman" w:hAnsi="Times New Roman" w:cs="Times New Roman"/>
          <w:color w:val="auto"/>
          <w:sz w:val="22"/>
          <w:szCs w:val="22"/>
        </w:rPr>
        <w:t xml:space="preserve">A </w:t>
      </w:r>
      <w:r w:rsidRPr="008B7F30">
        <w:rPr>
          <w:rFonts w:ascii="Times New Roman" w:hAnsi="Times New Roman" w:cs="Times New Roman"/>
          <w:b/>
          <w:color w:val="auto"/>
          <w:sz w:val="22"/>
          <w:szCs w:val="22"/>
        </w:rPr>
        <w:t>presentation</w:t>
      </w:r>
      <w:r w:rsidRPr="00484BEA">
        <w:rPr>
          <w:rFonts w:ascii="Times New Roman" w:hAnsi="Times New Roman" w:cs="Times New Roman"/>
          <w:color w:val="auto"/>
          <w:sz w:val="22"/>
          <w:szCs w:val="22"/>
        </w:rPr>
        <w:t xml:space="preserve"> of findings to CEWO, relevant agencies and key stakeholders will be given at one of the Edward/Kolety-Wakool Environmental Water Reference Group meetings</w:t>
      </w:r>
      <w:r w:rsidRPr="00C70819">
        <w:rPr>
          <w:rFonts w:ascii="Times New Roman" w:hAnsi="Times New Roman" w:cs="Times New Roman"/>
          <w:color w:val="auto"/>
          <w:sz w:val="22"/>
          <w:szCs w:val="22"/>
        </w:rPr>
        <w:t xml:space="preserve">. </w:t>
      </w:r>
    </w:p>
    <w:p w14:paraId="07F0EEAB" w14:textId="77777777" w:rsidR="00C661BE" w:rsidRPr="008B7F30" w:rsidRDefault="00C661BE">
      <w:pPr>
        <w:pStyle w:val="Default"/>
        <w:numPr>
          <w:ilvl w:val="0"/>
          <w:numId w:val="141"/>
        </w:numPr>
        <w:spacing w:after="120" w:line="276" w:lineRule="auto"/>
        <w:ind w:left="357" w:hanging="357"/>
        <w:rPr>
          <w:rFonts w:ascii="Times New Roman" w:hAnsi="Times New Roman" w:cs="Times New Roman"/>
          <w:color w:val="auto"/>
          <w:sz w:val="22"/>
          <w:szCs w:val="22"/>
        </w:rPr>
      </w:pPr>
      <w:r w:rsidRPr="008B7F30">
        <w:rPr>
          <w:rFonts w:ascii="Times New Roman" w:hAnsi="Times New Roman" w:cs="Times New Roman"/>
          <w:b/>
          <w:sz w:val="22"/>
          <w:szCs w:val="22"/>
        </w:rPr>
        <w:t>Engagement</w:t>
      </w:r>
      <w:r>
        <w:rPr>
          <w:rFonts w:ascii="Times New Roman" w:hAnsi="Times New Roman" w:cs="Times New Roman"/>
          <w:sz w:val="22"/>
          <w:szCs w:val="22"/>
        </w:rPr>
        <w:t xml:space="preserve">: Indigenous Rangers will have the opportunity to work alongside the </w:t>
      </w:r>
      <w:r w:rsidRPr="00C70819">
        <w:rPr>
          <w:rFonts w:ascii="Times New Roman" w:hAnsi="Times New Roman" w:cs="Times New Roman"/>
          <w:sz w:val="22"/>
          <w:szCs w:val="22"/>
        </w:rPr>
        <w:t xml:space="preserve">project team and share their knowledge and gain experience in fieldwork, GIS and other skills. </w:t>
      </w:r>
      <w:r>
        <w:rPr>
          <w:rFonts w:ascii="Times New Roman" w:hAnsi="Times New Roman" w:cs="Times New Roman"/>
          <w:sz w:val="22"/>
          <w:szCs w:val="22"/>
        </w:rPr>
        <w:t>The extent to which the Indigenous Rangers can contribute to the project will depend on other commitments that have on the dates when field work is undertaken.</w:t>
      </w:r>
    </w:p>
    <w:p w14:paraId="4100D596" w14:textId="77777777" w:rsidR="00C661BE" w:rsidRPr="00484BEA" w:rsidRDefault="00C661BE" w:rsidP="00C661BE">
      <w:pPr>
        <w:pStyle w:val="Default"/>
        <w:spacing w:after="120" w:line="276" w:lineRule="auto"/>
        <w:ind w:left="378"/>
        <w:rPr>
          <w:rFonts w:ascii="Times New Roman" w:hAnsi="Times New Roman" w:cs="Times New Roman"/>
          <w:color w:val="auto"/>
          <w:sz w:val="22"/>
          <w:szCs w:val="22"/>
        </w:rPr>
      </w:pPr>
      <w:r>
        <w:rPr>
          <w:rFonts w:ascii="Times New Roman" w:hAnsi="Times New Roman" w:cs="Times New Roman"/>
          <w:sz w:val="22"/>
          <w:szCs w:val="22"/>
        </w:rPr>
        <w:t>In addition to these deliverables, a</w:t>
      </w:r>
      <w:r w:rsidRPr="00C70819">
        <w:rPr>
          <w:rFonts w:ascii="Times New Roman" w:hAnsi="Times New Roman" w:cs="Times New Roman"/>
          <w:sz w:val="22"/>
          <w:szCs w:val="22"/>
        </w:rPr>
        <w:t xml:space="preserve"> community field day in Werai Forest will be coordinated by CSU as part of the broader Edward/Kolety-Wakool MER project (</w:t>
      </w:r>
      <w:r>
        <w:rPr>
          <w:rFonts w:ascii="Times New Roman" w:hAnsi="Times New Roman" w:cs="Times New Roman"/>
          <w:sz w:val="22"/>
          <w:szCs w:val="22"/>
        </w:rPr>
        <w:t>this</w:t>
      </w:r>
      <w:r w:rsidRPr="00C70819">
        <w:rPr>
          <w:rFonts w:ascii="Times New Roman" w:hAnsi="Times New Roman" w:cs="Times New Roman"/>
          <w:sz w:val="22"/>
          <w:szCs w:val="22"/>
        </w:rPr>
        <w:t xml:space="preserve"> deliverable </w:t>
      </w:r>
      <w:r>
        <w:rPr>
          <w:rFonts w:ascii="Times New Roman" w:hAnsi="Times New Roman" w:cs="Times New Roman"/>
          <w:sz w:val="22"/>
          <w:szCs w:val="22"/>
        </w:rPr>
        <w:t>is part of the integrated Werai Forest project and the field day will be funded as part of Work Order 6, not W</w:t>
      </w:r>
      <w:r w:rsidRPr="00C70819">
        <w:rPr>
          <w:rFonts w:ascii="Times New Roman" w:hAnsi="Times New Roman" w:cs="Times New Roman"/>
          <w:sz w:val="22"/>
          <w:szCs w:val="22"/>
        </w:rPr>
        <w:t xml:space="preserve">ork </w:t>
      </w:r>
      <w:r>
        <w:rPr>
          <w:rFonts w:ascii="Times New Roman" w:hAnsi="Times New Roman" w:cs="Times New Roman"/>
          <w:sz w:val="22"/>
          <w:szCs w:val="22"/>
        </w:rPr>
        <w:t>O</w:t>
      </w:r>
      <w:r w:rsidRPr="00C70819">
        <w:rPr>
          <w:rFonts w:ascii="Times New Roman" w:hAnsi="Times New Roman" w:cs="Times New Roman"/>
          <w:sz w:val="22"/>
          <w:szCs w:val="22"/>
        </w:rPr>
        <w:t>rder</w:t>
      </w:r>
      <w:r>
        <w:rPr>
          <w:rFonts w:ascii="Times New Roman" w:hAnsi="Times New Roman" w:cs="Times New Roman"/>
          <w:sz w:val="22"/>
          <w:szCs w:val="22"/>
        </w:rPr>
        <w:t xml:space="preserve"> 5</w:t>
      </w:r>
      <w:r w:rsidRPr="00C70819">
        <w:rPr>
          <w:rFonts w:ascii="Times New Roman" w:hAnsi="Times New Roman" w:cs="Times New Roman"/>
          <w:sz w:val="22"/>
          <w:szCs w:val="22"/>
        </w:rPr>
        <w:t>).</w:t>
      </w:r>
      <w:r>
        <w:rPr>
          <w:rFonts w:ascii="Times New Roman" w:hAnsi="Times New Roman" w:cs="Times New Roman"/>
          <w:sz w:val="22"/>
          <w:szCs w:val="22"/>
        </w:rPr>
        <w:t xml:space="preserve"> Outcomes of workorder #5 will be included in the discussions at the field day.</w:t>
      </w:r>
    </w:p>
    <w:p w14:paraId="580EAF90"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p>
    <w:p w14:paraId="4671F982" w14:textId="77777777" w:rsidR="00C661BE" w:rsidRPr="007A3DF5" w:rsidRDefault="00C661BE" w:rsidP="00C661BE">
      <w:pPr>
        <w:pStyle w:val="Default"/>
        <w:spacing w:after="120" w:line="276" w:lineRule="auto"/>
        <w:rPr>
          <w:rFonts w:ascii="Times New Roman" w:hAnsi="Times New Roman" w:cs="Times New Roman"/>
          <w:color w:val="auto"/>
          <w:sz w:val="22"/>
          <w:szCs w:val="22"/>
        </w:rPr>
      </w:pPr>
      <w:r w:rsidRPr="007A3DF5">
        <w:rPr>
          <w:rFonts w:ascii="Times New Roman" w:hAnsi="Times New Roman" w:cs="Times New Roman"/>
          <w:b/>
          <w:bCs/>
          <w:color w:val="auto"/>
          <w:sz w:val="22"/>
          <w:szCs w:val="22"/>
        </w:rPr>
        <w:t xml:space="preserve">Project Management </w:t>
      </w:r>
    </w:p>
    <w:p w14:paraId="1D7DD409" w14:textId="77777777" w:rsidR="00C661BE" w:rsidRDefault="00C661BE" w:rsidP="00C661BE">
      <w:pPr>
        <w:pStyle w:val="Default"/>
        <w:spacing w:after="120" w:line="276" w:lineRule="auto"/>
        <w:rPr>
          <w:rFonts w:cs="Times New Roman"/>
        </w:rPr>
      </w:pPr>
      <w:r>
        <w:rPr>
          <w:rFonts w:ascii="Times New Roman" w:hAnsi="Times New Roman" w:cs="Times New Roman"/>
          <w:color w:val="auto"/>
          <w:sz w:val="22"/>
          <w:szCs w:val="22"/>
        </w:rPr>
        <w:t xml:space="preserve">The project will be undertaken as a collaboration between </w:t>
      </w:r>
      <w:r w:rsidRPr="007A3DF5">
        <w:rPr>
          <w:rFonts w:ascii="Times New Roman" w:hAnsi="Times New Roman" w:cs="Times New Roman"/>
          <w:color w:val="auto"/>
          <w:sz w:val="22"/>
          <w:szCs w:val="22"/>
        </w:rPr>
        <w:t xml:space="preserve">Charles Sturt University </w:t>
      </w:r>
      <w:r>
        <w:rPr>
          <w:rFonts w:ascii="Times New Roman" w:hAnsi="Times New Roman" w:cs="Times New Roman"/>
          <w:color w:val="auto"/>
          <w:sz w:val="22"/>
          <w:szCs w:val="22"/>
        </w:rPr>
        <w:t>and</w:t>
      </w:r>
      <w:r w:rsidRPr="007A3DF5">
        <w:rPr>
          <w:rFonts w:ascii="Times New Roman" w:hAnsi="Times New Roman" w:cs="Times New Roman"/>
          <w:color w:val="auto"/>
          <w:sz w:val="22"/>
          <w:szCs w:val="22"/>
        </w:rPr>
        <w:t xml:space="preserve"> La Trobe University</w:t>
      </w:r>
      <w:r>
        <w:rPr>
          <w:rFonts w:ascii="Times New Roman" w:hAnsi="Times New Roman" w:cs="Times New Roman"/>
          <w:color w:val="auto"/>
          <w:sz w:val="22"/>
          <w:szCs w:val="22"/>
        </w:rPr>
        <w:t xml:space="preserve"> with engagement with Traditional Owners</w:t>
      </w:r>
      <w:r w:rsidRPr="007A3DF5">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r w:rsidRPr="002C0E1D">
        <w:rPr>
          <w:rFonts w:ascii="Times New Roman" w:hAnsi="Times New Roman" w:cs="Times New Roman"/>
          <w:color w:val="auto"/>
          <w:sz w:val="22"/>
          <w:szCs w:val="22"/>
        </w:rPr>
        <w:t>Upon acceptance of this proposal, we</w:t>
      </w:r>
      <w:r>
        <w:rPr>
          <w:rFonts w:ascii="Times New Roman" w:hAnsi="Times New Roman" w:cs="Times New Roman"/>
          <w:color w:val="auto"/>
          <w:sz w:val="22"/>
          <w:szCs w:val="22"/>
        </w:rPr>
        <w:t xml:space="preserve"> will hold</w:t>
      </w:r>
      <w:r w:rsidRPr="002C0E1D">
        <w:rPr>
          <w:rFonts w:ascii="Times New Roman" w:hAnsi="Times New Roman" w:cs="Times New Roman"/>
          <w:color w:val="auto"/>
          <w:sz w:val="22"/>
          <w:szCs w:val="22"/>
        </w:rPr>
        <w:t xml:space="preserve"> an inception meeting</w:t>
      </w:r>
      <w:r>
        <w:rPr>
          <w:rFonts w:ascii="Times New Roman" w:hAnsi="Times New Roman" w:cs="Times New Roman"/>
          <w:color w:val="auto"/>
          <w:sz w:val="22"/>
          <w:szCs w:val="22"/>
        </w:rPr>
        <w:t xml:space="preserve"> with all relevant parties including CEWO. At this meeting</w:t>
      </w:r>
      <w:r w:rsidRPr="002C0E1D">
        <w:rPr>
          <w:rFonts w:ascii="Times New Roman" w:hAnsi="Times New Roman" w:cs="Times New Roman"/>
          <w:color w:val="auto"/>
          <w:sz w:val="22"/>
          <w:szCs w:val="22"/>
        </w:rPr>
        <w:t xml:space="preserve"> a timeline and communica</w:t>
      </w:r>
      <w:r>
        <w:rPr>
          <w:rFonts w:ascii="Times New Roman" w:hAnsi="Times New Roman" w:cs="Times New Roman"/>
          <w:color w:val="auto"/>
          <w:sz w:val="22"/>
          <w:szCs w:val="22"/>
        </w:rPr>
        <w:t>tion plan will be established, and a</w:t>
      </w:r>
      <w:r w:rsidRPr="002C0E1D">
        <w:rPr>
          <w:rFonts w:ascii="Times New Roman" w:hAnsi="Times New Roman" w:cs="Times New Roman"/>
          <w:color w:val="auto"/>
          <w:sz w:val="22"/>
          <w:szCs w:val="22"/>
        </w:rPr>
        <w:t>ny additional documentation or data required to complete the project will be identified</w:t>
      </w:r>
      <w:r>
        <w:rPr>
          <w:rFonts w:cs="Times New Roman"/>
        </w:rPr>
        <w:t>.</w:t>
      </w:r>
    </w:p>
    <w:p w14:paraId="7F3C0EA5" w14:textId="77777777" w:rsidR="00C661BE" w:rsidRPr="00627EB7" w:rsidRDefault="00C661BE" w:rsidP="00C661BE">
      <w:pPr>
        <w:spacing w:after="120" w:line="276" w:lineRule="auto"/>
        <w:rPr>
          <w:rFonts w:cs="Times New Roman"/>
        </w:rPr>
      </w:pPr>
    </w:p>
    <w:p w14:paraId="3E4D3BC9" w14:textId="21A17626" w:rsidR="00C661BE" w:rsidRDefault="00C661BE">
      <w:pPr>
        <w:rPr>
          <w:color w:val="000000" w:themeColor="text1"/>
        </w:rPr>
      </w:pPr>
      <w:r>
        <w:rPr>
          <w:color w:val="000000" w:themeColor="text1"/>
        </w:rPr>
        <w:br w:type="page"/>
      </w:r>
    </w:p>
    <w:p w14:paraId="1F1CC418" w14:textId="5616D634" w:rsidR="00C661BE" w:rsidRDefault="00C661BE" w:rsidP="00C661BE">
      <w:pPr>
        <w:pStyle w:val="LegalHeading3"/>
      </w:pPr>
      <w:bookmarkStart w:id="282" w:name="_Toc132229200"/>
      <w:bookmarkStart w:id="283" w:name="_Toc132274354"/>
      <w:bookmarkStart w:id="284" w:name="_Toc132883807"/>
      <w:r>
        <w:lastRenderedPageBreak/>
        <w:t xml:space="preserve">Edward-Wakool MER Plan Appendix </w:t>
      </w:r>
      <w:r w:rsidR="00716CF0">
        <w:t>8</w:t>
      </w:r>
      <w:r>
        <w:t>.</w:t>
      </w:r>
      <w:bookmarkEnd w:id="282"/>
      <w:bookmarkEnd w:id="283"/>
      <w:bookmarkEnd w:id="284"/>
    </w:p>
    <w:p w14:paraId="2D9B8FC8" w14:textId="7CA5F61E" w:rsidR="00C661BE" w:rsidRPr="00721283" w:rsidRDefault="00C661BE" w:rsidP="00C661BE">
      <w:pPr>
        <w:pStyle w:val="LegalHeading3"/>
        <w:spacing w:after="120"/>
      </w:pPr>
      <w:bookmarkStart w:id="285" w:name="_Toc132229201"/>
      <w:bookmarkStart w:id="286" w:name="_Toc132274355"/>
      <w:bookmarkStart w:id="287" w:name="_Toc132883808"/>
      <w:r w:rsidRPr="00721283">
        <w:t>Schedule 6 –Work Order</w:t>
      </w:r>
      <w:bookmarkEnd w:id="285"/>
      <w:bookmarkEnd w:id="286"/>
      <w:r w:rsidR="00716CF0">
        <w:t xml:space="preserve"> 6</w:t>
      </w:r>
      <w:bookmarkEnd w:id="287"/>
    </w:p>
    <w:p w14:paraId="43E7B4F0" w14:textId="77777777" w:rsidR="00C661BE" w:rsidRPr="00721283" w:rsidRDefault="00C661BE" w:rsidP="00C661BE">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C661BE" w:rsidRPr="00721283" w14:paraId="6594F6C0" w14:textId="77777777" w:rsidTr="002B3E8F">
        <w:tc>
          <w:tcPr>
            <w:tcW w:w="9634" w:type="dxa"/>
            <w:shd w:val="clear" w:color="auto" w:fill="8496B0" w:themeFill="text2" w:themeFillTint="99"/>
          </w:tcPr>
          <w:p w14:paraId="2B152764" w14:textId="77777777" w:rsidR="00C661BE" w:rsidRPr="00721283" w:rsidRDefault="00C661BE" w:rsidP="002B3E8F">
            <w:pPr>
              <w:keepNext/>
              <w:tabs>
                <w:tab w:val="num" w:pos="34"/>
              </w:tabs>
              <w:spacing w:before="120" w:after="120"/>
              <w:ind w:left="34"/>
              <w:outlineLvl w:val="2"/>
              <w:rPr>
                <w:rFonts w:ascii="Arial" w:hAnsi="Arial" w:cs="Arial"/>
                <w:b/>
                <w:bCs/>
                <w:color w:val="FFFFFF" w:themeColor="background1"/>
              </w:rPr>
            </w:pPr>
            <w:bookmarkStart w:id="288" w:name="_Toc132229202"/>
            <w:bookmarkStart w:id="289" w:name="_Toc132274356"/>
            <w:bookmarkStart w:id="290" w:name="_Toc132883809"/>
            <w:r w:rsidRPr="00721283">
              <w:rPr>
                <w:rFonts w:ascii="Arial" w:hAnsi="Arial" w:cs="Arial"/>
                <w:b/>
                <w:bCs/>
                <w:color w:val="FFFFFF" w:themeColor="background1"/>
              </w:rPr>
              <w:t>Order</w:t>
            </w:r>
            <w:bookmarkEnd w:id="288"/>
            <w:bookmarkEnd w:id="289"/>
            <w:bookmarkEnd w:id="290"/>
            <w:r w:rsidRPr="00721283">
              <w:rPr>
                <w:rFonts w:ascii="Arial" w:hAnsi="Arial" w:cs="Arial"/>
                <w:b/>
                <w:bCs/>
                <w:color w:val="FFFFFF" w:themeColor="background1"/>
              </w:rPr>
              <w:t xml:space="preserve"> </w:t>
            </w:r>
          </w:p>
        </w:tc>
      </w:tr>
      <w:tr w:rsidR="00C661BE" w:rsidRPr="00721283" w14:paraId="6F88B7D5" w14:textId="77777777" w:rsidTr="002B3E8F">
        <w:tc>
          <w:tcPr>
            <w:tcW w:w="9634" w:type="dxa"/>
          </w:tcPr>
          <w:p w14:paraId="1ECB1246" w14:textId="77777777" w:rsidR="00C661BE" w:rsidRPr="00721283" w:rsidRDefault="00C661BE"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6B014D41" w14:textId="77777777" w:rsidR="00C661BE" w:rsidRDefault="00C661BE" w:rsidP="00C661BE">
      <w:pPr>
        <w:spacing w:after="120"/>
        <w:rPr>
          <w:rFonts w:ascii="Arial" w:hAnsi="Arial" w:cs="Arial"/>
        </w:rPr>
      </w:pPr>
    </w:p>
    <w:p w14:paraId="2BFD9F97" w14:textId="77777777" w:rsidR="00C661BE" w:rsidRPr="00721283" w:rsidRDefault="00C661BE" w:rsidP="00C661BE">
      <w:pPr>
        <w:spacing w:line="256"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661BE" w:rsidRPr="00721283" w14:paraId="175982DE" w14:textId="77777777" w:rsidTr="002B3E8F">
        <w:trPr>
          <w:tblHeader/>
        </w:trPr>
        <w:tc>
          <w:tcPr>
            <w:tcW w:w="675" w:type="dxa"/>
            <w:shd w:val="clear" w:color="auto" w:fill="8496B0" w:themeFill="text2" w:themeFillTint="99"/>
            <w:vAlign w:val="center"/>
          </w:tcPr>
          <w:p w14:paraId="3BE029C4" w14:textId="77777777" w:rsidR="00C661BE" w:rsidRPr="00721283" w:rsidRDefault="00C661BE" w:rsidP="002B3E8F">
            <w:pPr>
              <w:keepNext/>
              <w:spacing w:before="60" w:after="120"/>
              <w:jc w:val="center"/>
              <w:outlineLvl w:val="0"/>
              <w:rPr>
                <w:rFonts w:ascii="Arial" w:hAnsi="Arial" w:cs="Arial"/>
                <w:b/>
                <w:bCs/>
                <w:color w:val="FFFFFF" w:themeColor="background1"/>
              </w:rPr>
            </w:pPr>
            <w:bookmarkStart w:id="291" w:name="_Toc132229203"/>
            <w:bookmarkStart w:id="292" w:name="_Toc132274357"/>
            <w:bookmarkStart w:id="293" w:name="_Toc132883810"/>
            <w:r w:rsidRPr="00721283">
              <w:rPr>
                <w:rFonts w:ascii="Arial" w:hAnsi="Arial" w:cs="Arial"/>
                <w:b/>
                <w:bCs/>
                <w:color w:val="FFFFFF" w:themeColor="background1"/>
              </w:rPr>
              <w:t>Item</w:t>
            </w:r>
            <w:bookmarkEnd w:id="291"/>
            <w:bookmarkEnd w:id="292"/>
            <w:bookmarkEnd w:id="293"/>
          </w:p>
        </w:tc>
        <w:tc>
          <w:tcPr>
            <w:tcW w:w="1985" w:type="dxa"/>
            <w:shd w:val="clear" w:color="auto" w:fill="8496B0" w:themeFill="text2" w:themeFillTint="99"/>
            <w:vAlign w:val="center"/>
          </w:tcPr>
          <w:p w14:paraId="21AF09BD"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294" w:name="_Toc132229204"/>
            <w:bookmarkStart w:id="295" w:name="_Toc132274358"/>
            <w:bookmarkStart w:id="296" w:name="_Toc132883811"/>
            <w:r w:rsidRPr="00721283">
              <w:rPr>
                <w:rFonts w:ascii="Arial" w:hAnsi="Arial" w:cs="Arial"/>
                <w:b/>
                <w:bCs/>
                <w:color w:val="FFFFFF" w:themeColor="background1"/>
              </w:rPr>
              <w:t>Description</w:t>
            </w:r>
            <w:bookmarkEnd w:id="294"/>
            <w:bookmarkEnd w:id="295"/>
            <w:bookmarkEnd w:id="296"/>
          </w:p>
        </w:tc>
        <w:tc>
          <w:tcPr>
            <w:tcW w:w="1021" w:type="dxa"/>
            <w:shd w:val="clear" w:color="auto" w:fill="8496B0" w:themeFill="text2" w:themeFillTint="99"/>
            <w:vAlign w:val="center"/>
          </w:tcPr>
          <w:p w14:paraId="531560B7"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297" w:name="_Toc132229205"/>
            <w:bookmarkStart w:id="298" w:name="_Toc132274359"/>
            <w:bookmarkStart w:id="299" w:name="_Toc132883812"/>
            <w:r w:rsidRPr="00721283">
              <w:rPr>
                <w:rFonts w:ascii="Arial" w:hAnsi="Arial" w:cs="Arial"/>
                <w:b/>
                <w:bCs/>
                <w:color w:val="FFFFFF" w:themeColor="background1"/>
              </w:rPr>
              <w:t>Clause</w:t>
            </w:r>
            <w:bookmarkEnd w:id="297"/>
            <w:bookmarkEnd w:id="298"/>
            <w:bookmarkEnd w:id="299"/>
          </w:p>
        </w:tc>
        <w:tc>
          <w:tcPr>
            <w:tcW w:w="5953" w:type="dxa"/>
            <w:shd w:val="clear" w:color="auto" w:fill="8496B0" w:themeFill="text2" w:themeFillTint="99"/>
            <w:vAlign w:val="center"/>
          </w:tcPr>
          <w:p w14:paraId="762C2A23" w14:textId="77777777" w:rsidR="00C661BE" w:rsidRPr="00721283" w:rsidRDefault="00C661BE" w:rsidP="002B3E8F">
            <w:pPr>
              <w:keepNext/>
              <w:tabs>
                <w:tab w:val="num" w:pos="0"/>
              </w:tabs>
              <w:spacing w:before="60" w:after="120"/>
              <w:ind w:left="33" w:hanging="8"/>
              <w:jc w:val="center"/>
              <w:outlineLvl w:val="2"/>
              <w:rPr>
                <w:rFonts w:ascii="Arial" w:hAnsi="Arial" w:cs="Arial"/>
                <w:b/>
                <w:bCs/>
                <w:color w:val="FFFFFF" w:themeColor="background1"/>
              </w:rPr>
            </w:pPr>
            <w:bookmarkStart w:id="300" w:name="_Toc132229206"/>
            <w:bookmarkStart w:id="301" w:name="_Toc132274360"/>
            <w:bookmarkStart w:id="302" w:name="_Toc132883813"/>
            <w:r w:rsidRPr="00721283">
              <w:rPr>
                <w:rFonts w:ascii="Arial" w:hAnsi="Arial" w:cs="Arial"/>
                <w:b/>
                <w:bCs/>
                <w:color w:val="FFFFFF" w:themeColor="background1"/>
              </w:rPr>
              <w:t>Details</w:t>
            </w:r>
            <w:bookmarkEnd w:id="300"/>
            <w:bookmarkEnd w:id="301"/>
            <w:bookmarkEnd w:id="302"/>
          </w:p>
        </w:tc>
      </w:tr>
      <w:tr w:rsidR="00C661BE" w:rsidRPr="00721283" w14:paraId="61A2857F" w14:textId="77777777" w:rsidTr="002B3E8F">
        <w:tc>
          <w:tcPr>
            <w:tcW w:w="675" w:type="dxa"/>
          </w:tcPr>
          <w:p w14:paraId="5FFE45C1" w14:textId="77777777" w:rsidR="00C661BE" w:rsidRPr="00721283" w:rsidRDefault="00C661BE">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38C6E56A"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415BE75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7DC74B59" w14:textId="77777777" w:rsidR="00C661BE" w:rsidRPr="00721283" w:rsidRDefault="00C661BE" w:rsidP="002B3E8F">
            <w:pPr>
              <w:spacing w:before="60" w:after="120"/>
              <w:rPr>
                <w:rFonts w:ascii="Arial" w:hAnsi="Arial" w:cs="Arial"/>
              </w:rPr>
            </w:pPr>
            <w:r w:rsidRPr="00721283">
              <w:rPr>
                <w:rFonts w:ascii="Arial" w:hAnsi="Arial" w:cs="Arial"/>
              </w:rPr>
              <w:t xml:space="preserve">Agreement for Additional Project Services in respect of </w:t>
            </w:r>
            <w:r w:rsidRPr="000B469E">
              <w:rPr>
                <w:rFonts w:ascii="Arial" w:hAnsi="Arial" w:cs="Arial"/>
                <w:b/>
                <w:i/>
              </w:rPr>
              <w:t xml:space="preserve">Edward/Kolety-Wakool Selected Area: Ephemeral Creek habitat use by fish and other vertebrates </w:t>
            </w:r>
            <w:r>
              <w:rPr>
                <w:rFonts w:ascii="Arial" w:hAnsi="Arial" w:cs="Arial"/>
                <w:b/>
                <w:i/>
              </w:rPr>
              <w:t xml:space="preserve">(Work Order 6) </w:t>
            </w:r>
            <w:r w:rsidRPr="00B64A1B">
              <w:rPr>
                <w:rFonts w:ascii="Arial" w:hAnsi="Arial" w:cs="Arial"/>
                <w:bCs/>
                <w:iCs/>
              </w:rPr>
              <w:t>dated</w:t>
            </w:r>
            <w:r w:rsidRPr="00B64A1B">
              <w:rPr>
                <w:rFonts w:ascii="Arial" w:hAnsi="Arial" w:cs="Arial"/>
                <w:b/>
                <w:i/>
              </w:rPr>
              <w:t xml:space="preserve"> </w:t>
            </w:r>
            <w:r>
              <w:rPr>
                <w:rFonts w:ascii="Arial" w:hAnsi="Arial" w:cs="Arial"/>
                <w:bCs/>
                <w:iCs/>
              </w:rPr>
              <w:t>4 September 2022</w:t>
            </w:r>
          </w:p>
        </w:tc>
      </w:tr>
      <w:tr w:rsidR="00C661BE" w:rsidRPr="00721283" w14:paraId="047EFBC7" w14:textId="77777777" w:rsidTr="002B3E8F">
        <w:tc>
          <w:tcPr>
            <w:tcW w:w="675" w:type="dxa"/>
          </w:tcPr>
          <w:p w14:paraId="32E85631"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163F75B6"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1B938DC7"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06B2C9C9" w14:textId="77777777" w:rsidR="00C661BE" w:rsidRDefault="00C661BE" w:rsidP="002B3E8F">
            <w:pPr>
              <w:spacing w:before="60" w:after="120" w:line="240" w:lineRule="auto"/>
              <w:rPr>
                <w:rFonts w:ascii="Arial" w:hAnsi="Arial" w:cs="Arial"/>
                <w:highlight w:val="yellow"/>
              </w:rPr>
            </w:pPr>
            <w:r w:rsidRPr="000B469E">
              <w:rPr>
                <w:rFonts w:ascii="Arial" w:hAnsi="Arial" w:cs="Arial"/>
              </w:rPr>
              <w:t xml:space="preserve">The Commonwealth of Australia as represented by the </w:t>
            </w:r>
            <w:r w:rsidRPr="00B64A1B">
              <w:rPr>
                <w:rFonts w:ascii="Arial" w:hAnsi="Arial" w:cs="Arial"/>
              </w:rPr>
              <w:t xml:space="preserve">Department of </w:t>
            </w:r>
            <w:r w:rsidRPr="00CE7224">
              <w:rPr>
                <w:rFonts w:ascii="Arial" w:hAnsi="Arial" w:cs="Arial"/>
              </w:rPr>
              <w:t>Climate Change, Energy, the Environment and Water</w:t>
            </w:r>
          </w:p>
          <w:p w14:paraId="13F3EA3B" w14:textId="77777777" w:rsidR="00C661BE" w:rsidRPr="00721283" w:rsidRDefault="00C661BE" w:rsidP="002B3E8F">
            <w:pPr>
              <w:spacing w:before="60" w:after="120" w:line="240" w:lineRule="auto"/>
              <w:rPr>
                <w:rFonts w:ascii="Arial" w:hAnsi="Arial" w:cs="Arial"/>
              </w:rPr>
            </w:pPr>
            <w:r w:rsidRPr="00CE7224">
              <w:rPr>
                <w:rFonts w:ascii="Arial" w:hAnsi="Arial" w:cs="Arial"/>
              </w:rPr>
              <w:t>ABN 63 573 932 849</w:t>
            </w:r>
          </w:p>
          <w:p w14:paraId="0F6D947B" w14:textId="77777777" w:rsidR="00C661BE" w:rsidRPr="00721283" w:rsidRDefault="00C661BE" w:rsidP="002B3E8F">
            <w:pPr>
              <w:spacing w:before="60" w:after="120" w:line="240" w:lineRule="auto"/>
              <w:rPr>
                <w:rFonts w:ascii="Arial" w:hAnsi="Arial" w:cs="Arial"/>
              </w:rPr>
            </w:pPr>
            <w:r w:rsidRPr="00721283">
              <w:rPr>
                <w:rFonts w:ascii="Arial" w:hAnsi="Arial" w:cs="Arial"/>
              </w:rPr>
              <w:t>Charles Sturt University</w:t>
            </w:r>
          </w:p>
          <w:p w14:paraId="79E5EB40" w14:textId="77777777" w:rsidR="00C661BE" w:rsidRPr="00721283" w:rsidRDefault="00C661BE" w:rsidP="002B3E8F">
            <w:pPr>
              <w:spacing w:before="60" w:after="120"/>
              <w:rPr>
                <w:rFonts w:ascii="Arial" w:hAnsi="Arial" w:cs="Arial"/>
              </w:rPr>
            </w:pPr>
            <w:r w:rsidRPr="00721283">
              <w:rPr>
                <w:rFonts w:ascii="Arial" w:hAnsi="Arial" w:cs="Arial"/>
              </w:rPr>
              <w:t>ABN: 83 878 708 551</w:t>
            </w:r>
          </w:p>
        </w:tc>
      </w:tr>
      <w:tr w:rsidR="00C661BE" w:rsidRPr="00721283" w14:paraId="5C598B7D" w14:textId="77777777" w:rsidTr="002B3E8F">
        <w:tc>
          <w:tcPr>
            <w:tcW w:w="675" w:type="dxa"/>
          </w:tcPr>
          <w:p w14:paraId="168DA8C8"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5390CFEE"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7585BE0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26D88B02" w14:textId="77777777" w:rsidR="00C661BE" w:rsidRPr="00DA5006" w:rsidRDefault="00C661BE" w:rsidP="002B3E8F">
            <w:pPr>
              <w:spacing w:before="60" w:after="120"/>
              <w:rPr>
                <w:rFonts w:ascii="Arial" w:hAnsi="Arial" w:cs="Arial"/>
                <w:highlight w:val="yellow"/>
              </w:rPr>
            </w:pPr>
            <w:r w:rsidRPr="00B64A1B">
              <w:rPr>
                <w:rFonts w:ascii="Arial" w:hAnsi="Arial" w:cs="Arial"/>
              </w:rPr>
              <w:t>4 September 2022</w:t>
            </w:r>
          </w:p>
        </w:tc>
      </w:tr>
      <w:tr w:rsidR="00C661BE" w:rsidRPr="00721283" w14:paraId="0EC50EA4" w14:textId="77777777" w:rsidTr="002B3E8F">
        <w:tc>
          <w:tcPr>
            <w:tcW w:w="675" w:type="dxa"/>
          </w:tcPr>
          <w:p w14:paraId="72492A5A"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7BEAA6C4"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740CB8F1"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271FEC9D" w14:textId="77777777" w:rsidR="00C661BE" w:rsidRPr="00DA5006" w:rsidRDefault="00C661BE" w:rsidP="002B3E8F">
            <w:pPr>
              <w:spacing w:before="60" w:after="120"/>
              <w:rPr>
                <w:rFonts w:ascii="Arial" w:hAnsi="Arial" w:cs="Arial"/>
                <w:highlight w:val="yellow"/>
              </w:rPr>
            </w:pPr>
            <w:r w:rsidRPr="00B64A1B">
              <w:rPr>
                <w:rFonts w:ascii="Arial" w:hAnsi="Arial" w:cs="Arial"/>
              </w:rPr>
              <w:t>To be completed 31 December 2023</w:t>
            </w:r>
          </w:p>
        </w:tc>
      </w:tr>
      <w:tr w:rsidR="00C661BE" w:rsidRPr="00721283" w14:paraId="0F66883C" w14:textId="77777777" w:rsidTr="002B3E8F">
        <w:tc>
          <w:tcPr>
            <w:tcW w:w="675" w:type="dxa"/>
          </w:tcPr>
          <w:p w14:paraId="38CF679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07C70187"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78924572"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1E7F2977" w14:textId="77777777" w:rsidR="00C661BE" w:rsidRPr="00721283" w:rsidRDefault="00C661BE" w:rsidP="002B3E8F">
            <w:pPr>
              <w:spacing w:before="60" w:after="120" w:line="240" w:lineRule="auto"/>
              <w:rPr>
                <w:rFonts w:ascii="Arial" w:hAnsi="Arial" w:cs="Arial"/>
              </w:rPr>
            </w:pPr>
            <w:r w:rsidRPr="00721283">
              <w:rPr>
                <w:rFonts w:ascii="Arial" w:hAnsi="Arial" w:cs="Arial"/>
              </w:rPr>
              <w:t>Contingency</w:t>
            </w:r>
          </w:p>
        </w:tc>
      </w:tr>
      <w:tr w:rsidR="00C661BE" w:rsidRPr="00721283" w14:paraId="45443FB1" w14:textId="77777777" w:rsidTr="002B3E8F">
        <w:tc>
          <w:tcPr>
            <w:tcW w:w="675" w:type="dxa"/>
          </w:tcPr>
          <w:p w14:paraId="6B851CA4"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6CA8BE48"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2098AFFE"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1CA4630A" w14:textId="77777777" w:rsidR="00C661BE" w:rsidRPr="00721283" w:rsidRDefault="00C661BE"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69784036" w14:textId="77777777" w:rsidR="00C661BE" w:rsidRPr="00721283" w:rsidRDefault="00C661BE" w:rsidP="002B3E8F">
            <w:pPr>
              <w:spacing w:before="60" w:after="120" w:line="240" w:lineRule="auto"/>
              <w:rPr>
                <w:rFonts w:ascii="Arial" w:hAnsi="Arial" w:cs="Arial"/>
              </w:rPr>
            </w:pPr>
          </w:p>
        </w:tc>
      </w:tr>
      <w:tr w:rsidR="00C661BE" w:rsidRPr="00721283" w14:paraId="40EDAE65" w14:textId="77777777" w:rsidTr="002B3E8F">
        <w:tc>
          <w:tcPr>
            <w:tcW w:w="675" w:type="dxa"/>
          </w:tcPr>
          <w:p w14:paraId="664C4E9A"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187059F7"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2938216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69669A53" w14:textId="77777777" w:rsidR="00C661BE" w:rsidRPr="00C661BE" w:rsidRDefault="00C661BE" w:rsidP="002B3E8F">
            <w:pPr>
              <w:pStyle w:val="Heading1"/>
              <w:spacing w:before="60" w:after="120"/>
              <w:rPr>
                <w:rFonts w:ascii="Arial" w:hAnsi="Arial" w:cs="Arial"/>
                <w:b/>
                <w:bCs/>
                <w:color w:val="000000" w:themeColor="text1"/>
                <w:sz w:val="22"/>
                <w:szCs w:val="22"/>
                <w:lang w:eastAsia="zh-CN" w:bidi="th-TH"/>
              </w:rPr>
            </w:pPr>
            <w:bookmarkStart w:id="303" w:name="_Toc132229207"/>
            <w:bookmarkStart w:id="304" w:name="_Toc132274361"/>
            <w:bookmarkStart w:id="305" w:name="_Toc132883814"/>
            <w:r w:rsidRPr="00C661BE">
              <w:rPr>
                <w:rFonts w:ascii="Arial" w:hAnsi="Arial" w:cs="Arial"/>
                <w:color w:val="000000" w:themeColor="text1"/>
                <w:sz w:val="22"/>
                <w:szCs w:val="22"/>
                <w:lang w:eastAsia="zh-CN" w:bidi="th-TH"/>
              </w:rPr>
              <w:t>NSW DPI Fisheries</w:t>
            </w:r>
            <w:bookmarkEnd w:id="303"/>
            <w:bookmarkEnd w:id="304"/>
            <w:bookmarkEnd w:id="305"/>
          </w:p>
          <w:p w14:paraId="203B528C" w14:textId="77777777" w:rsidR="00C661BE" w:rsidRPr="00C661BE" w:rsidRDefault="00C661BE" w:rsidP="002B3E8F">
            <w:pPr>
              <w:pStyle w:val="Heading1"/>
              <w:spacing w:before="60" w:after="120"/>
              <w:rPr>
                <w:rFonts w:ascii="Arial" w:hAnsi="Arial" w:cs="Arial"/>
                <w:b/>
                <w:bCs/>
                <w:color w:val="000000" w:themeColor="text1"/>
                <w:sz w:val="22"/>
                <w:szCs w:val="22"/>
                <w:lang w:eastAsia="zh-CN" w:bidi="th-TH"/>
              </w:rPr>
            </w:pPr>
            <w:bookmarkStart w:id="306" w:name="_Toc132229208"/>
            <w:bookmarkStart w:id="307" w:name="_Toc132274362"/>
            <w:bookmarkStart w:id="308" w:name="_Toc132883815"/>
            <w:r w:rsidRPr="00C661BE">
              <w:rPr>
                <w:rFonts w:ascii="Arial" w:hAnsi="Arial" w:cs="Arial"/>
                <w:color w:val="000000" w:themeColor="text1"/>
                <w:sz w:val="22"/>
                <w:szCs w:val="22"/>
                <w:lang w:eastAsia="zh-CN" w:bidi="th-TH"/>
              </w:rPr>
              <w:t>NSW Department of Planning and Environment</w:t>
            </w:r>
            <w:bookmarkEnd w:id="306"/>
            <w:bookmarkEnd w:id="307"/>
            <w:bookmarkEnd w:id="308"/>
          </w:p>
          <w:p w14:paraId="1EDA8A05" w14:textId="77777777" w:rsidR="00C661BE" w:rsidRPr="00721283" w:rsidRDefault="00C661BE" w:rsidP="002B3E8F">
            <w:pPr>
              <w:pStyle w:val="Heading1"/>
              <w:spacing w:before="60" w:after="120"/>
              <w:rPr>
                <w:rFonts w:ascii="Arial" w:hAnsi="Arial" w:cs="Arial"/>
                <w:b/>
                <w:bCs/>
                <w:sz w:val="22"/>
                <w:szCs w:val="22"/>
                <w:lang w:eastAsia="zh-CN" w:bidi="th-TH"/>
              </w:rPr>
            </w:pPr>
            <w:bookmarkStart w:id="309" w:name="_Toc132229209"/>
            <w:bookmarkStart w:id="310" w:name="_Toc132274363"/>
            <w:bookmarkStart w:id="311" w:name="_Toc132883816"/>
            <w:r w:rsidRPr="00C661BE">
              <w:rPr>
                <w:rFonts w:ascii="Arial" w:hAnsi="Arial" w:cs="Arial"/>
                <w:color w:val="000000" w:themeColor="text1"/>
                <w:sz w:val="22"/>
                <w:szCs w:val="22"/>
                <w:lang w:eastAsia="zh-CN" w:bidi="th-TH"/>
              </w:rPr>
              <w:t>Yarkuwa Indigenous Knowledge Centre</w:t>
            </w:r>
            <w:bookmarkEnd w:id="309"/>
            <w:bookmarkEnd w:id="310"/>
            <w:bookmarkEnd w:id="311"/>
          </w:p>
        </w:tc>
      </w:tr>
      <w:tr w:rsidR="00C661BE" w:rsidRPr="00721283" w14:paraId="34BDCD19" w14:textId="77777777" w:rsidTr="002B3E8F">
        <w:tc>
          <w:tcPr>
            <w:tcW w:w="675" w:type="dxa"/>
          </w:tcPr>
          <w:p w14:paraId="79482497"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FB0B522"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1921B1FF"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3CB6328B" w14:textId="77777777" w:rsidR="00C661BE" w:rsidRPr="00721283" w:rsidRDefault="00C661BE"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661BE" w:rsidRPr="00721283" w14:paraId="4353B19B" w14:textId="77777777" w:rsidTr="002B3E8F">
        <w:tc>
          <w:tcPr>
            <w:tcW w:w="675" w:type="dxa"/>
          </w:tcPr>
          <w:p w14:paraId="7072004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6082DACC"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1710A6F1"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74E1356D"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be in accordance with the Work Order and/or the</w:t>
            </w:r>
            <w:r w:rsidRPr="00721283">
              <w:rPr>
                <w:rFonts w:ascii="Arial" w:hAnsi="Arial" w:cs="Arial"/>
              </w:rPr>
              <w:t xml:space="preserve"> Monitoring, Evaluation and Research Plan (2019-2022)</w:t>
            </w:r>
            <w:r w:rsidRPr="00721283">
              <w:rPr>
                <w:rFonts w:ascii="Arial" w:eastAsia="Calibri" w:hAnsi="Arial" w:cs="Arial"/>
              </w:rPr>
              <w:t>.</w:t>
            </w:r>
          </w:p>
          <w:p w14:paraId="7ECB9A8B"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63F4C1C0" w14:textId="77777777" w:rsidR="00C661BE" w:rsidRPr="00721283" w:rsidRDefault="00C661BE"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3FB9DB4F"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provide recommendations for how Commonwealth environmental water can best be managed to influence these processes and encourage desired responses in the Edward</w:t>
            </w:r>
            <w:r>
              <w:rPr>
                <w:rFonts w:ascii="Arial" w:eastAsia="Calibri" w:hAnsi="Arial" w:cs="Arial"/>
              </w:rPr>
              <w:t>/Kolety</w:t>
            </w:r>
            <w:r w:rsidRPr="00721283">
              <w:rPr>
                <w:rFonts w:ascii="Arial" w:eastAsia="Calibri" w:hAnsi="Arial" w:cs="Arial"/>
              </w:rPr>
              <w:t xml:space="preserve">-Wakool Selected Area i.e. to directly inform adaptive management. </w:t>
            </w:r>
          </w:p>
          <w:p w14:paraId="581F4981" w14:textId="77777777" w:rsidR="00C661BE" w:rsidRPr="00721283" w:rsidRDefault="00C661BE"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661BE" w:rsidRPr="00721283" w14:paraId="72C3CB29" w14:textId="77777777" w:rsidTr="002B3E8F">
        <w:tc>
          <w:tcPr>
            <w:tcW w:w="675" w:type="dxa"/>
          </w:tcPr>
          <w:p w14:paraId="7CD155AE"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05D0F444"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3C379884"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3BE2C231"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Department</w:t>
            </w:r>
          </w:p>
          <w:p w14:paraId="05409B29" w14:textId="77777777" w:rsidR="00C661BE" w:rsidRPr="000B469E" w:rsidRDefault="00C661BE" w:rsidP="002B3E8F">
            <w:pPr>
              <w:spacing w:before="60" w:after="120" w:line="240" w:lineRule="auto"/>
              <w:rPr>
                <w:rFonts w:ascii="Arial" w:hAnsi="Arial" w:cs="Arial"/>
                <w:b/>
              </w:rPr>
            </w:pPr>
            <w:r w:rsidRPr="000B469E">
              <w:rPr>
                <w:rFonts w:ascii="Arial" w:hAnsi="Arial" w:cs="Arial"/>
              </w:rPr>
              <w:t>Name: Kat</w:t>
            </w:r>
            <w:r>
              <w:rPr>
                <w:rFonts w:ascii="Arial" w:hAnsi="Arial" w:cs="Arial"/>
              </w:rPr>
              <w:t>herine</w:t>
            </w:r>
            <w:r w:rsidRPr="000B469E">
              <w:rPr>
                <w:rFonts w:ascii="Arial" w:hAnsi="Arial" w:cs="Arial"/>
              </w:rPr>
              <w:t xml:space="preserve"> Reid</w:t>
            </w:r>
          </w:p>
          <w:p w14:paraId="1A8D20B4" w14:textId="77777777" w:rsidR="00C661BE" w:rsidRPr="000B469E" w:rsidRDefault="00C661BE" w:rsidP="002B3E8F">
            <w:pPr>
              <w:spacing w:before="60" w:after="120" w:line="240" w:lineRule="auto"/>
              <w:rPr>
                <w:rFonts w:ascii="Arial" w:hAnsi="Arial" w:cs="Arial"/>
              </w:rPr>
            </w:pPr>
            <w:r w:rsidRPr="000B469E">
              <w:rPr>
                <w:rFonts w:ascii="Arial" w:hAnsi="Arial" w:cs="Arial"/>
              </w:rPr>
              <w:t>Position: Edward-Wakool System Water Delivery Officer, Central Basin Delivery Section</w:t>
            </w:r>
          </w:p>
          <w:p w14:paraId="332C64B2" w14:textId="77777777" w:rsidR="00C661BE" w:rsidRPr="000B469E" w:rsidRDefault="00C661BE" w:rsidP="002B3E8F">
            <w:pPr>
              <w:keepNext/>
              <w:spacing w:before="60" w:after="120" w:line="240" w:lineRule="auto"/>
              <w:rPr>
                <w:rFonts w:ascii="Arial" w:hAnsi="Arial" w:cs="Arial"/>
              </w:rPr>
            </w:pPr>
            <w:r w:rsidRPr="000B469E">
              <w:rPr>
                <w:rFonts w:ascii="Arial" w:hAnsi="Arial" w:cs="Arial"/>
              </w:rPr>
              <w:t xml:space="preserve">Phone: </w:t>
            </w:r>
            <w:r w:rsidRPr="000B469E">
              <w:rPr>
                <w:rFonts w:ascii="Arial" w:eastAsia="Calibri" w:hAnsi="Arial" w:cs="Arial"/>
              </w:rPr>
              <w:t>02 6274 2</w:t>
            </w:r>
            <w:r>
              <w:rPr>
                <w:rFonts w:ascii="Arial" w:eastAsia="Calibri" w:hAnsi="Arial" w:cs="Arial"/>
              </w:rPr>
              <w:t>868</w:t>
            </w:r>
          </w:p>
          <w:p w14:paraId="491FC932" w14:textId="21506A08" w:rsidR="00C661BE" w:rsidRPr="00721283" w:rsidRDefault="00C661BE" w:rsidP="002B3E8F">
            <w:pPr>
              <w:spacing w:before="60" w:after="120" w:line="240" w:lineRule="auto"/>
              <w:rPr>
                <w:rFonts w:ascii="Arial" w:hAnsi="Arial" w:cs="Arial"/>
              </w:rPr>
            </w:pPr>
            <w:r w:rsidRPr="000B469E">
              <w:rPr>
                <w:rFonts w:ascii="Arial" w:hAnsi="Arial" w:cs="Arial"/>
              </w:rPr>
              <w:t xml:space="preserve">Email: </w:t>
            </w:r>
            <w:hyperlink r:id="rId87" w:history="1">
              <w:r w:rsidR="002E4EE2" w:rsidRPr="002E4EE2">
                <w:rPr>
                  <w:rStyle w:val="Hyperlink"/>
                  <w:rFonts w:ascii="Arial" w:hAnsi="Arial" w:cs="Arial"/>
                </w:rPr>
                <w:t>damian.mcrae@dcceew.gov.au</w:t>
              </w:r>
            </w:hyperlink>
          </w:p>
          <w:p w14:paraId="63765668"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Provider</w:t>
            </w:r>
          </w:p>
          <w:p w14:paraId="4DDDCC6A" w14:textId="77777777" w:rsidR="00C661BE" w:rsidRPr="00721283" w:rsidRDefault="00C661BE"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50F7E948" w14:textId="77777777" w:rsidR="00C661BE" w:rsidRPr="00721283" w:rsidRDefault="00C661BE"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Professor</w:t>
            </w:r>
            <w:r>
              <w:rPr>
                <w:rFonts w:ascii="Arial" w:hAnsi="Arial" w:cs="Arial"/>
                <w:lang w:eastAsia="en-AU"/>
              </w:rPr>
              <w:t xml:space="preserve"> of Environmental Sciences, Charles Sturt University</w:t>
            </w:r>
          </w:p>
          <w:p w14:paraId="64B79B0A" w14:textId="77777777" w:rsidR="00C661BE" w:rsidRPr="00721283" w:rsidRDefault="00C661BE" w:rsidP="002B3E8F">
            <w:pPr>
              <w:spacing w:before="60" w:after="120" w:line="240" w:lineRule="auto"/>
              <w:rPr>
                <w:rFonts w:ascii="Arial" w:hAnsi="Arial" w:cs="Arial"/>
              </w:rPr>
            </w:pPr>
            <w:r w:rsidRPr="00721283">
              <w:rPr>
                <w:rFonts w:ascii="Arial" w:hAnsi="Arial" w:cs="Arial"/>
              </w:rPr>
              <w:t xml:space="preserve">Email: </w:t>
            </w:r>
            <w:hyperlink r:id="rId88" w:history="1">
              <w:r w:rsidRPr="00B4521E">
                <w:rPr>
                  <w:rStyle w:val="Hyperlink"/>
                  <w:rFonts w:ascii="Arial" w:hAnsi="Arial" w:cs="Arial"/>
                </w:rPr>
                <w:t>rwatts@csu.edu.au</w:t>
              </w:r>
            </w:hyperlink>
          </w:p>
        </w:tc>
      </w:tr>
      <w:tr w:rsidR="00C661BE" w:rsidRPr="00721283" w14:paraId="6A266C75" w14:textId="77777777" w:rsidTr="002B3E8F">
        <w:tc>
          <w:tcPr>
            <w:tcW w:w="675" w:type="dxa"/>
          </w:tcPr>
          <w:p w14:paraId="5C55DFC0"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6575AC54"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6E60FBB6"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19A57639" w14:textId="77777777" w:rsidR="00C661BE" w:rsidRPr="00721283" w:rsidRDefault="00C661BE" w:rsidP="002B3E8F">
            <w:pPr>
              <w:spacing w:before="60" w:after="120" w:line="240" w:lineRule="auto"/>
              <w:rPr>
                <w:rFonts w:ascii="Arial" w:hAnsi="Arial" w:cs="Arial"/>
                <w:u w:val="single"/>
              </w:rPr>
            </w:pPr>
            <w:r w:rsidRPr="00721283">
              <w:rPr>
                <w:rFonts w:ascii="Arial" w:hAnsi="Arial" w:cs="Arial"/>
                <w:u w:val="single"/>
              </w:rPr>
              <w:t xml:space="preserve">Edward/Kolety-Wakool River </w:t>
            </w:r>
            <w:r w:rsidRPr="00721283">
              <w:rPr>
                <w:rFonts w:ascii="Arial" w:hAnsi="Arial" w:cs="Arial"/>
                <w:bCs/>
                <w:u w:val="single"/>
              </w:rPr>
              <w:t xml:space="preserve">- </w:t>
            </w:r>
            <w:r w:rsidRPr="00721283">
              <w:rPr>
                <w:rFonts w:ascii="Arial" w:hAnsi="Arial" w:cs="Arial"/>
                <w:u w:val="single"/>
              </w:rPr>
              <w:t>contingency monitoring</w:t>
            </w:r>
          </w:p>
          <w:p w14:paraId="7BB51AFB" w14:textId="77777777" w:rsidR="00C661BE" w:rsidRPr="00721283" w:rsidRDefault="00C661BE" w:rsidP="002B3E8F">
            <w:pPr>
              <w:spacing w:before="60" w:after="120" w:line="240" w:lineRule="auto"/>
              <w:rPr>
                <w:rFonts w:ascii="Arial" w:hAnsi="Arial" w:cs="Arial"/>
              </w:rPr>
            </w:pPr>
            <w:r w:rsidRPr="00721283">
              <w:rPr>
                <w:rFonts w:ascii="Arial" w:hAnsi="Arial" w:cs="Arial"/>
              </w:rPr>
              <w:t>Prof Robyn Watts (CSU)</w:t>
            </w:r>
          </w:p>
          <w:p w14:paraId="6DD90AD0" w14:textId="77777777" w:rsidR="00C661BE" w:rsidRDefault="00C661BE" w:rsidP="002B3E8F">
            <w:pPr>
              <w:spacing w:before="60" w:after="120" w:line="240" w:lineRule="auto"/>
              <w:rPr>
                <w:rFonts w:ascii="Arial" w:hAnsi="Arial" w:cs="Arial"/>
              </w:rPr>
            </w:pPr>
            <w:r w:rsidRPr="000B469E">
              <w:rPr>
                <w:rFonts w:ascii="Arial" w:hAnsi="Arial" w:cs="Arial"/>
              </w:rPr>
              <w:t>Mr John Trethewie (CSU)</w:t>
            </w:r>
          </w:p>
          <w:p w14:paraId="3A80C2AD" w14:textId="77777777" w:rsidR="00C661BE" w:rsidRDefault="00C661BE" w:rsidP="002B3E8F">
            <w:pPr>
              <w:spacing w:before="60" w:after="120" w:line="240" w:lineRule="auto"/>
              <w:rPr>
                <w:rFonts w:ascii="Arial" w:hAnsi="Arial" w:cs="Arial"/>
              </w:rPr>
            </w:pPr>
            <w:r>
              <w:rPr>
                <w:rFonts w:ascii="Arial" w:hAnsi="Arial" w:cs="Arial"/>
              </w:rPr>
              <w:t>Dr Meaghan Duncan (NSW DPI)</w:t>
            </w:r>
          </w:p>
          <w:p w14:paraId="78B93D16" w14:textId="77777777" w:rsidR="00C661BE" w:rsidRDefault="00C661BE" w:rsidP="002B3E8F">
            <w:pPr>
              <w:spacing w:before="60" w:after="120" w:line="240" w:lineRule="auto"/>
              <w:rPr>
                <w:rFonts w:ascii="Arial" w:hAnsi="Arial" w:cs="Arial"/>
              </w:rPr>
            </w:pPr>
            <w:r w:rsidRPr="004D5426">
              <w:rPr>
                <w:rFonts w:ascii="Arial" w:hAnsi="Arial" w:cs="Arial"/>
              </w:rPr>
              <w:t>Kolety-Werkul Rangers</w:t>
            </w:r>
            <w:r>
              <w:rPr>
                <w:rFonts w:ascii="Arial" w:hAnsi="Arial" w:cs="Arial"/>
              </w:rPr>
              <w:t xml:space="preserve"> (Yarkuwa Indigenous Knowledge Centre)</w:t>
            </w:r>
          </w:p>
          <w:p w14:paraId="756977D0" w14:textId="77777777" w:rsidR="00C661BE" w:rsidRPr="00721283" w:rsidRDefault="00C661BE" w:rsidP="002B3E8F">
            <w:pPr>
              <w:spacing w:before="60" w:after="120" w:line="240" w:lineRule="auto"/>
              <w:rPr>
                <w:rFonts w:ascii="Arial" w:hAnsi="Arial" w:cs="Arial"/>
              </w:rPr>
            </w:pPr>
            <w:r>
              <w:rPr>
                <w:rFonts w:ascii="Arial" w:hAnsi="Arial" w:cs="Arial"/>
              </w:rPr>
              <w:t>Dr Dale Campbell (NSW DPE)</w:t>
            </w:r>
          </w:p>
        </w:tc>
      </w:tr>
      <w:tr w:rsidR="00C661BE" w:rsidRPr="00721283" w14:paraId="7895BCB7" w14:textId="77777777" w:rsidTr="002B3E8F">
        <w:tc>
          <w:tcPr>
            <w:tcW w:w="675" w:type="dxa"/>
          </w:tcPr>
          <w:p w14:paraId="5F1BB51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45004053"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35B096BB"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29350F6" w14:textId="77777777" w:rsidR="00C661BE" w:rsidRPr="0090275F" w:rsidRDefault="00C661BE" w:rsidP="002B3E8F">
            <w:pPr>
              <w:spacing w:before="60" w:after="120"/>
              <w:rPr>
                <w:rFonts w:ascii="Arial" w:hAnsi="Arial" w:cs="Arial"/>
                <w:bCs/>
              </w:rPr>
            </w:pPr>
            <w:r w:rsidRPr="0090275F">
              <w:rPr>
                <w:rFonts w:ascii="Arial" w:hAnsi="Arial" w:cs="Arial"/>
                <w:bCs/>
              </w:rPr>
              <w:t>Not applicable</w:t>
            </w:r>
          </w:p>
        </w:tc>
      </w:tr>
      <w:tr w:rsidR="00C661BE" w:rsidRPr="00721283" w14:paraId="48081651" w14:textId="77777777" w:rsidTr="002B3E8F">
        <w:tc>
          <w:tcPr>
            <w:tcW w:w="675" w:type="dxa"/>
          </w:tcPr>
          <w:p w14:paraId="2375A009"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72892DF1"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13B46AFE"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0B79503E" w14:textId="77777777" w:rsidR="00C661BE" w:rsidRPr="0090275F" w:rsidRDefault="00C661BE" w:rsidP="002B3E8F">
            <w:pPr>
              <w:spacing w:before="60" w:after="120"/>
              <w:rPr>
                <w:rFonts w:ascii="Arial" w:hAnsi="Arial" w:cs="Arial"/>
                <w:bCs/>
                <w:iCs/>
              </w:rPr>
            </w:pPr>
            <w:r w:rsidRPr="0090275F">
              <w:rPr>
                <w:rFonts w:ascii="Arial" w:hAnsi="Arial" w:cs="Arial"/>
                <w:bCs/>
              </w:rPr>
              <w:t>Not applicable</w:t>
            </w:r>
          </w:p>
        </w:tc>
      </w:tr>
      <w:tr w:rsidR="00C661BE" w:rsidRPr="00721283" w14:paraId="5F6FED9E" w14:textId="77777777" w:rsidTr="002B3E8F">
        <w:tc>
          <w:tcPr>
            <w:tcW w:w="675" w:type="dxa"/>
          </w:tcPr>
          <w:p w14:paraId="794CF950"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190574BD"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015C481D"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4C471EA8" w14:textId="77777777" w:rsidR="00C661BE" w:rsidRPr="00721283" w:rsidRDefault="00C661BE" w:rsidP="002B3E8F">
            <w:pPr>
              <w:spacing w:line="252" w:lineRule="auto"/>
              <w:rPr>
                <w:rFonts w:ascii="Arial" w:hAnsi="Arial" w:cs="Arial"/>
              </w:rPr>
            </w:pPr>
            <w:r>
              <w:rPr>
                <w:rFonts w:ascii="Arial" w:hAnsi="Arial" w:cs="Arial"/>
              </w:rPr>
              <w:t>All costings have been removed from this version.</w:t>
            </w:r>
          </w:p>
        </w:tc>
      </w:tr>
      <w:tr w:rsidR="00C661BE" w:rsidRPr="00721283" w14:paraId="529F57F9" w14:textId="77777777" w:rsidTr="002B3E8F">
        <w:tc>
          <w:tcPr>
            <w:tcW w:w="675" w:type="dxa"/>
          </w:tcPr>
          <w:p w14:paraId="63FBC2DA"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4C6F1A15"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Expenses</w:t>
            </w:r>
          </w:p>
        </w:tc>
        <w:tc>
          <w:tcPr>
            <w:tcW w:w="1021" w:type="dxa"/>
          </w:tcPr>
          <w:p w14:paraId="5D487F41"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4146C278" w14:textId="77777777" w:rsidR="00C661BE" w:rsidRPr="0090275F" w:rsidRDefault="00C661BE" w:rsidP="002B3E8F">
            <w:pPr>
              <w:spacing w:before="60" w:after="120"/>
              <w:rPr>
                <w:rFonts w:ascii="Arial" w:hAnsi="Arial" w:cs="Arial"/>
                <w:bCs/>
              </w:rPr>
            </w:pPr>
            <w:r w:rsidRPr="0090275F">
              <w:rPr>
                <w:rFonts w:ascii="Arial" w:hAnsi="Arial" w:cs="Arial"/>
                <w:bCs/>
              </w:rPr>
              <w:t>No change</w:t>
            </w:r>
          </w:p>
        </w:tc>
      </w:tr>
      <w:tr w:rsidR="00C661BE" w:rsidRPr="00721283" w14:paraId="4329CE1A" w14:textId="77777777" w:rsidTr="002B3E8F">
        <w:tc>
          <w:tcPr>
            <w:tcW w:w="675" w:type="dxa"/>
          </w:tcPr>
          <w:p w14:paraId="45FED841"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CBB058F"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Other</w:t>
            </w:r>
          </w:p>
        </w:tc>
        <w:tc>
          <w:tcPr>
            <w:tcW w:w="1021" w:type="dxa"/>
          </w:tcPr>
          <w:p w14:paraId="0DD137E3" w14:textId="77777777" w:rsidR="00C661BE" w:rsidRPr="00721283" w:rsidRDefault="00C661BE" w:rsidP="002B3E8F">
            <w:pPr>
              <w:spacing w:before="60" w:after="120"/>
              <w:jc w:val="center"/>
              <w:rPr>
                <w:rFonts w:ascii="Arial" w:hAnsi="Arial" w:cs="Arial"/>
              </w:rPr>
            </w:pPr>
            <w:r w:rsidRPr="00721283">
              <w:rPr>
                <w:rFonts w:ascii="Arial" w:hAnsi="Arial" w:cs="Arial"/>
                <w:b/>
              </w:rPr>
              <w:t>N/A</w:t>
            </w:r>
          </w:p>
        </w:tc>
        <w:tc>
          <w:tcPr>
            <w:tcW w:w="5953" w:type="dxa"/>
          </w:tcPr>
          <w:p w14:paraId="2E59B963" w14:textId="77777777" w:rsidR="00C661BE" w:rsidRPr="0090275F" w:rsidRDefault="00C661BE" w:rsidP="002B3E8F">
            <w:pPr>
              <w:spacing w:before="60" w:after="120"/>
              <w:rPr>
                <w:rFonts w:ascii="Arial" w:hAnsi="Arial" w:cs="Arial"/>
                <w:bCs/>
                <w:color w:val="FFFFFF" w:themeColor="background1"/>
              </w:rPr>
            </w:pPr>
            <w:r w:rsidRPr="0090275F">
              <w:rPr>
                <w:rFonts w:ascii="Arial" w:hAnsi="Arial" w:cs="Arial"/>
                <w:bCs/>
              </w:rPr>
              <w:t>No change</w:t>
            </w:r>
          </w:p>
        </w:tc>
      </w:tr>
    </w:tbl>
    <w:p w14:paraId="35D48BB2" w14:textId="77777777" w:rsidR="00C661BE" w:rsidRDefault="00C661BE" w:rsidP="00C661BE">
      <w:pPr>
        <w:rPr>
          <w:rFonts w:ascii="Arial" w:hAnsi="Arial" w:cs="Arial"/>
          <w:b/>
          <w:sz w:val="24"/>
          <w:szCs w:val="24"/>
          <w:highlight w:val="yellow"/>
        </w:rPr>
      </w:pPr>
      <w:r>
        <w:rPr>
          <w:rFonts w:ascii="Arial" w:hAnsi="Arial" w:cs="Arial"/>
          <w:b/>
          <w:sz w:val="24"/>
          <w:szCs w:val="24"/>
          <w:highlight w:val="yellow"/>
        </w:rPr>
        <w:br w:type="page"/>
      </w:r>
    </w:p>
    <w:p w14:paraId="35FFF3BF" w14:textId="77777777" w:rsidR="00C661BE" w:rsidRPr="00721283" w:rsidRDefault="00C661BE" w:rsidP="00C661BE">
      <w:pPr>
        <w:spacing w:after="120"/>
        <w:rPr>
          <w:rFonts w:ascii="Arial" w:hAnsi="Arial" w:cs="Arial"/>
          <w:b/>
          <w:sz w:val="24"/>
          <w:szCs w:val="24"/>
        </w:rPr>
      </w:pPr>
      <w:r w:rsidRPr="00EA7935">
        <w:rPr>
          <w:rFonts w:ascii="Arial" w:hAnsi="Arial" w:cs="Arial"/>
          <w:b/>
          <w:sz w:val="24"/>
          <w:szCs w:val="24"/>
        </w:rPr>
        <w:lastRenderedPageBreak/>
        <w:t>ATTACHMENT A</w:t>
      </w:r>
    </w:p>
    <w:p w14:paraId="3736B630" w14:textId="77777777" w:rsidR="00C661BE" w:rsidRPr="00721283" w:rsidRDefault="00C661BE" w:rsidP="00C661BE">
      <w:pPr>
        <w:spacing w:after="0" w:line="240" w:lineRule="auto"/>
        <w:rPr>
          <w:rFonts w:ascii="Arial" w:hAnsi="Arial" w:cs="Arial"/>
        </w:rPr>
      </w:pPr>
    </w:p>
    <w:p w14:paraId="48F81412"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6</w:t>
      </w:r>
    </w:p>
    <w:p w14:paraId="7026DF10" w14:textId="77777777" w:rsidR="00C661BE" w:rsidRPr="00721283" w:rsidRDefault="00C661BE">
      <w:pPr>
        <w:pStyle w:val="ListParagraph"/>
        <w:numPr>
          <w:ilvl w:val="0"/>
          <w:numId w:val="108"/>
        </w:numPr>
        <w:spacing w:after="120"/>
        <w:rPr>
          <w:rFonts w:ascii="Arial" w:hAnsi="Arial" w:cs="Arial"/>
          <w:b/>
          <w:i/>
        </w:rPr>
      </w:pPr>
      <w:r w:rsidRPr="00721283">
        <w:rPr>
          <w:rFonts w:ascii="Arial" w:hAnsi="Arial" w:cs="Arial"/>
          <w:b/>
          <w:i/>
        </w:rPr>
        <w:t>Details of services</w:t>
      </w:r>
    </w:p>
    <w:p w14:paraId="1E485191" w14:textId="77777777" w:rsidR="00C661BE" w:rsidRPr="00721283" w:rsidRDefault="00C661BE" w:rsidP="00C661BE">
      <w:pPr>
        <w:spacing w:after="12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957"/>
        <w:gridCol w:w="1706"/>
        <w:gridCol w:w="2546"/>
      </w:tblGrid>
      <w:tr w:rsidR="00C661BE" w:rsidRPr="00721283" w14:paraId="6A23F4DF" w14:textId="77777777" w:rsidTr="002B3E8F">
        <w:tc>
          <w:tcPr>
            <w:tcW w:w="4957" w:type="dxa"/>
            <w:shd w:val="clear" w:color="auto" w:fill="D9D9D9" w:themeFill="background1" w:themeFillShade="D9"/>
          </w:tcPr>
          <w:p w14:paraId="576DD8C1"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2C213CFB"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122D2CFF"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Dates of services</w:t>
            </w:r>
          </w:p>
        </w:tc>
      </w:tr>
      <w:tr w:rsidR="00C661BE" w:rsidRPr="00721283" w14:paraId="5D1E9E87" w14:textId="77777777" w:rsidTr="002B3E8F">
        <w:trPr>
          <w:trHeight w:val="456"/>
        </w:trPr>
        <w:tc>
          <w:tcPr>
            <w:tcW w:w="4957" w:type="dxa"/>
          </w:tcPr>
          <w:p w14:paraId="0075FEBC" w14:textId="77777777" w:rsidR="00C661BE" w:rsidRPr="00721283" w:rsidRDefault="00C661BE" w:rsidP="002B3E8F">
            <w:pPr>
              <w:spacing w:before="60" w:after="120"/>
              <w:rPr>
                <w:rFonts w:ascii="Arial" w:hAnsi="Arial" w:cs="Arial"/>
                <w:u w:val="single"/>
              </w:rPr>
            </w:pPr>
            <w:r w:rsidRPr="00721283">
              <w:rPr>
                <w:rFonts w:ascii="Arial" w:hAnsi="Arial" w:cs="Arial"/>
                <w:u w:val="single"/>
              </w:rPr>
              <w:t xml:space="preserve">Edward/Kolety-Wakool River </w:t>
            </w:r>
            <w:r>
              <w:rPr>
                <w:rFonts w:ascii="Arial" w:hAnsi="Arial" w:cs="Arial"/>
                <w:bCs/>
                <w:u w:val="single"/>
              </w:rPr>
              <w:t>–</w:t>
            </w:r>
            <w:r w:rsidRPr="00721283">
              <w:rPr>
                <w:rFonts w:ascii="Arial" w:hAnsi="Arial" w:cs="Arial"/>
                <w:bCs/>
                <w:u w:val="single"/>
              </w:rPr>
              <w:t xml:space="preserve"> </w:t>
            </w:r>
            <w:r w:rsidRPr="000B469E">
              <w:rPr>
                <w:rFonts w:ascii="Arial" w:hAnsi="Arial" w:cs="Arial"/>
                <w:u w:val="single"/>
              </w:rPr>
              <w:t>Ephemeral Creek habitat use by fish and other vertebrates</w:t>
            </w:r>
          </w:p>
        </w:tc>
        <w:tc>
          <w:tcPr>
            <w:tcW w:w="1706" w:type="dxa"/>
          </w:tcPr>
          <w:p w14:paraId="49BA1F1B" w14:textId="77777777" w:rsidR="00C661BE" w:rsidRPr="00721283" w:rsidRDefault="00C661BE" w:rsidP="002B3E8F">
            <w:pPr>
              <w:spacing w:before="60" w:after="120" w:line="259" w:lineRule="auto"/>
              <w:ind w:left="34" w:right="39"/>
              <w:jc w:val="center"/>
              <w:rPr>
                <w:rFonts w:ascii="Arial" w:hAnsi="Arial" w:cs="Arial"/>
              </w:rPr>
            </w:pPr>
            <w:r>
              <w:rPr>
                <w:rFonts w:ascii="Arial" w:hAnsi="Arial" w:cs="Arial"/>
              </w:rPr>
              <w:t>Contingency</w:t>
            </w:r>
          </w:p>
        </w:tc>
        <w:tc>
          <w:tcPr>
            <w:tcW w:w="2546" w:type="dxa"/>
          </w:tcPr>
          <w:p w14:paraId="04481A1E" w14:textId="77777777" w:rsidR="00C661BE" w:rsidRPr="00721283" w:rsidRDefault="00C661BE" w:rsidP="002B3E8F">
            <w:pPr>
              <w:spacing w:before="60" w:after="120" w:line="259" w:lineRule="auto"/>
              <w:ind w:left="34" w:right="39"/>
              <w:jc w:val="center"/>
              <w:rPr>
                <w:rFonts w:ascii="Arial" w:hAnsi="Arial" w:cs="Arial"/>
              </w:rPr>
            </w:pPr>
            <w:r>
              <w:rPr>
                <w:rFonts w:ascii="Arial" w:hAnsi="Arial" w:cs="Arial"/>
              </w:rPr>
              <w:t>1 September 2022 – 30 December 2023</w:t>
            </w:r>
          </w:p>
        </w:tc>
      </w:tr>
    </w:tbl>
    <w:p w14:paraId="7AB492A2" w14:textId="77777777" w:rsidR="00C661BE" w:rsidRPr="00721283" w:rsidRDefault="00C661BE" w:rsidP="00C661BE">
      <w:pPr>
        <w:spacing w:after="0" w:line="240" w:lineRule="auto"/>
        <w:rPr>
          <w:rFonts w:ascii="Arial" w:hAnsi="Arial" w:cs="Arial"/>
        </w:rPr>
      </w:pPr>
    </w:p>
    <w:p w14:paraId="7C6A38C6" w14:textId="77777777" w:rsidR="00C661BE" w:rsidRDefault="00C661BE">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704"/>
        <w:gridCol w:w="5670"/>
        <w:gridCol w:w="1418"/>
        <w:gridCol w:w="1417"/>
      </w:tblGrid>
      <w:tr w:rsidR="00C661BE" w:rsidRPr="00721283" w14:paraId="2D53C0DA" w14:textId="77777777" w:rsidTr="002B3E8F">
        <w:trPr>
          <w:tblHeader/>
        </w:trPr>
        <w:tc>
          <w:tcPr>
            <w:tcW w:w="704" w:type="dxa"/>
            <w:shd w:val="clear" w:color="auto" w:fill="BFBFBF" w:themeFill="background1" w:themeFillShade="BF"/>
          </w:tcPr>
          <w:p w14:paraId="121101BD"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Item</w:t>
            </w:r>
          </w:p>
        </w:tc>
        <w:tc>
          <w:tcPr>
            <w:tcW w:w="5670" w:type="dxa"/>
            <w:shd w:val="clear" w:color="auto" w:fill="BFBFBF" w:themeFill="background1" w:themeFillShade="BF"/>
          </w:tcPr>
          <w:p w14:paraId="317C623D"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Service/deliverable</w:t>
            </w:r>
          </w:p>
        </w:tc>
        <w:tc>
          <w:tcPr>
            <w:tcW w:w="1418" w:type="dxa"/>
            <w:shd w:val="clear" w:color="auto" w:fill="BFBFBF" w:themeFill="background1" w:themeFillShade="BF"/>
            <w:tcMar>
              <w:left w:w="57" w:type="dxa"/>
              <w:right w:w="57" w:type="dxa"/>
            </w:tcMar>
          </w:tcPr>
          <w:p w14:paraId="0BD188F1"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Milestone due date</w:t>
            </w:r>
          </w:p>
        </w:tc>
        <w:tc>
          <w:tcPr>
            <w:tcW w:w="1417" w:type="dxa"/>
            <w:shd w:val="clear" w:color="auto" w:fill="BFBFBF" w:themeFill="background1" w:themeFillShade="BF"/>
          </w:tcPr>
          <w:p w14:paraId="007F43AC"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Payment</w:t>
            </w:r>
          </w:p>
        </w:tc>
      </w:tr>
      <w:tr w:rsidR="00C661BE" w:rsidRPr="00721283" w14:paraId="66505907" w14:textId="77777777" w:rsidTr="002B3E8F">
        <w:trPr>
          <w:trHeight w:val="414"/>
        </w:trPr>
        <w:tc>
          <w:tcPr>
            <w:tcW w:w="9209" w:type="dxa"/>
            <w:gridSpan w:val="4"/>
            <w:shd w:val="clear" w:color="auto" w:fill="F2F2F2" w:themeFill="background1" w:themeFillShade="F2"/>
            <w:tcMar>
              <w:left w:w="57" w:type="dxa"/>
              <w:right w:w="57" w:type="dxa"/>
            </w:tcMar>
          </w:tcPr>
          <w:p w14:paraId="011A3AD9" w14:textId="77777777" w:rsidR="00C661BE" w:rsidRPr="00721283" w:rsidRDefault="00C661BE" w:rsidP="002B3E8F">
            <w:pPr>
              <w:spacing w:before="60" w:after="60"/>
              <w:rPr>
                <w:rFonts w:ascii="Arial" w:hAnsi="Arial" w:cs="Arial"/>
              </w:rPr>
            </w:pPr>
            <w:r>
              <w:rPr>
                <w:rFonts w:ascii="Arial" w:hAnsi="Arial" w:cs="Arial"/>
              </w:rPr>
              <w:t>1</w:t>
            </w:r>
            <w:r w:rsidRPr="00721283">
              <w:rPr>
                <w:rFonts w:ascii="Arial" w:hAnsi="Arial" w:cs="Arial"/>
              </w:rPr>
              <w:t xml:space="preserve"> </w:t>
            </w:r>
            <w:r>
              <w:rPr>
                <w:rFonts w:ascii="Arial" w:hAnsi="Arial" w:cs="Arial"/>
              </w:rPr>
              <w:t>September 2022</w:t>
            </w:r>
            <w:r w:rsidRPr="00721283">
              <w:rPr>
                <w:rFonts w:ascii="Arial" w:hAnsi="Arial" w:cs="Arial"/>
              </w:rPr>
              <w:t xml:space="preserve"> to </w:t>
            </w:r>
            <w:r>
              <w:rPr>
                <w:rFonts w:ascii="Arial" w:hAnsi="Arial" w:cs="Arial"/>
              </w:rPr>
              <w:t>31</w:t>
            </w:r>
            <w:r w:rsidRPr="00721283">
              <w:rPr>
                <w:rFonts w:ascii="Arial" w:hAnsi="Arial" w:cs="Arial"/>
              </w:rPr>
              <w:t xml:space="preserve"> </w:t>
            </w:r>
            <w:r>
              <w:rPr>
                <w:rFonts w:ascii="Arial" w:hAnsi="Arial" w:cs="Arial"/>
              </w:rPr>
              <w:t>Dec</w:t>
            </w:r>
            <w:r w:rsidRPr="00721283">
              <w:rPr>
                <w:rFonts w:ascii="Arial" w:hAnsi="Arial" w:cs="Arial"/>
              </w:rPr>
              <w:t xml:space="preserve"> 202</w:t>
            </w:r>
            <w:r>
              <w:rPr>
                <w:rFonts w:ascii="Arial" w:hAnsi="Arial" w:cs="Arial"/>
              </w:rPr>
              <w:t>2</w:t>
            </w:r>
          </w:p>
        </w:tc>
      </w:tr>
      <w:tr w:rsidR="00C661BE" w:rsidRPr="00721283" w14:paraId="67F41B73" w14:textId="77777777" w:rsidTr="002B3E8F">
        <w:tc>
          <w:tcPr>
            <w:tcW w:w="704" w:type="dxa"/>
          </w:tcPr>
          <w:p w14:paraId="337460F6" w14:textId="77777777" w:rsidR="00C661BE" w:rsidRPr="00721283" w:rsidRDefault="00C661BE" w:rsidP="002B3E8F">
            <w:pPr>
              <w:spacing w:before="60" w:after="120" w:line="259" w:lineRule="auto"/>
              <w:rPr>
                <w:rFonts w:ascii="Arial" w:hAnsi="Arial" w:cs="Arial"/>
              </w:rPr>
            </w:pPr>
            <w:r>
              <w:rPr>
                <w:rFonts w:ascii="Arial" w:hAnsi="Arial" w:cs="Arial"/>
              </w:rPr>
              <w:t>1</w:t>
            </w:r>
          </w:p>
        </w:tc>
        <w:tc>
          <w:tcPr>
            <w:tcW w:w="5670" w:type="dxa"/>
          </w:tcPr>
          <w:p w14:paraId="12B88AEC" w14:textId="77777777" w:rsidR="00C661BE" w:rsidRPr="00FA168C" w:rsidRDefault="00C661BE">
            <w:pPr>
              <w:pStyle w:val="ListParagraph"/>
              <w:numPr>
                <w:ilvl w:val="0"/>
                <w:numId w:val="120"/>
              </w:numPr>
              <w:spacing w:before="60" w:after="120" w:line="280" w:lineRule="atLeast"/>
              <w:rPr>
                <w:rFonts w:ascii="Arial" w:hAnsi="Arial" w:cs="Arial"/>
              </w:rPr>
            </w:pPr>
            <w:r w:rsidRPr="00FA168C">
              <w:rPr>
                <w:rFonts w:ascii="Arial" w:hAnsi="Arial" w:cs="Arial"/>
              </w:rPr>
              <w:t>Undertake research according to project plan</w:t>
            </w:r>
          </w:p>
          <w:p w14:paraId="4CB63322" w14:textId="77777777" w:rsidR="00C661BE" w:rsidRPr="00FA168C" w:rsidRDefault="00C661BE">
            <w:pPr>
              <w:pStyle w:val="ListParagraph"/>
              <w:numPr>
                <w:ilvl w:val="0"/>
                <w:numId w:val="120"/>
              </w:numPr>
              <w:spacing w:before="60" w:after="120" w:line="259" w:lineRule="auto"/>
              <w:rPr>
                <w:rFonts w:ascii="Arial" w:hAnsi="Arial" w:cs="Arial"/>
              </w:rPr>
            </w:pPr>
            <w:r w:rsidRPr="00FA168C">
              <w:rPr>
                <w:rFonts w:ascii="Arial" w:hAnsi="Arial" w:cs="Arial"/>
              </w:rPr>
              <w:t xml:space="preserve">Include update on </w:t>
            </w:r>
            <w:r w:rsidRPr="002C19D6">
              <w:rPr>
                <w:rFonts w:ascii="Arial" w:hAnsi="Arial" w:cs="Arial"/>
              </w:rPr>
              <w:t>“</w:t>
            </w:r>
            <w:r w:rsidRPr="000B469E">
              <w:rPr>
                <w:rFonts w:ascii="Arial" w:hAnsi="Arial" w:cs="Arial"/>
                <w:i/>
                <w:iCs/>
              </w:rPr>
              <w:t>Ephemeral Creek habitat use by fish and other vertebrates</w:t>
            </w:r>
            <w:r w:rsidRPr="002C19D6">
              <w:rPr>
                <w:rFonts w:ascii="Arial" w:hAnsi="Arial" w:cs="Arial"/>
                <w:i/>
              </w:rPr>
              <w:t>”</w:t>
            </w:r>
            <w:r>
              <w:rPr>
                <w:rFonts w:ascii="Arial" w:hAnsi="Arial" w:cs="Arial"/>
                <w:b/>
                <w:i/>
              </w:rPr>
              <w:t xml:space="preserve"> </w:t>
            </w:r>
            <w:r w:rsidRPr="00FA168C">
              <w:rPr>
                <w:rFonts w:ascii="Arial" w:hAnsi="Arial" w:cs="Arial"/>
              </w:rPr>
              <w:t xml:space="preserve">in </w:t>
            </w:r>
            <w:r>
              <w:rPr>
                <w:rFonts w:ascii="Arial" w:hAnsi="Arial" w:cs="Arial"/>
              </w:rPr>
              <w:t>Dec</w:t>
            </w:r>
            <w:r w:rsidRPr="00FA168C">
              <w:rPr>
                <w:rFonts w:ascii="Arial" w:hAnsi="Arial" w:cs="Arial"/>
              </w:rPr>
              <w:t xml:space="preserve"> 202</w:t>
            </w:r>
            <w:r>
              <w:rPr>
                <w:rFonts w:ascii="Arial" w:hAnsi="Arial" w:cs="Arial"/>
              </w:rPr>
              <w:t>2</w:t>
            </w:r>
            <w:r w:rsidRPr="00FA168C">
              <w:rPr>
                <w:rFonts w:ascii="Arial" w:hAnsi="Arial" w:cs="Arial"/>
              </w:rPr>
              <w:t xml:space="preserve"> </w:t>
            </w:r>
            <w:r>
              <w:rPr>
                <w:rFonts w:ascii="Arial" w:hAnsi="Arial" w:cs="Arial"/>
              </w:rPr>
              <w:t>Progress Report and a story for Dec 2022 Newsletter.</w:t>
            </w:r>
          </w:p>
        </w:tc>
        <w:tc>
          <w:tcPr>
            <w:tcW w:w="1418" w:type="dxa"/>
            <w:tcMar>
              <w:left w:w="57" w:type="dxa"/>
              <w:right w:w="57" w:type="dxa"/>
            </w:tcMar>
          </w:tcPr>
          <w:p w14:paraId="04D4906C" w14:textId="77777777" w:rsidR="00C661BE" w:rsidRPr="00721283" w:rsidRDefault="00C661BE" w:rsidP="002B3E8F">
            <w:pPr>
              <w:spacing w:before="60" w:after="120"/>
              <w:rPr>
                <w:rFonts w:ascii="Arial" w:hAnsi="Arial" w:cs="Arial"/>
              </w:rPr>
            </w:pPr>
            <w:r>
              <w:rPr>
                <w:rFonts w:ascii="Arial" w:hAnsi="Arial" w:cs="Arial"/>
              </w:rPr>
              <w:t>31 Dec</w:t>
            </w:r>
            <w:r w:rsidRPr="00721283">
              <w:rPr>
                <w:rFonts w:ascii="Arial" w:hAnsi="Arial" w:cs="Arial"/>
              </w:rPr>
              <w:t xml:space="preserve"> 202</w:t>
            </w:r>
            <w:r>
              <w:rPr>
                <w:rFonts w:ascii="Arial" w:hAnsi="Arial" w:cs="Arial"/>
              </w:rPr>
              <w:t>2</w:t>
            </w:r>
          </w:p>
        </w:tc>
        <w:tc>
          <w:tcPr>
            <w:tcW w:w="1417" w:type="dxa"/>
          </w:tcPr>
          <w:p w14:paraId="69B53661" w14:textId="77777777" w:rsidR="00C661BE" w:rsidRPr="00721283" w:rsidRDefault="00C661BE"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661BE" w:rsidRPr="00721283" w14:paraId="6BF2C317" w14:textId="77777777" w:rsidTr="002B3E8F">
        <w:tc>
          <w:tcPr>
            <w:tcW w:w="9209" w:type="dxa"/>
            <w:gridSpan w:val="4"/>
            <w:shd w:val="clear" w:color="auto" w:fill="F2F2F2" w:themeFill="background1" w:themeFillShade="F2"/>
            <w:tcMar>
              <w:left w:w="57" w:type="dxa"/>
              <w:right w:w="57" w:type="dxa"/>
            </w:tcMar>
          </w:tcPr>
          <w:p w14:paraId="1ACE006B" w14:textId="77777777" w:rsidR="00C661BE" w:rsidRPr="00721283" w:rsidRDefault="00C661BE" w:rsidP="002B3E8F">
            <w:pPr>
              <w:spacing w:before="60" w:after="60"/>
              <w:rPr>
                <w:rFonts w:ascii="Arial" w:hAnsi="Arial" w:cs="Arial"/>
              </w:rPr>
            </w:pPr>
            <w:r w:rsidRPr="00721283">
              <w:rPr>
                <w:rFonts w:ascii="Arial" w:hAnsi="Arial" w:cs="Arial"/>
              </w:rPr>
              <w:t xml:space="preserve">1 </w:t>
            </w:r>
            <w:r>
              <w:rPr>
                <w:rFonts w:ascii="Arial" w:hAnsi="Arial" w:cs="Arial"/>
              </w:rPr>
              <w:t>Jan</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 xml:space="preserve">0 June </w:t>
            </w:r>
            <w:r w:rsidRPr="00721283">
              <w:rPr>
                <w:rFonts w:ascii="Arial" w:hAnsi="Arial" w:cs="Arial"/>
              </w:rPr>
              <w:t>202</w:t>
            </w:r>
            <w:r>
              <w:rPr>
                <w:rFonts w:ascii="Arial" w:hAnsi="Arial" w:cs="Arial"/>
              </w:rPr>
              <w:t>3</w:t>
            </w:r>
          </w:p>
        </w:tc>
      </w:tr>
      <w:tr w:rsidR="00C661BE" w:rsidRPr="00721283" w14:paraId="6DFBE2C9" w14:textId="77777777" w:rsidTr="002B3E8F">
        <w:trPr>
          <w:trHeight w:val="703"/>
        </w:trPr>
        <w:tc>
          <w:tcPr>
            <w:tcW w:w="704" w:type="dxa"/>
          </w:tcPr>
          <w:p w14:paraId="5B33285D" w14:textId="77777777" w:rsidR="00C661BE" w:rsidRPr="00721283" w:rsidRDefault="00C661BE" w:rsidP="002B3E8F">
            <w:pPr>
              <w:spacing w:before="60" w:after="120" w:line="259" w:lineRule="auto"/>
              <w:rPr>
                <w:rFonts w:ascii="Arial" w:hAnsi="Arial" w:cs="Arial"/>
              </w:rPr>
            </w:pPr>
            <w:r>
              <w:rPr>
                <w:rFonts w:ascii="Arial" w:hAnsi="Arial" w:cs="Arial"/>
              </w:rPr>
              <w:t>2</w:t>
            </w:r>
          </w:p>
        </w:tc>
        <w:tc>
          <w:tcPr>
            <w:tcW w:w="5670" w:type="dxa"/>
            <w:tcBorders>
              <w:bottom w:val="single" w:sz="4" w:space="0" w:color="auto"/>
            </w:tcBorders>
          </w:tcPr>
          <w:p w14:paraId="54A05DE9" w14:textId="77777777" w:rsidR="00C661BE" w:rsidRDefault="00C661BE">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273FA397" w14:textId="77777777" w:rsidR="00C661BE" w:rsidRDefault="00C661BE">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on </w:t>
            </w:r>
            <w:r w:rsidRPr="002C19D6">
              <w:rPr>
                <w:rFonts w:ascii="Arial" w:hAnsi="Arial" w:cs="Arial"/>
              </w:rPr>
              <w:t>“</w:t>
            </w:r>
            <w:r w:rsidRPr="000B469E">
              <w:rPr>
                <w:rFonts w:ascii="Arial" w:hAnsi="Arial" w:cs="Arial"/>
                <w:i/>
                <w:iCs/>
              </w:rPr>
              <w:t>Ephemeral Creek habitat use by fish and other vertebrates</w:t>
            </w:r>
            <w:r>
              <w:rPr>
                <w:rFonts w:ascii="Arial" w:hAnsi="Arial" w:cs="Arial"/>
              </w:rPr>
              <w:t xml:space="preserve">” </w:t>
            </w:r>
            <w:r w:rsidRPr="00FA168C">
              <w:rPr>
                <w:rFonts w:ascii="Arial" w:hAnsi="Arial" w:cs="Arial"/>
              </w:rPr>
              <w:t xml:space="preserve">in </w:t>
            </w:r>
            <w:r>
              <w:rPr>
                <w:rFonts w:ascii="Arial" w:hAnsi="Arial" w:cs="Arial"/>
              </w:rPr>
              <w:t>Mar</w:t>
            </w:r>
            <w:r w:rsidRPr="00FA168C">
              <w:rPr>
                <w:rFonts w:ascii="Arial" w:hAnsi="Arial" w:cs="Arial"/>
              </w:rPr>
              <w:t xml:space="preserve"> 202</w:t>
            </w:r>
            <w:r>
              <w:rPr>
                <w:rFonts w:ascii="Arial" w:hAnsi="Arial" w:cs="Arial"/>
              </w:rPr>
              <w:t>3</w:t>
            </w:r>
            <w:r w:rsidRPr="00FA168C">
              <w:rPr>
                <w:rFonts w:ascii="Arial" w:hAnsi="Arial" w:cs="Arial"/>
              </w:rPr>
              <w:t xml:space="preserve"> </w:t>
            </w:r>
            <w:r>
              <w:rPr>
                <w:rFonts w:ascii="Arial" w:hAnsi="Arial" w:cs="Arial"/>
              </w:rPr>
              <w:t>Progress Report</w:t>
            </w:r>
            <w:r w:rsidRPr="00FA168C">
              <w:rPr>
                <w:rFonts w:ascii="Arial" w:hAnsi="Arial" w:cs="Arial"/>
              </w:rPr>
              <w:t xml:space="preserve"> </w:t>
            </w:r>
          </w:p>
          <w:p w14:paraId="4F739991" w14:textId="77777777" w:rsidR="00C661BE" w:rsidRPr="004E496A" w:rsidRDefault="00C661BE">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on </w:t>
            </w:r>
            <w:r w:rsidRPr="002C19D6">
              <w:rPr>
                <w:rFonts w:ascii="Arial" w:hAnsi="Arial" w:cs="Arial"/>
              </w:rPr>
              <w:t>“</w:t>
            </w:r>
            <w:r w:rsidRPr="000B469E">
              <w:rPr>
                <w:rFonts w:ascii="Arial" w:hAnsi="Arial" w:cs="Arial"/>
                <w:i/>
                <w:iCs/>
              </w:rPr>
              <w:t>Ephemeral Creek habitat use by fish and other vertebrates</w:t>
            </w:r>
            <w:r>
              <w:rPr>
                <w:rFonts w:ascii="Arial" w:hAnsi="Arial" w:cs="Arial"/>
              </w:rPr>
              <w:t xml:space="preserve">” </w:t>
            </w:r>
            <w:r w:rsidRPr="00FA168C">
              <w:rPr>
                <w:rFonts w:ascii="Arial" w:hAnsi="Arial" w:cs="Arial"/>
              </w:rPr>
              <w:t xml:space="preserve">in </w:t>
            </w:r>
            <w:r>
              <w:rPr>
                <w:rFonts w:ascii="Arial" w:hAnsi="Arial" w:cs="Arial"/>
              </w:rPr>
              <w:t>June</w:t>
            </w:r>
            <w:r w:rsidRPr="00FA168C">
              <w:rPr>
                <w:rFonts w:ascii="Arial" w:hAnsi="Arial" w:cs="Arial"/>
              </w:rPr>
              <w:t xml:space="preserve"> 202</w:t>
            </w:r>
            <w:r>
              <w:rPr>
                <w:rFonts w:ascii="Arial" w:hAnsi="Arial" w:cs="Arial"/>
              </w:rPr>
              <w:t>3</w:t>
            </w:r>
            <w:r w:rsidRPr="00FA168C">
              <w:rPr>
                <w:rFonts w:ascii="Arial" w:hAnsi="Arial" w:cs="Arial"/>
              </w:rPr>
              <w:t xml:space="preserve"> </w:t>
            </w:r>
            <w:r>
              <w:rPr>
                <w:rFonts w:ascii="Arial" w:hAnsi="Arial" w:cs="Arial"/>
              </w:rPr>
              <w:t>Progress Report, story for June 2023 Newsletter</w:t>
            </w:r>
          </w:p>
        </w:tc>
        <w:tc>
          <w:tcPr>
            <w:tcW w:w="1418" w:type="dxa"/>
            <w:tcMar>
              <w:left w:w="57" w:type="dxa"/>
              <w:right w:w="57" w:type="dxa"/>
            </w:tcMar>
          </w:tcPr>
          <w:p w14:paraId="20D734FB" w14:textId="77777777" w:rsidR="00C661BE" w:rsidRPr="00721283" w:rsidRDefault="00C661BE" w:rsidP="002B3E8F">
            <w:pPr>
              <w:spacing w:before="60" w:after="120"/>
              <w:rPr>
                <w:rFonts w:ascii="Arial" w:hAnsi="Arial" w:cs="Arial"/>
              </w:rPr>
            </w:pPr>
            <w:r>
              <w:rPr>
                <w:rFonts w:ascii="Arial" w:hAnsi="Arial" w:cs="Arial"/>
              </w:rPr>
              <w:t>30 Jun 2023</w:t>
            </w:r>
          </w:p>
        </w:tc>
        <w:tc>
          <w:tcPr>
            <w:tcW w:w="1417" w:type="dxa"/>
          </w:tcPr>
          <w:p w14:paraId="7B184AD6" w14:textId="77777777" w:rsidR="00C661BE" w:rsidRPr="00721283" w:rsidRDefault="00C661BE"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661BE" w:rsidRPr="00721283" w14:paraId="4A57C6BC" w14:textId="77777777" w:rsidTr="002B3E8F">
        <w:tc>
          <w:tcPr>
            <w:tcW w:w="9209" w:type="dxa"/>
            <w:gridSpan w:val="4"/>
            <w:shd w:val="clear" w:color="auto" w:fill="F2F2F2" w:themeFill="background1" w:themeFillShade="F2"/>
            <w:tcMar>
              <w:left w:w="57" w:type="dxa"/>
              <w:right w:w="57" w:type="dxa"/>
            </w:tcMar>
          </w:tcPr>
          <w:p w14:paraId="73381A59" w14:textId="77777777" w:rsidR="00C661BE" w:rsidRPr="00721283" w:rsidRDefault="00C661BE" w:rsidP="002B3E8F">
            <w:pPr>
              <w:spacing w:before="60" w:after="60"/>
              <w:rPr>
                <w:rFonts w:ascii="Arial" w:hAnsi="Arial" w:cs="Arial"/>
              </w:rPr>
            </w:pPr>
            <w:r w:rsidRPr="00721283">
              <w:rPr>
                <w:rFonts w:ascii="Arial" w:hAnsi="Arial" w:cs="Arial"/>
              </w:rPr>
              <w:t xml:space="preserve">1 </w:t>
            </w:r>
            <w:r>
              <w:rPr>
                <w:rFonts w:ascii="Arial" w:hAnsi="Arial" w:cs="Arial"/>
              </w:rPr>
              <w:t>July</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0</w:t>
            </w:r>
            <w:r w:rsidRPr="00721283">
              <w:rPr>
                <w:rFonts w:ascii="Arial" w:hAnsi="Arial" w:cs="Arial"/>
              </w:rPr>
              <w:t xml:space="preserve"> </w:t>
            </w:r>
            <w:r>
              <w:rPr>
                <w:rFonts w:ascii="Arial" w:hAnsi="Arial" w:cs="Arial"/>
              </w:rPr>
              <w:t>September</w:t>
            </w:r>
            <w:r w:rsidRPr="00721283">
              <w:rPr>
                <w:rFonts w:ascii="Arial" w:hAnsi="Arial" w:cs="Arial"/>
              </w:rPr>
              <w:t xml:space="preserve"> 202</w:t>
            </w:r>
            <w:r>
              <w:rPr>
                <w:rFonts w:ascii="Arial" w:hAnsi="Arial" w:cs="Arial"/>
              </w:rPr>
              <w:t>3</w:t>
            </w:r>
          </w:p>
        </w:tc>
      </w:tr>
      <w:tr w:rsidR="00C661BE" w:rsidRPr="00721283" w14:paraId="346EC1EC" w14:textId="77777777" w:rsidTr="002B3E8F">
        <w:trPr>
          <w:trHeight w:val="703"/>
        </w:trPr>
        <w:tc>
          <w:tcPr>
            <w:tcW w:w="704" w:type="dxa"/>
          </w:tcPr>
          <w:p w14:paraId="2470049F" w14:textId="77777777" w:rsidR="00C661BE" w:rsidRPr="00721283" w:rsidRDefault="00C661BE" w:rsidP="002B3E8F">
            <w:pPr>
              <w:spacing w:before="60" w:after="120" w:line="259" w:lineRule="auto"/>
              <w:rPr>
                <w:rFonts w:ascii="Arial" w:hAnsi="Arial" w:cs="Arial"/>
              </w:rPr>
            </w:pPr>
            <w:r>
              <w:rPr>
                <w:rFonts w:ascii="Arial" w:hAnsi="Arial" w:cs="Arial"/>
              </w:rPr>
              <w:t>3</w:t>
            </w:r>
          </w:p>
        </w:tc>
        <w:tc>
          <w:tcPr>
            <w:tcW w:w="5670" w:type="dxa"/>
            <w:tcBorders>
              <w:bottom w:val="single" w:sz="4" w:space="0" w:color="auto"/>
            </w:tcBorders>
          </w:tcPr>
          <w:p w14:paraId="786E17EF" w14:textId="77777777" w:rsidR="00C661BE" w:rsidRDefault="00C661BE">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3299134D" w14:textId="77777777" w:rsidR="00C661BE" w:rsidRPr="004E496A" w:rsidRDefault="00C661BE">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on </w:t>
            </w:r>
            <w:r w:rsidRPr="002C19D6">
              <w:rPr>
                <w:rFonts w:ascii="Arial" w:hAnsi="Arial" w:cs="Arial"/>
              </w:rPr>
              <w:t>“</w:t>
            </w:r>
            <w:r w:rsidRPr="000B469E">
              <w:rPr>
                <w:rFonts w:ascii="Arial" w:hAnsi="Arial" w:cs="Arial"/>
                <w:i/>
                <w:iCs/>
              </w:rPr>
              <w:t>Ephemeral Creek habitat use by fish and other vertebrates</w:t>
            </w:r>
            <w:r>
              <w:rPr>
                <w:rFonts w:ascii="Arial" w:hAnsi="Arial" w:cs="Arial"/>
              </w:rPr>
              <w:t xml:space="preserve">” </w:t>
            </w:r>
            <w:r w:rsidRPr="00FA168C">
              <w:rPr>
                <w:rFonts w:ascii="Arial" w:hAnsi="Arial" w:cs="Arial"/>
              </w:rPr>
              <w:t xml:space="preserve">in </w:t>
            </w:r>
            <w:r>
              <w:rPr>
                <w:rFonts w:ascii="Arial" w:hAnsi="Arial" w:cs="Arial"/>
              </w:rPr>
              <w:t>September</w:t>
            </w:r>
            <w:r w:rsidRPr="00FA168C">
              <w:rPr>
                <w:rFonts w:ascii="Arial" w:hAnsi="Arial" w:cs="Arial"/>
              </w:rPr>
              <w:t xml:space="preserve"> 202</w:t>
            </w:r>
            <w:r>
              <w:rPr>
                <w:rFonts w:ascii="Arial" w:hAnsi="Arial" w:cs="Arial"/>
              </w:rPr>
              <w:t>3</w:t>
            </w:r>
            <w:r w:rsidRPr="00FA168C">
              <w:rPr>
                <w:rFonts w:ascii="Arial" w:hAnsi="Arial" w:cs="Arial"/>
              </w:rPr>
              <w:t xml:space="preserve"> </w:t>
            </w:r>
            <w:r>
              <w:rPr>
                <w:rFonts w:ascii="Arial" w:hAnsi="Arial" w:cs="Arial"/>
              </w:rPr>
              <w:t>Progress Report</w:t>
            </w:r>
          </w:p>
        </w:tc>
        <w:tc>
          <w:tcPr>
            <w:tcW w:w="1418" w:type="dxa"/>
            <w:tcMar>
              <w:left w:w="57" w:type="dxa"/>
              <w:right w:w="57" w:type="dxa"/>
            </w:tcMar>
          </w:tcPr>
          <w:p w14:paraId="358644F8" w14:textId="77777777" w:rsidR="00C661BE" w:rsidRDefault="00C661BE" w:rsidP="002B3E8F">
            <w:pPr>
              <w:spacing w:before="60" w:after="120"/>
              <w:rPr>
                <w:rFonts w:ascii="Arial" w:hAnsi="Arial" w:cs="Arial"/>
              </w:rPr>
            </w:pPr>
            <w:r>
              <w:rPr>
                <w:rFonts w:ascii="Arial" w:hAnsi="Arial" w:cs="Arial"/>
              </w:rPr>
              <w:t>30 Sep 2023</w:t>
            </w:r>
          </w:p>
          <w:p w14:paraId="7B10A952" w14:textId="77777777" w:rsidR="00C661BE" w:rsidRPr="00721283" w:rsidRDefault="00C661BE" w:rsidP="002B3E8F">
            <w:pPr>
              <w:spacing w:before="60" w:after="120"/>
              <w:rPr>
                <w:rFonts w:ascii="Arial" w:hAnsi="Arial" w:cs="Arial"/>
              </w:rPr>
            </w:pPr>
          </w:p>
        </w:tc>
        <w:tc>
          <w:tcPr>
            <w:tcW w:w="1417" w:type="dxa"/>
          </w:tcPr>
          <w:p w14:paraId="493C96B7" w14:textId="77777777" w:rsidR="00C661BE" w:rsidRPr="00721283" w:rsidRDefault="00C661BE"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661BE" w:rsidRPr="00721283" w14:paraId="121DFEC2" w14:textId="77777777" w:rsidTr="002B3E8F">
        <w:tc>
          <w:tcPr>
            <w:tcW w:w="9209" w:type="dxa"/>
            <w:gridSpan w:val="4"/>
            <w:shd w:val="clear" w:color="auto" w:fill="F2F2F2" w:themeFill="background1" w:themeFillShade="F2"/>
            <w:tcMar>
              <w:left w:w="57" w:type="dxa"/>
              <w:right w:w="57" w:type="dxa"/>
            </w:tcMar>
          </w:tcPr>
          <w:p w14:paraId="1812539A" w14:textId="77777777" w:rsidR="00C661BE" w:rsidRPr="00721283" w:rsidRDefault="00C661BE" w:rsidP="002B3E8F">
            <w:pPr>
              <w:spacing w:before="60" w:after="60"/>
              <w:rPr>
                <w:rFonts w:ascii="Arial" w:hAnsi="Arial" w:cs="Arial"/>
              </w:rPr>
            </w:pPr>
            <w:r w:rsidRPr="00721283">
              <w:rPr>
                <w:rFonts w:ascii="Arial" w:hAnsi="Arial" w:cs="Arial"/>
              </w:rPr>
              <w:t xml:space="preserve">1 </w:t>
            </w:r>
            <w:r>
              <w:rPr>
                <w:rFonts w:ascii="Arial" w:hAnsi="Arial" w:cs="Arial"/>
              </w:rPr>
              <w:t>October</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1</w:t>
            </w:r>
            <w:r w:rsidRPr="00721283">
              <w:rPr>
                <w:rFonts w:ascii="Arial" w:hAnsi="Arial" w:cs="Arial"/>
              </w:rPr>
              <w:t xml:space="preserve"> </w:t>
            </w:r>
            <w:r>
              <w:rPr>
                <w:rFonts w:ascii="Arial" w:hAnsi="Arial" w:cs="Arial"/>
              </w:rPr>
              <w:t>December</w:t>
            </w:r>
            <w:r w:rsidRPr="00721283">
              <w:rPr>
                <w:rFonts w:ascii="Arial" w:hAnsi="Arial" w:cs="Arial"/>
              </w:rPr>
              <w:t xml:space="preserve"> 202</w:t>
            </w:r>
            <w:r>
              <w:rPr>
                <w:rFonts w:ascii="Arial" w:hAnsi="Arial" w:cs="Arial"/>
              </w:rPr>
              <w:t>3</w:t>
            </w:r>
          </w:p>
        </w:tc>
      </w:tr>
      <w:tr w:rsidR="00C661BE" w:rsidRPr="00721283" w14:paraId="6C4BF80C" w14:textId="77777777" w:rsidTr="002B3E8F">
        <w:trPr>
          <w:trHeight w:val="703"/>
        </w:trPr>
        <w:tc>
          <w:tcPr>
            <w:tcW w:w="704" w:type="dxa"/>
          </w:tcPr>
          <w:p w14:paraId="23C31AB7" w14:textId="77777777" w:rsidR="00C661BE" w:rsidRPr="00721283" w:rsidRDefault="00C661BE" w:rsidP="002B3E8F">
            <w:pPr>
              <w:spacing w:before="60" w:after="120" w:line="259" w:lineRule="auto"/>
              <w:rPr>
                <w:rFonts w:ascii="Arial" w:hAnsi="Arial" w:cs="Arial"/>
              </w:rPr>
            </w:pPr>
            <w:r>
              <w:rPr>
                <w:rFonts w:ascii="Arial" w:hAnsi="Arial" w:cs="Arial"/>
              </w:rPr>
              <w:t>4</w:t>
            </w:r>
          </w:p>
        </w:tc>
        <w:tc>
          <w:tcPr>
            <w:tcW w:w="5670" w:type="dxa"/>
            <w:tcBorders>
              <w:bottom w:val="single" w:sz="4" w:space="0" w:color="auto"/>
            </w:tcBorders>
          </w:tcPr>
          <w:p w14:paraId="0EE4A7D7" w14:textId="77777777" w:rsidR="00C661BE" w:rsidRDefault="00C661BE">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75078FE9" w14:textId="77777777" w:rsidR="00C661BE" w:rsidRPr="0080559D" w:rsidRDefault="00C661BE">
            <w:pPr>
              <w:pStyle w:val="ListParagraph"/>
              <w:numPr>
                <w:ilvl w:val="0"/>
                <w:numId w:val="121"/>
              </w:numPr>
              <w:spacing w:before="60" w:after="120" w:line="280" w:lineRule="atLeast"/>
              <w:rPr>
                <w:rFonts w:ascii="Arial" w:hAnsi="Arial" w:cs="Arial"/>
              </w:rPr>
            </w:pPr>
            <w:r w:rsidRPr="0080559D">
              <w:rPr>
                <w:rFonts w:ascii="Arial" w:hAnsi="Arial" w:cs="Arial"/>
              </w:rPr>
              <w:t>Submit draft report ““</w:t>
            </w:r>
            <w:r w:rsidRPr="0080559D">
              <w:rPr>
                <w:rFonts w:ascii="Arial" w:hAnsi="Arial" w:cs="Arial"/>
                <w:i/>
                <w:iCs/>
              </w:rPr>
              <w:t>Ephemeral Creek habitat use by fish and other vertebrates</w:t>
            </w:r>
            <w:r w:rsidRPr="0080559D">
              <w:rPr>
                <w:rFonts w:ascii="Arial" w:hAnsi="Arial" w:cs="Arial"/>
                <w:i/>
              </w:rPr>
              <w:t>”</w:t>
            </w:r>
            <w:r w:rsidRPr="0080559D">
              <w:rPr>
                <w:rFonts w:ascii="Arial" w:hAnsi="Arial" w:cs="Arial"/>
                <w:b/>
                <w:i/>
              </w:rPr>
              <w:t xml:space="preserve"> </w:t>
            </w:r>
            <w:r w:rsidRPr="0080559D">
              <w:rPr>
                <w:rFonts w:ascii="Arial" w:hAnsi="Arial" w:cs="Arial"/>
              </w:rPr>
              <w:t>by 30 Nov 2023</w:t>
            </w:r>
          </w:p>
          <w:p w14:paraId="3E28CF50" w14:textId="77777777" w:rsidR="00C661BE" w:rsidRPr="0080559D" w:rsidRDefault="00C661BE">
            <w:pPr>
              <w:pStyle w:val="ListParagraph"/>
              <w:numPr>
                <w:ilvl w:val="0"/>
                <w:numId w:val="121"/>
              </w:numPr>
              <w:spacing w:before="60" w:after="120" w:line="280" w:lineRule="atLeast"/>
              <w:rPr>
                <w:rFonts w:ascii="Arial" w:hAnsi="Arial" w:cs="Arial"/>
              </w:rPr>
            </w:pPr>
            <w:r w:rsidRPr="0080559D">
              <w:rPr>
                <w:rFonts w:ascii="Arial" w:hAnsi="Arial" w:cs="Arial"/>
              </w:rPr>
              <w:t>Submit final report ““</w:t>
            </w:r>
            <w:r w:rsidRPr="0080559D">
              <w:rPr>
                <w:rFonts w:ascii="Arial" w:hAnsi="Arial" w:cs="Arial"/>
                <w:i/>
                <w:iCs/>
              </w:rPr>
              <w:t>Ephemeral Creek habitat use by fish and other vertebrates</w:t>
            </w:r>
            <w:r w:rsidRPr="0080559D">
              <w:rPr>
                <w:rFonts w:ascii="Arial" w:hAnsi="Arial" w:cs="Arial"/>
                <w:i/>
              </w:rPr>
              <w:t>”</w:t>
            </w:r>
            <w:r w:rsidRPr="0080559D">
              <w:rPr>
                <w:rFonts w:ascii="Arial" w:hAnsi="Arial" w:cs="Arial"/>
                <w:b/>
                <w:i/>
              </w:rPr>
              <w:t xml:space="preserve"> </w:t>
            </w:r>
            <w:r>
              <w:rPr>
                <w:rFonts w:ascii="Arial" w:hAnsi="Arial" w:cs="Arial"/>
              </w:rPr>
              <w:t xml:space="preserve">by </w:t>
            </w:r>
            <w:r w:rsidRPr="0080559D">
              <w:rPr>
                <w:rFonts w:ascii="Arial" w:hAnsi="Arial" w:cs="Arial"/>
              </w:rPr>
              <w:t>31 Dec 2023</w:t>
            </w:r>
          </w:p>
          <w:p w14:paraId="3EA5F8AB" w14:textId="77777777" w:rsidR="00C661BE" w:rsidRPr="004E496A" w:rsidRDefault="00C661BE">
            <w:pPr>
              <w:pStyle w:val="ListParagraph"/>
              <w:numPr>
                <w:ilvl w:val="0"/>
                <w:numId w:val="121"/>
              </w:numPr>
              <w:spacing w:before="60" w:after="120" w:line="259" w:lineRule="auto"/>
              <w:rPr>
                <w:rFonts w:ascii="Arial" w:hAnsi="Arial" w:cs="Arial"/>
              </w:rPr>
            </w:pPr>
            <w:r w:rsidRPr="00FA168C">
              <w:rPr>
                <w:rFonts w:ascii="Arial" w:hAnsi="Arial" w:cs="Arial"/>
              </w:rPr>
              <w:lastRenderedPageBreak/>
              <w:t xml:space="preserve">Include update on </w:t>
            </w:r>
            <w:r w:rsidRPr="002C19D6">
              <w:rPr>
                <w:rFonts w:ascii="Arial" w:hAnsi="Arial" w:cs="Arial"/>
              </w:rPr>
              <w:t>“</w:t>
            </w:r>
            <w:r w:rsidRPr="000B469E">
              <w:rPr>
                <w:rFonts w:ascii="Arial" w:hAnsi="Arial" w:cs="Arial"/>
                <w:i/>
                <w:iCs/>
              </w:rPr>
              <w:t>Ephemeral Creek habitat use by fish and other vertebrates</w:t>
            </w:r>
            <w:r>
              <w:rPr>
                <w:rFonts w:ascii="Arial" w:hAnsi="Arial" w:cs="Arial"/>
              </w:rPr>
              <w:t xml:space="preserve">” </w:t>
            </w:r>
            <w:r w:rsidRPr="00FA168C">
              <w:rPr>
                <w:rFonts w:ascii="Arial" w:hAnsi="Arial" w:cs="Arial"/>
              </w:rPr>
              <w:t xml:space="preserve">in </w:t>
            </w:r>
            <w:r>
              <w:rPr>
                <w:rFonts w:ascii="Arial" w:hAnsi="Arial" w:cs="Arial"/>
              </w:rPr>
              <w:t>Dec</w:t>
            </w:r>
            <w:r w:rsidRPr="00FA168C">
              <w:rPr>
                <w:rFonts w:ascii="Arial" w:hAnsi="Arial" w:cs="Arial"/>
              </w:rPr>
              <w:t xml:space="preserve"> 202</w:t>
            </w:r>
            <w:r>
              <w:rPr>
                <w:rFonts w:ascii="Arial" w:hAnsi="Arial" w:cs="Arial"/>
              </w:rPr>
              <w:t>3</w:t>
            </w:r>
            <w:r w:rsidRPr="00FA168C">
              <w:rPr>
                <w:rFonts w:ascii="Arial" w:hAnsi="Arial" w:cs="Arial"/>
              </w:rPr>
              <w:t xml:space="preserve"> </w:t>
            </w:r>
            <w:r>
              <w:rPr>
                <w:rFonts w:ascii="Arial" w:hAnsi="Arial" w:cs="Arial"/>
              </w:rPr>
              <w:t>Progress Report and story for Dec 2023 Newsletter.</w:t>
            </w:r>
          </w:p>
        </w:tc>
        <w:tc>
          <w:tcPr>
            <w:tcW w:w="1418" w:type="dxa"/>
            <w:tcMar>
              <w:left w:w="57" w:type="dxa"/>
              <w:right w:w="57" w:type="dxa"/>
            </w:tcMar>
          </w:tcPr>
          <w:p w14:paraId="00419257" w14:textId="77777777" w:rsidR="00C661BE" w:rsidRDefault="00C661BE" w:rsidP="002B3E8F">
            <w:pPr>
              <w:spacing w:before="60" w:after="120"/>
              <w:rPr>
                <w:rFonts w:ascii="Arial" w:hAnsi="Arial" w:cs="Arial"/>
              </w:rPr>
            </w:pPr>
          </w:p>
          <w:p w14:paraId="6E97BB64" w14:textId="77777777" w:rsidR="00C661BE" w:rsidRDefault="00C661BE" w:rsidP="002B3E8F">
            <w:pPr>
              <w:spacing w:before="60" w:after="120"/>
              <w:rPr>
                <w:rFonts w:ascii="Arial" w:hAnsi="Arial" w:cs="Arial"/>
              </w:rPr>
            </w:pPr>
          </w:p>
          <w:p w14:paraId="4DFCD67A" w14:textId="77777777" w:rsidR="00C661BE" w:rsidRDefault="00C661BE" w:rsidP="002B3E8F">
            <w:pPr>
              <w:spacing w:before="60" w:after="120"/>
              <w:rPr>
                <w:rFonts w:ascii="Arial" w:hAnsi="Arial" w:cs="Arial"/>
              </w:rPr>
            </w:pPr>
          </w:p>
          <w:p w14:paraId="77BCE4CD" w14:textId="77777777" w:rsidR="00C661BE" w:rsidRDefault="00C661BE" w:rsidP="002B3E8F">
            <w:pPr>
              <w:spacing w:before="60" w:after="120"/>
              <w:rPr>
                <w:rFonts w:ascii="Arial" w:hAnsi="Arial" w:cs="Arial"/>
              </w:rPr>
            </w:pPr>
          </w:p>
          <w:p w14:paraId="24A28E8D" w14:textId="77777777" w:rsidR="00C661BE" w:rsidRDefault="00C661BE" w:rsidP="002B3E8F">
            <w:pPr>
              <w:spacing w:before="60" w:after="120"/>
              <w:rPr>
                <w:rFonts w:ascii="Arial" w:hAnsi="Arial" w:cs="Arial"/>
              </w:rPr>
            </w:pPr>
          </w:p>
          <w:p w14:paraId="0B43774A" w14:textId="77777777" w:rsidR="00C661BE" w:rsidRPr="00721283" w:rsidRDefault="00C661BE" w:rsidP="002B3E8F">
            <w:pPr>
              <w:spacing w:before="60" w:after="120"/>
              <w:rPr>
                <w:rFonts w:ascii="Arial" w:hAnsi="Arial" w:cs="Arial"/>
              </w:rPr>
            </w:pPr>
            <w:r>
              <w:rPr>
                <w:rFonts w:ascii="Arial" w:hAnsi="Arial" w:cs="Arial"/>
              </w:rPr>
              <w:t>31 Dec 2023</w:t>
            </w:r>
          </w:p>
        </w:tc>
        <w:tc>
          <w:tcPr>
            <w:tcW w:w="1417" w:type="dxa"/>
          </w:tcPr>
          <w:p w14:paraId="364410F9" w14:textId="77777777" w:rsidR="00C661BE" w:rsidRPr="00721283" w:rsidRDefault="00C661BE" w:rsidP="002B3E8F">
            <w:pPr>
              <w:spacing w:before="60" w:after="120"/>
              <w:rPr>
                <w:rFonts w:ascii="Arial" w:hAnsi="Arial" w:cs="Arial"/>
              </w:rPr>
            </w:pPr>
            <w:r>
              <w:rPr>
                <w:rFonts w:ascii="Arial" w:hAnsi="Arial" w:cs="Arial"/>
                <w:lang w:eastAsia="en-AU"/>
              </w:rPr>
              <w:lastRenderedPageBreak/>
              <w:t>25</w:t>
            </w:r>
            <w:r w:rsidRPr="00721283">
              <w:rPr>
                <w:rFonts w:ascii="Arial" w:hAnsi="Arial" w:cs="Arial"/>
                <w:lang w:eastAsia="en-AU"/>
              </w:rPr>
              <w:t>% of specified contingency services</w:t>
            </w:r>
          </w:p>
        </w:tc>
      </w:tr>
    </w:tbl>
    <w:p w14:paraId="132F5BA9" w14:textId="77777777" w:rsidR="00C661BE" w:rsidRDefault="00C661BE" w:rsidP="00C661BE">
      <w:pPr>
        <w:spacing w:after="120"/>
        <w:rPr>
          <w:rFonts w:ascii="Arial" w:hAnsi="Arial" w:cs="Arial"/>
          <w:b/>
          <w:sz w:val="24"/>
          <w:szCs w:val="24"/>
        </w:rPr>
      </w:pPr>
    </w:p>
    <w:p w14:paraId="3977CB29" w14:textId="37A36A3C" w:rsidR="00C661BE" w:rsidRPr="00721283" w:rsidRDefault="00C661BE" w:rsidP="00C661BE">
      <w:pPr>
        <w:spacing w:after="120"/>
        <w:rPr>
          <w:rFonts w:ascii="Arial" w:hAnsi="Arial" w:cs="Arial"/>
          <w:b/>
          <w:sz w:val="24"/>
          <w:szCs w:val="24"/>
        </w:rPr>
      </w:pPr>
      <w:r w:rsidRPr="00721283">
        <w:rPr>
          <w:rFonts w:ascii="Arial" w:hAnsi="Arial" w:cs="Arial"/>
          <w:b/>
          <w:sz w:val="24"/>
          <w:szCs w:val="24"/>
        </w:rPr>
        <w:t>Item 8. Reporting requirements</w:t>
      </w:r>
    </w:p>
    <w:p w14:paraId="43B9C5D3" w14:textId="77777777" w:rsidR="00C661BE" w:rsidRPr="00721283" w:rsidRDefault="00C661BE" w:rsidP="00C661BE">
      <w:pPr>
        <w:spacing w:after="120"/>
        <w:rPr>
          <w:rFonts w:ascii="Arial" w:hAnsi="Arial" w:cs="Arial"/>
        </w:rPr>
      </w:pPr>
      <w:r w:rsidRPr="00721283">
        <w:rPr>
          <w:rFonts w:ascii="Arial" w:hAnsi="Arial" w:cs="Arial"/>
        </w:rPr>
        <w:t>Progress meetings and reports will be as outlined in the deliverables table</w:t>
      </w:r>
      <w:r>
        <w:rPr>
          <w:rFonts w:ascii="Arial" w:hAnsi="Arial" w:cs="Arial"/>
        </w:rPr>
        <w:t xml:space="preserve"> in item 6</w:t>
      </w:r>
      <w:r w:rsidRPr="00721283">
        <w:rPr>
          <w:rFonts w:ascii="Arial" w:hAnsi="Arial" w:cs="Arial"/>
        </w:rPr>
        <w:t>.</w:t>
      </w:r>
    </w:p>
    <w:p w14:paraId="48E71900" w14:textId="77777777" w:rsidR="00C661BE" w:rsidRPr="00721283" w:rsidRDefault="00C661BE" w:rsidP="00C661BE">
      <w:pPr>
        <w:spacing w:after="120"/>
        <w:rPr>
          <w:rFonts w:ascii="Arial" w:hAnsi="Arial" w:cs="Arial"/>
        </w:rPr>
      </w:pPr>
    </w:p>
    <w:p w14:paraId="64B6FDAC"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6</w:t>
      </w:r>
    </w:p>
    <w:p w14:paraId="5B2EA62B" w14:textId="77777777" w:rsidR="00C661BE" w:rsidRDefault="00C661BE" w:rsidP="00C661BE">
      <w:pPr>
        <w:spacing w:line="256" w:lineRule="auto"/>
        <w:rPr>
          <w:rFonts w:ascii="Arial" w:hAnsi="Arial" w:cs="Arial"/>
        </w:rPr>
      </w:pPr>
      <w:r>
        <w:rPr>
          <w:rFonts w:ascii="Arial" w:hAnsi="Arial" w:cs="Arial"/>
        </w:rPr>
        <w:t>All costings have been removed from this version.</w:t>
      </w:r>
    </w:p>
    <w:p w14:paraId="27A9B509" w14:textId="77777777" w:rsidR="00C661BE" w:rsidRDefault="00C661BE" w:rsidP="00C661BE">
      <w:pPr>
        <w:pStyle w:val="Default"/>
        <w:spacing w:after="120" w:line="276" w:lineRule="auto"/>
        <w:rPr>
          <w:rFonts w:ascii="Times New Roman" w:hAnsi="Times New Roman" w:cs="Times New Roman"/>
          <w:b/>
          <w:bCs/>
          <w:sz w:val="23"/>
          <w:szCs w:val="23"/>
        </w:rPr>
      </w:pPr>
    </w:p>
    <w:p w14:paraId="3492E5F3" w14:textId="77777777" w:rsidR="00C661BE" w:rsidRDefault="00C661BE" w:rsidP="00C661BE">
      <w:pPr>
        <w:rPr>
          <w:rFonts w:cs="Times New Roman"/>
          <w:b/>
          <w:bCs/>
          <w:color w:val="000000"/>
          <w:sz w:val="23"/>
          <w:szCs w:val="23"/>
        </w:rPr>
      </w:pPr>
      <w:r>
        <w:rPr>
          <w:rFonts w:cs="Times New Roman"/>
          <w:b/>
          <w:bCs/>
          <w:sz w:val="23"/>
          <w:szCs w:val="23"/>
        </w:rPr>
        <w:br w:type="page"/>
      </w:r>
    </w:p>
    <w:p w14:paraId="028C604A" w14:textId="77777777" w:rsidR="00C661BE" w:rsidRPr="007A3DF5" w:rsidRDefault="00C661BE" w:rsidP="00C661BE">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lastRenderedPageBreak/>
        <w:t xml:space="preserve">ATTACHMENT B </w:t>
      </w:r>
    </w:p>
    <w:p w14:paraId="5E56B585" w14:textId="77777777" w:rsidR="00C661BE" w:rsidRPr="007A3DF5" w:rsidRDefault="00C661BE" w:rsidP="00C661BE">
      <w:pPr>
        <w:pStyle w:val="Default"/>
        <w:spacing w:after="120" w:line="276" w:lineRule="auto"/>
        <w:rPr>
          <w:rFonts w:ascii="Times New Roman" w:hAnsi="Times New Roman" w:cs="Times New Roman"/>
          <w:b/>
          <w:bCs/>
          <w:sz w:val="23"/>
          <w:szCs w:val="23"/>
        </w:rPr>
      </w:pPr>
      <w:r w:rsidRPr="00EA7935">
        <w:rPr>
          <w:rFonts w:ascii="Times New Roman" w:hAnsi="Times New Roman" w:cs="Times New Roman"/>
          <w:b/>
          <w:bCs/>
          <w:sz w:val="23"/>
          <w:szCs w:val="23"/>
        </w:rPr>
        <w:t>Ephemeral Creek habitat use by fish and other vertebrates</w:t>
      </w:r>
      <w:r w:rsidRPr="007A3DF5">
        <w:rPr>
          <w:rFonts w:ascii="Times New Roman" w:hAnsi="Times New Roman" w:cs="Times New Roman"/>
          <w:b/>
          <w:bCs/>
          <w:sz w:val="23"/>
          <w:szCs w:val="23"/>
        </w:rPr>
        <w:t xml:space="preserve"> (Work Order number </w:t>
      </w:r>
      <w:r>
        <w:rPr>
          <w:rFonts w:ascii="Times New Roman" w:hAnsi="Times New Roman" w:cs="Times New Roman"/>
          <w:b/>
          <w:bCs/>
          <w:sz w:val="23"/>
          <w:szCs w:val="23"/>
        </w:rPr>
        <w:t>6</w:t>
      </w:r>
      <w:r w:rsidRPr="007A3DF5">
        <w:rPr>
          <w:rFonts w:ascii="Times New Roman" w:hAnsi="Times New Roman" w:cs="Times New Roman"/>
          <w:b/>
          <w:bCs/>
          <w:sz w:val="23"/>
          <w:szCs w:val="23"/>
        </w:rPr>
        <w:t>)</w:t>
      </w:r>
    </w:p>
    <w:p w14:paraId="3F7EA9D4" w14:textId="77777777" w:rsidR="00C661BE" w:rsidRPr="007A3DF5" w:rsidRDefault="00C661BE" w:rsidP="00C661BE">
      <w:pPr>
        <w:pStyle w:val="Default"/>
        <w:spacing w:after="120" w:line="276" w:lineRule="auto"/>
        <w:rPr>
          <w:rFonts w:ascii="Times New Roman" w:hAnsi="Times New Roman" w:cs="Times New Roman"/>
          <w:b/>
          <w:bCs/>
          <w:sz w:val="23"/>
          <w:szCs w:val="23"/>
        </w:rPr>
      </w:pPr>
    </w:p>
    <w:p w14:paraId="7945F3D1" w14:textId="77777777" w:rsidR="00C661BE" w:rsidRPr="000671D5" w:rsidRDefault="00C661BE" w:rsidP="00C661BE">
      <w:pPr>
        <w:pStyle w:val="Default"/>
        <w:spacing w:after="120" w:line="276" w:lineRule="auto"/>
        <w:ind w:right="-188"/>
        <w:rPr>
          <w:rFonts w:ascii="Times New Roman" w:hAnsi="Times New Roman" w:cs="Times New Roman"/>
          <w:sz w:val="22"/>
          <w:szCs w:val="22"/>
        </w:rPr>
      </w:pPr>
      <w:r w:rsidRPr="000671D5">
        <w:rPr>
          <w:rFonts w:ascii="Times New Roman" w:hAnsi="Times New Roman" w:cs="Times New Roman"/>
          <w:b/>
          <w:bCs/>
          <w:sz w:val="22"/>
          <w:szCs w:val="22"/>
        </w:rPr>
        <w:t xml:space="preserve">Background </w:t>
      </w:r>
    </w:p>
    <w:p w14:paraId="0BA795E9" w14:textId="77777777" w:rsidR="00C661BE" w:rsidRDefault="00C661BE" w:rsidP="00C661BE">
      <w:pPr>
        <w:ind w:right="-188"/>
        <w:rPr>
          <w:rFonts w:cs="Times New Roman"/>
          <w:bCs/>
          <w:lang w:eastAsia="en-AU"/>
        </w:rPr>
      </w:pPr>
      <w:r>
        <w:rPr>
          <w:rFonts w:cs="Times New Roman"/>
          <w:bCs/>
          <w:lang w:eastAsia="en-AU"/>
        </w:rPr>
        <w:t xml:space="preserve">Ephemeral creeks provide a vital source of water in otherwise dry landscapes. </w:t>
      </w:r>
      <w:r w:rsidRPr="00544AF5">
        <w:rPr>
          <w:rFonts w:cs="Times New Roman"/>
          <w:bCs/>
          <w:lang w:eastAsia="en-AU"/>
        </w:rPr>
        <w:t xml:space="preserve">Ephemeral </w:t>
      </w:r>
      <w:r>
        <w:rPr>
          <w:rFonts w:cs="Times New Roman"/>
          <w:bCs/>
          <w:lang w:eastAsia="en-AU"/>
        </w:rPr>
        <w:t xml:space="preserve">creeks </w:t>
      </w:r>
      <w:r w:rsidRPr="00544AF5">
        <w:rPr>
          <w:rFonts w:cs="Times New Roman"/>
          <w:bCs/>
          <w:lang w:eastAsia="en-AU"/>
        </w:rPr>
        <w:t xml:space="preserve">provide important ecological and hydrological functions by moving water and nutrients through the ecosystem and importantly </w:t>
      </w:r>
      <w:r>
        <w:rPr>
          <w:rFonts w:cs="Times New Roman"/>
          <w:bCs/>
          <w:lang w:eastAsia="en-AU"/>
        </w:rPr>
        <w:t>increase</w:t>
      </w:r>
      <w:r w:rsidRPr="00544AF5">
        <w:rPr>
          <w:rFonts w:cs="Times New Roman"/>
          <w:bCs/>
          <w:lang w:eastAsia="en-AU"/>
        </w:rPr>
        <w:t xml:space="preserve"> connectivity and </w:t>
      </w:r>
      <w:r>
        <w:rPr>
          <w:rFonts w:cs="Times New Roman"/>
          <w:bCs/>
          <w:lang w:eastAsia="en-AU"/>
        </w:rPr>
        <w:t xml:space="preserve">create </w:t>
      </w:r>
      <w:r w:rsidRPr="00544AF5">
        <w:rPr>
          <w:rFonts w:cs="Times New Roman"/>
          <w:bCs/>
          <w:lang w:eastAsia="en-AU"/>
        </w:rPr>
        <w:t>additional habitats for aquatic organisms.</w:t>
      </w:r>
    </w:p>
    <w:p w14:paraId="372EBE39" w14:textId="77777777" w:rsidR="00C661BE" w:rsidRPr="000671D5" w:rsidRDefault="00C661BE" w:rsidP="00C661BE">
      <w:pPr>
        <w:ind w:right="-188"/>
        <w:rPr>
          <w:rFonts w:cs="Times New Roman"/>
          <w:bCs/>
          <w:lang w:eastAsia="en-AU"/>
        </w:rPr>
      </w:pPr>
      <w:r w:rsidRPr="000671D5">
        <w:rPr>
          <w:rFonts w:cs="Times New Roman"/>
          <w:bCs/>
          <w:lang w:eastAsia="en-AU"/>
        </w:rPr>
        <w:t xml:space="preserve">There are a large number of ephemeral creeks in the Edward/Kolety-Wakool system, including Cockrans/Jimaringle Creek, Tuppal Creek, Thule Creek, Murrain-Yarrien Creek, Yarrien Creek, Whymoul Creek, and Buccaneit-Cunninyeuk Creek. These Creeks have important ecosystem functions, enabling connectivity between the larger rivers and tributaries </w:t>
      </w:r>
      <w:r>
        <w:rPr>
          <w:rFonts w:cs="Times New Roman"/>
          <w:bCs/>
          <w:lang w:eastAsia="en-AU"/>
        </w:rPr>
        <w:t>within</w:t>
      </w:r>
      <w:r w:rsidRPr="000671D5">
        <w:rPr>
          <w:rFonts w:cs="Times New Roman"/>
          <w:bCs/>
          <w:lang w:eastAsia="en-AU"/>
        </w:rPr>
        <w:t xml:space="preserve"> the system. </w:t>
      </w:r>
    </w:p>
    <w:p w14:paraId="17445B7D" w14:textId="77777777" w:rsidR="00C661BE" w:rsidRDefault="00C661BE" w:rsidP="00C661BE">
      <w:pPr>
        <w:ind w:right="-188"/>
        <w:rPr>
          <w:bCs/>
        </w:rPr>
      </w:pPr>
      <w:r w:rsidRPr="000671D5">
        <w:rPr>
          <w:rFonts w:cs="Times New Roman"/>
          <w:bCs/>
          <w:lang w:eastAsia="en-AU"/>
        </w:rPr>
        <w:t>Environmental water has been delivered to many of these ephemeral creeks in the Edward/Kolety-Wakool system in recent years, however targeted monitoring of outcomes of the</w:t>
      </w:r>
      <w:r>
        <w:rPr>
          <w:rFonts w:cs="Times New Roman"/>
          <w:bCs/>
          <w:lang w:eastAsia="en-AU"/>
        </w:rPr>
        <w:t>se</w:t>
      </w:r>
      <w:r w:rsidRPr="000671D5">
        <w:rPr>
          <w:rFonts w:cs="Times New Roman"/>
          <w:bCs/>
          <w:lang w:eastAsia="en-AU"/>
        </w:rPr>
        <w:t xml:space="preserve"> watering actions not been undertaken, and as such little is known about the utilisation of these habitats by fish and other vertebrates. Landholders have observed that large-bodied fish, such as Murray cod, can move into these creeks when connected with larger tributaries, but no formal study has collected </w:t>
      </w:r>
      <w:r>
        <w:rPr>
          <w:rFonts w:cs="Times New Roman"/>
          <w:bCs/>
          <w:lang w:eastAsia="en-AU"/>
        </w:rPr>
        <w:t xml:space="preserve">as </w:t>
      </w:r>
      <w:r w:rsidRPr="000671D5">
        <w:rPr>
          <w:rFonts w:cs="Times New Roman"/>
          <w:bCs/>
          <w:lang w:eastAsia="en-AU"/>
        </w:rPr>
        <w:t>baseline data in this system.</w:t>
      </w:r>
      <w:r>
        <w:rPr>
          <w:rFonts w:cs="Times New Roman"/>
          <w:bCs/>
          <w:lang w:eastAsia="en-AU"/>
        </w:rPr>
        <w:t xml:space="preserve"> </w:t>
      </w:r>
      <w:r w:rsidRPr="000671D5">
        <w:rPr>
          <w:rFonts w:cs="Times New Roman"/>
          <w:bCs/>
          <w:lang w:eastAsia="en-AU"/>
        </w:rPr>
        <w:t xml:space="preserve">At the beginning of the 2022-23 water year the </w:t>
      </w:r>
      <w:r>
        <w:rPr>
          <w:rFonts w:cs="Times New Roman"/>
          <w:bCs/>
          <w:lang w:eastAsia="en-AU"/>
        </w:rPr>
        <w:t xml:space="preserve">refuge pools in the </w:t>
      </w:r>
      <w:r w:rsidRPr="000671D5">
        <w:rPr>
          <w:rFonts w:cs="Times New Roman"/>
          <w:bCs/>
          <w:lang w:eastAsia="en-AU"/>
        </w:rPr>
        <w:t xml:space="preserve">ephemeral creeks were </w:t>
      </w:r>
      <w:r w:rsidRPr="00C661BE">
        <w:rPr>
          <w:bCs/>
        </w:rPr>
        <w:t xml:space="preserve">disconnected from the main tributaries. There are plans to deliver environmental water to several ephemeral creeks in the 2022-23 watering year. </w:t>
      </w:r>
      <w:r w:rsidRPr="000671D5">
        <w:rPr>
          <w:bCs/>
        </w:rPr>
        <w:t xml:space="preserve">Assessing outcomes of environmental water delivery </w:t>
      </w:r>
      <w:r>
        <w:rPr>
          <w:bCs/>
        </w:rPr>
        <w:t xml:space="preserve">is </w:t>
      </w:r>
      <w:r w:rsidRPr="000671D5">
        <w:rPr>
          <w:bCs/>
        </w:rPr>
        <w:t>important to refine future watering actions to maximise the positive outcomes for the aquatic community. This requires</w:t>
      </w:r>
      <w:r>
        <w:rPr>
          <w:bCs/>
        </w:rPr>
        <w:t xml:space="preserve"> monitoring</w:t>
      </w:r>
      <w:r w:rsidRPr="000671D5">
        <w:rPr>
          <w:bCs/>
        </w:rPr>
        <w:t xml:space="preserve"> methods that can reliably detect a species when it is present. </w:t>
      </w:r>
    </w:p>
    <w:p w14:paraId="34768887" w14:textId="77777777" w:rsidR="00C661BE" w:rsidRPr="00C661BE" w:rsidRDefault="00C661BE" w:rsidP="00C661BE">
      <w:pPr>
        <w:pStyle w:val="m-3066100422473054231msolistparagraph"/>
        <w:shd w:val="clear" w:color="auto" w:fill="FFFFFF"/>
        <w:spacing w:before="0" w:beforeAutospacing="0" w:after="120" w:afterAutospacing="0" w:line="259" w:lineRule="auto"/>
        <w:ind w:right="-188"/>
        <w:rPr>
          <w:rFonts w:asciiTheme="minorHAnsi" w:eastAsiaTheme="minorHAnsi" w:hAnsiTheme="minorHAnsi" w:cstheme="minorBidi"/>
          <w:bCs/>
          <w:sz w:val="22"/>
          <w:szCs w:val="22"/>
          <w:lang w:eastAsia="en-US"/>
        </w:rPr>
      </w:pPr>
      <w:r w:rsidRPr="00C661BE">
        <w:rPr>
          <w:rFonts w:asciiTheme="minorHAnsi" w:eastAsiaTheme="minorHAnsi" w:hAnsiTheme="minorHAnsi" w:cstheme="minorBidi"/>
          <w:bCs/>
          <w:sz w:val="22"/>
          <w:szCs w:val="22"/>
          <w:lang w:eastAsia="en-US"/>
        </w:rPr>
        <w:t>In this study monitoring of the vertebrates in a selection of the ephemeral creeks in the Edward/Kolety-Wakool system will be undertaken using a range of traditional fish survey methods as well as eDNA metabarcoding.</w:t>
      </w:r>
    </w:p>
    <w:p w14:paraId="42606CC6" w14:textId="77777777" w:rsidR="00C661BE" w:rsidRPr="00C661BE" w:rsidRDefault="00C661BE" w:rsidP="00C661BE">
      <w:pPr>
        <w:ind w:right="-188"/>
        <w:rPr>
          <w:bCs/>
        </w:rPr>
      </w:pPr>
      <w:r w:rsidRPr="00C661BE">
        <w:rPr>
          <w:bCs/>
        </w:rPr>
        <w:t>The traditional fish survey methods that will be deployed include backpack electrofishing, large mesh double wing fyke nets set overnight, small mesh double wing fyke nets set overnight, bait traps set overnight, and drift nets. These are standard methods that are proven to catch a wide range of fish of different life stages.</w:t>
      </w:r>
    </w:p>
    <w:p w14:paraId="0839B795" w14:textId="77777777" w:rsidR="00C661BE" w:rsidRPr="00C661BE" w:rsidRDefault="00C661BE" w:rsidP="00C661BE">
      <w:pPr>
        <w:pStyle w:val="m-3066100422473054231msolistparagraph"/>
        <w:shd w:val="clear" w:color="auto" w:fill="FFFFFF"/>
        <w:spacing w:before="0" w:beforeAutospacing="0" w:after="120" w:afterAutospacing="0" w:line="259" w:lineRule="auto"/>
        <w:ind w:right="-188"/>
        <w:rPr>
          <w:rFonts w:asciiTheme="minorHAnsi" w:eastAsiaTheme="minorHAnsi" w:hAnsiTheme="minorHAnsi" w:cstheme="minorBidi"/>
          <w:bCs/>
          <w:sz w:val="22"/>
          <w:szCs w:val="22"/>
          <w:lang w:eastAsia="en-US"/>
        </w:rPr>
      </w:pPr>
      <w:r w:rsidRPr="00C661BE">
        <w:rPr>
          <w:rFonts w:asciiTheme="minorHAnsi" w:eastAsiaTheme="minorHAnsi" w:hAnsiTheme="minorHAnsi" w:cstheme="minorBidi"/>
          <w:bCs/>
          <w:sz w:val="22"/>
          <w:szCs w:val="22"/>
          <w:lang w:eastAsia="en-US"/>
        </w:rPr>
        <w:t>Monitoring will also be undertaken using eDNA metabarcoding, a method that is routinely being applied to characterise aquatic biodiversity in a range of environments. Environmental DNA metabarcoding differs from a species-specific eDNA approach in that it is able to characterise biodiversity of a whole community from a water sample. Metabarcoding relies on accurate databases of sequences to be able to identify each species in a sample. These databases are generally good for fish and vertebrate species in the Murray-Darling Basin, though there are likely to be some sequences that can only be allocated to family or genus. Very rare species may not be detected due to their signal being swamped by more common species. Despite this, eDNA metabarcoding is a very effective method for characterising the biodiversity in freshwater environments and often outperforms traditional techniques.</w:t>
      </w:r>
    </w:p>
    <w:p w14:paraId="6A5603EB" w14:textId="77777777" w:rsidR="00C661BE" w:rsidRDefault="00C661BE" w:rsidP="00C661BE">
      <w:pPr>
        <w:pStyle w:val="Default"/>
        <w:spacing w:after="120" w:line="276" w:lineRule="auto"/>
        <w:ind w:right="-188"/>
        <w:rPr>
          <w:rFonts w:ascii="Times New Roman" w:hAnsi="Times New Roman" w:cs="Times New Roman"/>
          <w:b/>
          <w:bCs/>
          <w:sz w:val="22"/>
          <w:szCs w:val="22"/>
        </w:rPr>
      </w:pPr>
    </w:p>
    <w:p w14:paraId="597CE987" w14:textId="77777777" w:rsidR="00C661BE" w:rsidRDefault="00C661BE" w:rsidP="00C661BE">
      <w:pPr>
        <w:pStyle w:val="Default"/>
        <w:spacing w:after="120" w:line="276" w:lineRule="auto"/>
        <w:ind w:right="-188"/>
        <w:rPr>
          <w:rFonts w:ascii="Times New Roman" w:hAnsi="Times New Roman" w:cs="Times New Roman"/>
          <w:b/>
          <w:bCs/>
          <w:sz w:val="22"/>
          <w:szCs w:val="22"/>
        </w:rPr>
      </w:pPr>
    </w:p>
    <w:p w14:paraId="294485D4" w14:textId="00E12CB6" w:rsidR="00C661BE" w:rsidRPr="000671D5" w:rsidRDefault="00C661BE" w:rsidP="00C661BE">
      <w:pPr>
        <w:pStyle w:val="Default"/>
        <w:spacing w:after="120" w:line="276" w:lineRule="auto"/>
        <w:ind w:right="-188"/>
        <w:rPr>
          <w:rFonts w:ascii="Times New Roman" w:eastAsia="Times New Roman" w:hAnsi="Times New Roman" w:cs="Times New Roman"/>
          <w:color w:val="auto"/>
          <w:sz w:val="22"/>
          <w:szCs w:val="22"/>
          <w:lang w:eastAsia="en-AU"/>
        </w:rPr>
      </w:pPr>
      <w:r w:rsidRPr="000671D5">
        <w:rPr>
          <w:rFonts w:ascii="Times New Roman" w:hAnsi="Times New Roman" w:cs="Times New Roman"/>
          <w:b/>
          <w:bCs/>
          <w:sz w:val="22"/>
          <w:szCs w:val="22"/>
        </w:rPr>
        <w:lastRenderedPageBreak/>
        <w:t>Aims</w:t>
      </w:r>
    </w:p>
    <w:p w14:paraId="44CEE06B" w14:textId="77777777" w:rsidR="00C661BE" w:rsidRPr="000671D5" w:rsidRDefault="00C661BE">
      <w:pPr>
        <w:pStyle w:val="ListParagraph"/>
        <w:numPr>
          <w:ilvl w:val="0"/>
          <w:numId w:val="147"/>
        </w:numPr>
        <w:ind w:right="-188"/>
        <w:rPr>
          <w:rFonts w:cs="Times New Roman"/>
          <w:lang w:eastAsia="en-AU"/>
        </w:rPr>
      </w:pPr>
      <w:r w:rsidRPr="000671D5">
        <w:rPr>
          <w:rFonts w:cs="Times New Roman"/>
          <w:lang w:eastAsia="en-AU"/>
        </w:rPr>
        <w:t>To monitor and evaluate the fish assemblages in ephemeral creeks in the Edward/Kolety-Wakool River system prior to</w:t>
      </w:r>
      <w:r>
        <w:rPr>
          <w:rFonts w:cs="Times New Roman"/>
          <w:lang w:eastAsia="en-AU"/>
        </w:rPr>
        <w:t xml:space="preserve"> </w:t>
      </w:r>
      <w:r w:rsidRPr="000671D5">
        <w:rPr>
          <w:rFonts w:cs="Times New Roman"/>
          <w:lang w:eastAsia="en-AU"/>
        </w:rPr>
        <w:t xml:space="preserve">and after environmental watering actions using traditional </w:t>
      </w:r>
      <w:r>
        <w:rPr>
          <w:rFonts w:cs="Times New Roman"/>
          <w:lang w:eastAsia="en-AU"/>
        </w:rPr>
        <w:t xml:space="preserve">fish survey </w:t>
      </w:r>
      <w:r w:rsidRPr="000671D5">
        <w:rPr>
          <w:rFonts w:cs="Times New Roman"/>
          <w:lang w:eastAsia="en-AU"/>
        </w:rPr>
        <w:t xml:space="preserve">methods and eDNA metabarcoding, and to </w:t>
      </w:r>
      <w:r>
        <w:rPr>
          <w:rFonts w:cs="Times New Roman"/>
          <w:lang w:eastAsia="en-AU"/>
        </w:rPr>
        <w:t>survey</w:t>
      </w:r>
      <w:r w:rsidRPr="000671D5">
        <w:rPr>
          <w:rFonts w:cs="Times New Roman"/>
          <w:lang w:eastAsia="en-AU"/>
        </w:rPr>
        <w:t xml:space="preserve"> the movement of fish into these </w:t>
      </w:r>
      <w:r>
        <w:rPr>
          <w:rFonts w:cs="Times New Roman"/>
          <w:lang w:eastAsia="en-AU"/>
        </w:rPr>
        <w:t>creeks</w:t>
      </w:r>
      <w:r w:rsidRPr="000671D5">
        <w:rPr>
          <w:rFonts w:cs="Times New Roman"/>
          <w:lang w:eastAsia="en-AU"/>
        </w:rPr>
        <w:t xml:space="preserve"> </w:t>
      </w:r>
      <w:r>
        <w:rPr>
          <w:rFonts w:cs="Times New Roman"/>
          <w:lang w:eastAsia="en-AU"/>
        </w:rPr>
        <w:t xml:space="preserve">during the delivery of environmental water </w:t>
      </w:r>
      <w:r w:rsidRPr="000671D5">
        <w:rPr>
          <w:rFonts w:cs="Times New Roman"/>
          <w:lang w:eastAsia="en-AU"/>
        </w:rPr>
        <w:t xml:space="preserve">from </w:t>
      </w:r>
      <w:r>
        <w:rPr>
          <w:rFonts w:cs="Times New Roman"/>
          <w:lang w:eastAsia="en-AU"/>
        </w:rPr>
        <w:t xml:space="preserve">irrigation canals and during connection with </w:t>
      </w:r>
      <w:r w:rsidRPr="000671D5">
        <w:rPr>
          <w:rFonts w:cs="Times New Roman"/>
          <w:lang w:eastAsia="en-AU"/>
        </w:rPr>
        <w:t>permanent waterbodies.</w:t>
      </w:r>
    </w:p>
    <w:p w14:paraId="4F8450DF" w14:textId="77777777" w:rsidR="00C661BE" w:rsidRPr="000671D5" w:rsidRDefault="00C661BE">
      <w:pPr>
        <w:pStyle w:val="ListParagraph"/>
        <w:numPr>
          <w:ilvl w:val="0"/>
          <w:numId w:val="147"/>
        </w:numPr>
        <w:ind w:right="-188"/>
        <w:rPr>
          <w:rFonts w:cs="Times New Roman"/>
          <w:lang w:eastAsia="en-AU"/>
        </w:rPr>
      </w:pPr>
      <w:r w:rsidRPr="000671D5">
        <w:rPr>
          <w:rFonts w:cs="Times New Roman"/>
          <w:lang w:eastAsia="en-AU"/>
        </w:rPr>
        <w:t xml:space="preserve">To compare the results from traditional fish </w:t>
      </w:r>
      <w:r>
        <w:rPr>
          <w:rFonts w:cs="Times New Roman"/>
          <w:lang w:eastAsia="en-AU"/>
        </w:rPr>
        <w:t>survey</w:t>
      </w:r>
      <w:r w:rsidRPr="000671D5">
        <w:rPr>
          <w:rFonts w:cs="Times New Roman"/>
          <w:lang w:eastAsia="en-AU"/>
        </w:rPr>
        <w:t xml:space="preserve"> methods to eDNA sampling to evaluate the efficacy of each method.</w:t>
      </w:r>
    </w:p>
    <w:p w14:paraId="221F5959" w14:textId="77777777" w:rsidR="00C661BE" w:rsidRPr="000671D5" w:rsidRDefault="00C661BE" w:rsidP="00C661BE">
      <w:pPr>
        <w:pStyle w:val="Default"/>
        <w:spacing w:after="120" w:line="276" w:lineRule="auto"/>
        <w:rPr>
          <w:rFonts w:ascii="Times New Roman" w:hAnsi="Times New Roman" w:cs="Times New Roman"/>
          <w:color w:val="auto"/>
          <w:sz w:val="22"/>
          <w:szCs w:val="22"/>
        </w:rPr>
      </w:pPr>
      <w:r w:rsidRPr="000671D5">
        <w:rPr>
          <w:rFonts w:ascii="Times New Roman" w:hAnsi="Times New Roman" w:cs="Times New Roman"/>
          <w:b/>
          <w:bCs/>
          <w:color w:val="auto"/>
          <w:sz w:val="22"/>
          <w:szCs w:val="22"/>
        </w:rPr>
        <w:t>Study site</w:t>
      </w:r>
      <w:r>
        <w:rPr>
          <w:rFonts w:ascii="Times New Roman" w:hAnsi="Times New Roman" w:cs="Times New Roman"/>
          <w:b/>
          <w:bCs/>
          <w:color w:val="auto"/>
          <w:sz w:val="22"/>
          <w:szCs w:val="22"/>
        </w:rPr>
        <w:t>s</w:t>
      </w:r>
    </w:p>
    <w:p w14:paraId="27B3791C" w14:textId="77777777" w:rsidR="00C661BE" w:rsidRPr="000671D5" w:rsidRDefault="00C661BE" w:rsidP="00C661BE">
      <w:pPr>
        <w:pStyle w:val="Default"/>
        <w:spacing w:line="276" w:lineRule="auto"/>
        <w:rPr>
          <w:rFonts w:ascii="Times New Roman" w:hAnsi="Times New Roman" w:cs="Times New Roman"/>
          <w:sz w:val="22"/>
          <w:szCs w:val="22"/>
        </w:rPr>
      </w:pPr>
      <w:r w:rsidRPr="000671D5">
        <w:rPr>
          <w:rFonts w:ascii="Times New Roman" w:eastAsia="Times New Roman" w:hAnsi="Times New Roman" w:cs="Times New Roman"/>
          <w:color w:val="auto"/>
          <w:sz w:val="22"/>
          <w:szCs w:val="22"/>
          <w:lang w:eastAsia="en-AU"/>
        </w:rPr>
        <w:t xml:space="preserve">Study sites were selected in collaboration with water managers, following discussions about which ephemeral creeks </w:t>
      </w:r>
      <w:r>
        <w:rPr>
          <w:rFonts w:ascii="Times New Roman" w:eastAsia="Times New Roman" w:hAnsi="Times New Roman" w:cs="Times New Roman"/>
          <w:color w:val="auto"/>
          <w:sz w:val="22"/>
          <w:szCs w:val="22"/>
          <w:lang w:eastAsia="en-AU"/>
        </w:rPr>
        <w:t xml:space="preserve">were </w:t>
      </w:r>
      <w:r w:rsidRPr="000671D5">
        <w:rPr>
          <w:rFonts w:ascii="Times New Roman" w:eastAsia="Times New Roman" w:hAnsi="Times New Roman" w:cs="Times New Roman"/>
          <w:color w:val="auto"/>
          <w:sz w:val="22"/>
          <w:szCs w:val="22"/>
          <w:lang w:eastAsia="en-AU"/>
        </w:rPr>
        <w:t xml:space="preserve">expected to be </w:t>
      </w:r>
      <w:r>
        <w:rPr>
          <w:rFonts w:ascii="Times New Roman" w:eastAsia="Times New Roman" w:hAnsi="Times New Roman" w:cs="Times New Roman"/>
          <w:color w:val="auto"/>
          <w:sz w:val="22"/>
          <w:szCs w:val="22"/>
          <w:lang w:eastAsia="en-AU"/>
        </w:rPr>
        <w:t xml:space="preserve">receive </w:t>
      </w:r>
      <w:r w:rsidRPr="000671D5">
        <w:rPr>
          <w:rFonts w:ascii="Times New Roman" w:eastAsia="Times New Roman" w:hAnsi="Times New Roman" w:cs="Times New Roman"/>
          <w:color w:val="auto"/>
          <w:sz w:val="22"/>
          <w:szCs w:val="22"/>
          <w:lang w:eastAsia="en-AU"/>
        </w:rPr>
        <w:t xml:space="preserve">environmental water in 2022-23 water year, and which systems have retained water in pools over winter. </w:t>
      </w:r>
      <w:r w:rsidRPr="000671D5">
        <w:rPr>
          <w:rFonts w:ascii="Times New Roman" w:hAnsi="Times New Roman" w:cs="Times New Roman"/>
          <w:sz w:val="22"/>
          <w:szCs w:val="22"/>
        </w:rPr>
        <w:t>Five ephemeral creeks within the Edward/Kolety-Wakool River system that will receive targeted environmental water from September 2022 onwards will be monitored:</w:t>
      </w:r>
    </w:p>
    <w:p w14:paraId="2B39EF7B" w14:textId="77777777" w:rsidR="00C661BE" w:rsidRPr="000671D5" w:rsidRDefault="00C661BE">
      <w:pPr>
        <w:pStyle w:val="ListParagraph"/>
        <w:numPr>
          <w:ilvl w:val="0"/>
          <w:numId w:val="148"/>
        </w:numPr>
        <w:rPr>
          <w:rFonts w:cs="Times New Roman"/>
        </w:rPr>
      </w:pPr>
      <w:r w:rsidRPr="000671D5">
        <w:rPr>
          <w:rFonts w:cs="Times New Roman"/>
        </w:rPr>
        <w:t>Jimeringal-Cockrans Creek</w:t>
      </w:r>
    </w:p>
    <w:p w14:paraId="68A50006" w14:textId="77777777" w:rsidR="00C661BE" w:rsidRPr="000671D5" w:rsidRDefault="00C661BE">
      <w:pPr>
        <w:pStyle w:val="ListParagraph"/>
        <w:numPr>
          <w:ilvl w:val="0"/>
          <w:numId w:val="148"/>
        </w:numPr>
        <w:rPr>
          <w:rFonts w:cs="Times New Roman"/>
        </w:rPr>
      </w:pPr>
      <w:r w:rsidRPr="000671D5">
        <w:rPr>
          <w:rFonts w:cs="Times New Roman"/>
        </w:rPr>
        <w:t>Murrian-Yarrien Creek</w:t>
      </w:r>
    </w:p>
    <w:p w14:paraId="1CFEC4D1" w14:textId="77777777" w:rsidR="00C661BE" w:rsidRPr="000671D5" w:rsidRDefault="00C661BE">
      <w:pPr>
        <w:pStyle w:val="ListParagraph"/>
        <w:numPr>
          <w:ilvl w:val="0"/>
          <w:numId w:val="148"/>
        </w:numPr>
        <w:rPr>
          <w:rFonts w:cs="Times New Roman"/>
        </w:rPr>
      </w:pPr>
      <w:r w:rsidRPr="000671D5">
        <w:rPr>
          <w:rFonts w:cs="Times New Roman"/>
        </w:rPr>
        <w:t>Thule Creek</w:t>
      </w:r>
    </w:p>
    <w:p w14:paraId="74D14935" w14:textId="77777777" w:rsidR="00C661BE" w:rsidRPr="000671D5" w:rsidRDefault="00C661BE">
      <w:pPr>
        <w:pStyle w:val="ListParagraph"/>
        <w:numPr>
          <w:ilvl w:val="0"/>
          <w:numId w:val="148"/>
        </w:numPr>
        <w:rPr>
          <w:rFonts w:cs="Times New Roman"/>
        </w:rPr>
      </w:pPr>
      <w:r w:rsidRPr="000671D5">
        <w:rPr>
          <w:rFonts w:cs="Times New Roman"/>
        </w:rPr>
        <w:t>Tuppal Creek</w:t>
      </w:r>
    </w:p>
    <w:p w14:paraId="1BF27ACE" w14:textId="77777777" w:rsidR="00C661BE" w:rsidRPr="000671D5" w:rsidRDefault="00C661BE">
      <w:pPr>
        <w:pStyle w:val="ListParagraph"/>
        <w:numPr>
          <w:ilvl w:val="0"/>
          <w:numId w:val="148"/>
        </w:numPr>
        <w:rPr>
          <w:rFonts w:cs="Times New Roman"/>
        </w:rPr>
      </w:pPr>
      <w:r w:rsidRPr="000671D5">
        <w:rPr>
          <w:rFonts w:cs="Times New Roman"/>
        </w:rPr>
        <w:t>Yarrien Creek</w:t>
      </w:r>
    </w:p>
    <w:p w14:paraId="405DF0C0" w14:textId="77777777" w:rsidR="00C661BE" w:rsidRPr="000671D5" w:rsidRDefault="00C661BE" w:rsidP="00C661BE">
      <w:pPr>
        <w:pStyle w:val="Default"/>
        <w:spacing w:after="120" w:line="276" w:lineRule="auto"/>
        <w:rPr>
          <w:rFonts w:ascii="Times New Roman" w:hAnsi="Times New Roman" w:cs="Times New Roman"/>
          <w:b/>
          <w:bCs/>
          <w:color w:val="auto"/>
          <w:sz w:val="22"/>
          <w:szCs w:val="22"/>
        </w:rPr>
      </w:pPr>
    </w:p>
    <w:p w14:paraId="6EE9CD44" w14:textId="77777777" w:rsidR="00C661BE" w:rsidRPr="000671D5" w:rsidRDefault="00C661BE" w:rsidP="00C661BE">
      <w:pPr>
        <w:pStyle w:val="Default"/>
        <w:spacing w:after="120" w:line="276" w:lineRule="auto"/>
        <w:rPr>
          <w:rFonts w:ascii="Times New Roman" w:hAnsi="Times New Roman" w:cs="Times New Roman"/>
          <w:b/>
          <w:bCs/>
          <w:color w:val="auto"/>
          <w:sz w:val="22"/>
          <w:szCs w:val="22"/>
        </w:rPr>
      </w:pPr>
      <w:r w:rsidRPr="000671D5">
        <w:rPr>
          <w:rFonts w:ascii="Times New Roman" w:hAnsi="Times New Roman" w:cs="Times New Roman"/>
          <w:b/>
          <w:bCs/>
          <w:color w:val="auto"/>
          <w:sz w:val="22"/>
          <w:szCs w:val="22"/>
        </w:rPr>
        <w:t xml:space="preserve">Methods </w:t>
      </w:r>
    </w:p>
    <w:p w14:paraId="1A74898A" w14:textId="77777777" w:rsidR="00C661BE" w:rsidRPr="000671D5" w:rsidRDefault="00C661BE" w:rsidP="00C661BE">
      <w:pPr>
        <w:pStyle w:val="Default"/>
        <w:spacing w:after="120" w:line="276" w:lineRule="auto"/>
        <w:rPr>
          <w:rFonts w:ascii="Times New Roman" w:hAnsi="Times New Roman" w:cs="Times New Roman"/>
          <w:color w:val="auto"/>
          <w:sz w:val="22"/>
          <w:szCs w:val="22"/>
        </w:rPr>
      </w:pPr>
      <w:r w:rsidRPr="000671D5">
        <w:rPr>
          <w:rFonts w:ascii="Times New Roman" w:hAnsi="Times New Roman" w:cs="Times New Roman"/>
          <w:color w:val="auto"/>
          <w:sz w:val="22"/>
          <w:szCs w:val="22"/>
        </w:rPr>
        <w:t>Field surveys</w:t>
      </w:r>
      <w:r w:rsidRPr="000671D5">
        <w:rPr>
          <w:rFonts w:ascii="Times New Roman" w:hAnsi="Times New Roman" w:cs="Times New Roman"/>
          <w:color w:val="auto"/>
          <w:sz w:val="22"/>
          <w:szCs w:val="22"/>
          <w:u w:val="single"/>
        </w:rPr>
        <w:t xml:space="preserve"> </w:t>
      </w:r>
      <w:r w:rsidRPr="000671D5">
        <w:rPr>
          <w:rFonts w:ascii="Times New Roman" w:hAnsi="Times New Roman" w:cs="Times New Roman"/>
          <w:color w:val="auto"/>
          <w:sz w:val="22"/>
          <w:szCs w:val="22"/>
        </w:rPr>
        <w:t>will be undertaken on four occasions. All species captured will be identified, measured and released at the site of capture.</w:t>
      </w:r>
    </w:p>
    <w:p w14:paraId="03CD32E7" w14:textId="77777777" w:rsidR="00C661BE" w:rsidRPr="000671D5" w:rsidRDefault="00C661BE" w:rsidP="00C661BE">
      <w:pPr>
        <w:spacing w:after="120"/>
        <w:rPr>
          <w:rFonts w:cs="Times New Roman"/>
          <w:u w:val="single"/>
        </w:rPr>
      </w:pPr>
      <w:r w:rsidRPr="000671D5">
        <w:rPr>
          <w:rFonts w:cs="Times New Roman"/>
          <w:u w:val="single"/>
        </w:rPr>
        <w:t>Pre-watering (Refuge Pools)</w:t>
      </w:r>
      <w:r>
        <w:rPr>
          <w:rFonts w:cs="Times New Roman"/>
          <w:u w:val="single"/>
        </w:rPr>
        <w:t xml:space="preserve"> – to determine what vertebrate species remain in refuge pools since previous environmental watering action</w:t>
      </w:r>
    </w:p>
    <w:p w14:paraId="72266B22" w14:textId="77777777" w:rsidR="00C661BE" w:rsidRPr="000671D5" w:rsidRDefault="00C661BE">
      <w:pPr>
        <w:pStyle w:val="ListParagraph"/>
        <w:numPr>
          <w:ilvl w:val="0"/>
          <w:numId w:val="150"/>
        </w:numPr>
        <w:ind w:left="1080"/>
        <w:rPr>
          <w:rFonts w:cs="Times New Roman"/>
        </w:rPr>
      </w:pPr>
      <w:r w:rsidRPr="000671D5">
        <w:rPr>
          <w:rFonts w:cs="Times New Roman"/>
        </w:rPr>
        <w:t>8 x 150 seconds backpack electrofishing at each site (1200 seconds in total).</w:t>
      </w:r>
    </w:p>
    <w:p w14:paraId="46E8DF6D" w14:textId="77777777" w:rsidR="00C661BE" w:rsidRPr="000671D5" w:rsidRDefault="00C661BE">
      <w:pPr>
        <w:pStyle w:val="ListParagraph"/>
        <w:numPr>
          <w:ilvl w:val="0"/>
          <w:numId w:val="149"/>
        </w:numPr>
        <w:ind w:left="1080"/>
        <w:rPr>
          <w:rFonts w:cs="Times New Roman"/>
        </w:rPr>
      </w:pPr>
      <w:r w:rsidRPr="000671D5">
        <w:rPr>
          <w:rFonts w:cs="Times New Roman"/>
        </w:rPr>
        <w:t>2 x large mesh double wing fyke nets set overnight.</w:t>
      </w:r>
    </w:p>
    <w:p w14:paraId="6ED03DF9" w14:textId="77777777" w:rsidR="00C661BE" w:rsidRPr="000671D5" w:rsidRDefault="00C661BE">
      <w:pPr>
        <w:pStyle w:val="ListParagraph"/>
        <w:numPr>
          <w:ilvl w:val="0"/>
          <w:numId w:val="149"/>
        </w:numPr>
        <w:ind w:left="1080"/>
        <w:rPr>
          <w:rFonts w:cs="Times New Roman"/>
        </w:rPr>
      </w:pPr>
      <w:r w:rsidRPr="000671D5">
        <w:rPr>
          <w:rFonts w:cs="Times New Roman"/>
        </w:rPr>
        <w:t xml:space="preserve">2 x small mesh double wing fyke nets set overnight. </w:t>
      </w:r>
    </w:p>
    <w:p w14:paraId="45E67071" w14:textId="77777777" w:rsidR="00C661BE" w:rsidRPr="000671D5" w:rsidRDefault="00C661BE">
      <w:pPr>
        <w:pStyle w:val="ListParagraph"/>
        <w:numPr>
          <w:ilvl w:val="0"/>
          <w:numId w:val="149"/>
        </w:numPr>
        <w:ind w:left="1080"/>
        <w:rPr>
          <w:rFonts w:cs="Times New Roman"/>
        </w:rPr>
      </w:pPr>
      <w:r w:rsidRPr="000671D5">
        <w:rPr>
          <w:rFonts w:cs="Times New Roman"/>
        </w:rPr>
        <w:t>10 x bait traps set overnight.</w:t>
      </w:r>
    </w:p>
    <w:p w14:paraId="347489F9" w14:textId="77777777" w:rsidR="00C661BE" w:rsidRPr="000671D5" w:rsidRDefault="00C661BE">
      <w:pPr>
        <w:pStyle w:val="ListParagraph"/>
        <w:numPr>
          <w:ilvl w:val="0"/>
          <w:numId w:val="149"/>
        </w:numPr>
        <w:ind w:left="1080"/>
        <w:rPr>
          <w:rFonts w:cs="Times New Roman"/>
        </w:rPr>
      </w:pPr>
      <w:r w:rsidRPr="000671D5">
        <w:rPr>
          <w:rFonts w:cs="Times New Roman"/>
        </w:rPr>
        <w:t>eDNA sampling</w:t>
      </w:r>
    </w:p>
    <w:p w14:paraId="75DDF703" w14:textId="77777777" w:rsidR="00C661BE" w:rsidRPr="000671D5" w:rsidRDefault="00C661BE" w:rsidP="00C661BE">
      <w:pPr>
        <w:spacing w:after="120"/>
        <w:rPr>
          <w:rFonts w:cs="Times New Roman"/>
          <w:u w:val="single"/>
        </w:rPr>
      </w:pPr>
      <w:r w:rsidRPr="000671D5">
        <w:rPr>
          <w:rFonts w:cs="Times New Roman"/>
          <w:u w:val="single"/>
        </w:rPr>
        <w:t xml:space="preserve">Commencement of </w:t>
      </w:r>
      <w:r>
        <w:rPr>
          <w:rFonts w:cs="Times New Roman"/>
          <w:u w:val="single"/>
        </w:rPr>
        <w:t xml:space="preserve">environmental </w:t>
      </w:r>
      <w:r w:rsidRPr="000671D5">
        <w:rPr>
          <w:rFonts w:cs="Times New Roman"/>
          <w:u w:val="single"/>
        </w:rPr>
        <w:t>watering</w:t>
      </w:r>
      <w:r>
        <w:rPr>
          <w:rFonts w:cs="Times New Roman"/>
          <w:u w:val="single"/>
        </w:rPr>
        <w:t xml:space="preserve"> – to determine what fish species move into the ephemeral creeks from irrigation canal water sources</w:t>
      </w:r>
    </w:p>
    <w:p w14:paraId="5F5A1AF6" w14:textId="77777777" w:rsidR="00C661BE" w:rsidRPr="000671D5" w:rsidRDefault="00C661BE">
      <w:pPr>
        <w:pStyle w:val="ListParagraph"/>
        <w:numPr>
          <w:ilvl w:val="0"/>
          <w:numId w:val="150"/>
        </w:numPr>
        <w:ind w:left="1080"/>
        <w:rPr>
          <w:rFonts w:cs="Times New Roman"/>
        </w:rPr>
      </w:pPr>
      <w:r w:rsidRPr="000671D5">
        <w:rPr>
          <w:rFonts w:cs="Times New Roman"/>
        </w:rPr>
        <w:t>8 x 150 seconds backpack electrofishing at each site (1200 seconds in total).</w:t>
      </w:r>
    </w:p>
    <w:p w14:paraId="1EC9265C" w14:textId="77777777" w:rsidR="00C661BE" w:rsidRPr="000671D5" w:rsidRDefault="00C661BE">
      <w:pPr>
        <w:pStyle w:val="ListParagraph"/>
        <w:numPr>
          <w:ilvl w:val="0"/>
          <w:numId w:val="149"/>
        </w:numPr>
        <w:ind w:left="1080"/>
        <w:rPr>
          <w:rFonts w:cs="Times New Roman"/>
        </w:rPr>
      </w:pPr>
      <w:r w:rsidRPr="000671D5">
        <w:rPr>
          <w:rFonts w:cs="Times New Roman"/>
        </w:rPr>
        <w:t>2 x large mesh double wing fyke nets set overnight.</w:t>
      </w:r>
    </w:p>
    <w:p w14:paraId="25D16CD8" w14:textId="77777777" w:rsidR="00C661BE" w:rsidRPr="000671D5" w:rsidRDefault="00C661BE">
      <w:pPr>
        <w:pStyle w:val="ListParagraph"/>
        <w:numPr>
          <w:ilvl w:val="0"/>
          <w:numId w:val="149"/>
        </w:numPr>
        <w:ind w:left="1080"/>
        <w:rPr>
          <w:rFonts w:cs="Times New Roman"/>
        </w:rPr>
      </w:pPr>
      <w:r w:rsidRPr="000671D5">
        <w:rPr>
          <w:rFonts w:cs="Times New Roman"/>
        </w:rPr>
        <w:t xml:space="preserve">2 x small mesh double wing fyke nets set overnight. </w:t>
      </w:r>
    </w:p>
    <w:p w14:paraId="6E4950A4" w14:textId="77777777" w:rsidR="00C661BE" w:rsidRPr="000671D5" w:rsidRDefault="00C661BE">
      <w:pPr>
        <w:pStyle w:val="ListParagraph"/>
        <w:numPr>
          <w:ilvl w:val="0"/>
          <w:numId w:val="149"/>
        </w:numPr>
        <w:ind w:left="1080"/>
        <w:rPr>
          <w:rFonts w:cs="Times New Roman"/>
        </w:rPr>
      </w:pPr>
      <w:r w:rsidRPr="000671D5">
        <w:rPr>
          <w:rFonts w:cs="Times New Roman"/>
        </w:rPr>
        <w:t>10 x bait traps set overnight.</w:t>
      </w:r>
    </w:p>
    <w:p w14:paraId="0DA789EF" w14:textId="77777777" w:rsidR="00C661BE" w:rsidRPr="000671D5" w:rsidRDefault="00C661BE" w:rsidP="00C661BE">
      <w:pPr>
        <w:spacing w:after="120"/>
        <w:rPr>
          <w:rFonts w:cs="Times New Roman"/>
          <w:u w:val="single"/>
        </w:rPr>
      </w:pPr>
      <w:r w:rsidRPr="000671D5">
        <w:rPr>
          <w:rFonts w:cs="Times New Roman"/>
          <w:u w:val="single"/>
        </w:rPr>
        <w:t>Commencement of downstream connection</w:t>
      </w:r>
      <w:r>
        <w:rPr>
          <w:rFonts w:cs="Times New Roman"/>
          <w:u w:val="single"/>
        </w:rPr>
        <w:t xml:space="preserve"> – to determine what fish species move into the ephemeral creeks when connected with main tributaries</w:t>
      </w:r>
    </w:p>
    <w:p w14:paraId="6F634E18" w14:textId="77777777" w:rsidR="00C661BE" w:rsidRPr="000671D5" w:rsidRDefault="00C661BE">
      <w:pPr>
        <w:pStyle w:val="ListParagraph"/>
        <w:numPr>
          <w:ilvl w:val="0"/>
          <w:numId w:val="150"/>
        </w:numPr>
        <w:ind w:left="1080"/>
        <w:rPr>
          <w:rFonts w:cs="Times New Roman"/>
        </w:rPr>
      </w:pPr>
      <w:r w:rsidRPr="000671D5">
        <w:rPr>
          <w:rFonts w:cs="Times New Roman"/>
        </w:rPr>
        <w:t>8 x 150 seconds backpack electrofishing at each site (1200 seconds in total).</w:t>
      </w:r>
    </w:p>
    <w:p w14:paraId="4FB7D85E" w14:textId="77777777" w:rsidR="00C661BE" w:rsidRPr="000671D5" w:rsidRDefault="00C661BE">
      <w:pPr>
        <w:pStyle w:val="ListParagraph"/>
        <w:numPr>
          <w:ilvl w:val="0"/>
          <w:numId w:val="149"/>
        </w:numPr>
        <w:ind w:left="1080"/>
        <w:rPr>
          <w:rFonts w:cs="Times New Roman"/>
        </w:rPr>
      </w:pPr>
      <w:r w:rsidRPr="000671D5">
        <w:rPr>
          <w:rFonts w:cs="Times New Roman"/>
        </w:rPr>
        <w:lastRenderedPageBreak/>
        <w:t>2 x large mesh double wing fyke nets set overnight.</w:t>
      </w:r>
    </w:p>
    <w:p w14:paraId="5AF46C7B" w14:textId="77777777" w:rsidR="00C661BE" w:rsidRPr="000671D5" w:rsidRDefault="00C661BE">
      <w:pPr>
        <w:pStyle w:val="ListParagraph"/>
        <w:numPr>
          <w:ilvl w:val="0"/>
          <w:numId w:val="149"/>
        </w:numPr>
        <w:ind w:left="1080"/>
        <w:rPr>
          <w:rFonts w:cs="Times New Roman"/>
        </w:rPr>
      </w:pPr>
      <w:r w:rsidRPr="000671D5">
        <w:rPr>
          <w:rFonts w:cs="Times New Roman"/>
        </w:rPr>
        <w:t xml:space="preserve">2 x small mesh double wing fyke nets set overnight. </w:t>
      </w:r>
    </w:p>
    <w:p w14:paraId="6DF29ED2" w14:textId="77777777" w:rsidR="00C661BE" w:rsidRPr="000671D5" w:rsidRDefault="00C661BE">
      <w:pPr>
        <w:pStyle w:val="ListParagraph"/>
        <w:numPr>
          <w:ilvl w:val="0"/>
          <w:numId w:val="149"/>
        </w:numPr>
        <w:ind w:left="1080"/>
        <w:rPr>
          <w:rFonts w:cs="Times New Roman"/>
        </w:rPr>
      </w:pPr>
      <w:r w:rsidRPr="000671D5">
        <w:rPr>
          <w:rFonts w:cs="Times New Roman"/>
        </w:rPr>
        <w:t>10 x bait traps set overnight.</w:t>
      </w:r>
    </w:p>
    <w:p w14:paraId="0FC3CCF6" w14:textId="77777777" w:rsidR="00C661BE" w:rsidRPr="000671D5" w:rsidRDefault="00C661BE" w:rsidP="00C661BE">
      <w:pPr>
        <w:spacing w:after="120"/>
        <w:rPr>
          <w:rFonts w:cs="Times New Roman"/>
          <w:u w:val="single"/>
        </w:rPr>
      </w:pPr>
      <w:r w:rsidRPr="000671D5">
        <w:rPr>
          <w:rFonts w:cs="Times New Roman"/>
          <w:u w:val="single"/>
        </w:rPr>
        <w:t>Cessation of watering (Refuge Pools)</w:t>
      </w:r>
      <w:r>
        <w:rPr>
          <w:rFonts w:cs="Times New Roman"/>
          <w:u w:val="single"/>
        </w:rPr>
        <w:t xml:space="preserve"> - to determine what vertebrate species remain in refuge pools after disconnection</w:t>
      </w:r>
    </w:p>
    <w:p w14:paraId="659AB7C8" w14:textId="77777777" w:rsidR="00C661BE" w:rsidRPr="000671D5" w:rsidRDefault="00C661BE">
      <w:pPr>
        <w:pStyle w:val="ListParagraph"/>
        <w:numPr>
          <w:ilvl w:val="0"/>
          <w:numId w:val="150"/>
        </w:numPr>
        <w:ind w:left="1080"/>
        <w:rPr>
          <w:rFonts w:cs="Times New Roman"/>
        </w:rPr>
      </w:pPr>
      <w:r w:rsidRPr="000671D5">
        <w:rPr>
          <w:rFonts w:cs="Times New Roman"/>
        </w:rPr>
        <w:t>2 x large mesh double wing fyke nets set overnight.</w:t>
      </w:r>
    </w:p>
    <w:p w14:paraId="7B895941" w14:textId="77777777" w:rsidR="00C661BE" w:rsidRPr="000671D5" w:rsidRDefault="00C661BE">
      <w:pPr>
        <w:pStyle w:val="ListParagraph"/>
        <w:numPr>
          <w:ilvl w:val="0"/>
          <w:numId w:val="150"/>
        </w:numPr>
        <w:ind w:left="1080"/>
        <w:rPr>
          <w:rFonts w:cs="Times New Roman"/>
        </w:rPr>
      </w:pPr>
      <w:r w:rsidRPr="000671D5">
        <w:rPr>
          <w:rFonts w:cs="Times New Roman"/>
        </w:rPr>
        <w:t xml:space="preserve">2 x small mesh double wing fyke nets set overnight. </w:t>
      </w:r>
    </w:p>
    <w:p w14:paraId="5F321E81" w14:textId="77777777" w:rsidR="00C661BE" w:rsidRPr="000671D5" w:rsidRDefault="00C661BE">
      <w:pPr>
        <w:pStyle w:val="ListParagraph"/>
        <w:numPr>
          <w:ilvl w:val="0"/>
          <w:numId w:val="150"/>
        </w:numPr>
        <w:ind w:left="1080"/>
        <w:rPr>
          <w:rFonts w:cs="Times New Roman"/>
        </w:rPr>
      </w:pPr>
      <w:r w:rsidRPr="000671D5">
        <w:rPr>
          <w:rFonts w:cs="Times New Roman"/>
        </w:rPr>
        <w:t>10 x bait traps set overnight.</w:t>
      </w:r>
    </w:p>
    <w:p w14:paraId="20C91980" w14:textId="77777777" w:rsidR="00C661BE" w:rsidRPr="000671D5" w:rsidRDefault="00C661BE">
      <w:pPr>
        <w:pStyle w:val="ListParagraph"/>
        <w:numPr>
          <w:ilvl w:val="0"/>
          <w:numId w:val="150"/>
        </w:numPr>
        <w:ind w:left="1080"/>
        <w:rPr>
          <w:rFonts w:cs="Times New Roman"/>
        </w:rPr>
      </w:pPr>
      <w:r w:rsidRPr="000671D5">
        <w:rPr>
          <w:rFonts w:cs="Times New Roman"/>
        </w:rPr>
        <w:t>eDNA sampling</w:t>
      </w:r>
    </w:p>
    <w:p w14:paraId="5DE406C9" w14:textId="77777777" w:rsidR="00C661BE" w:rsidRPr="000671D5" w:rsidRDefault="00C661BE" w:rsidP="00C661BE">
      <w:pPr>
        <w:spacing w:after="120"/>
        <w:rPr>
          <w:rFonts w:cs="Times New Roman"/>
          <w:u w:val="single"/>
        </w:rPr>
      </w:pPr>
      <w:r w:rsidRPr="000671D5">
        <w:rPr>
          <w:rFonts w:cs="Times New Roman"/>
          <w:u w:val="single"/>
        </w:rPr>
        <w:t>Targeted cod spawning</w:t>
      </w:r>
      <w:r>
        <w:rPr>
          <w:rFonts w:cs="Times New Roman"/>
          <w:u w:val="single"/>
        </w:rPr>
        <w:t xml:space="preserve"> – to determine if Murray cod spawn within the ephemeral creeks</w:t>
      </w:r>
    </w:p>
    <w:p w14:paraId="0FE52B35" w14:textId="77777777" w:rsidR="00C661BE" w:rsidRPr="000671D5" w:rsidRDefault="00C661BE">
      <w:pPr>
        <w:pStyle w:val="ListParagraph"/>
        <w:numPr>
          <w:ilvl w:val="0"/>
          <w:numId w:val="150"/>
        </w:numPr>
        <w:ind w:left="1080"/>
        <w:rPr>
          <w:rFonts w:cs="Times New Roman"/>
        </w:rPr>
      </w:pPr>
      <w:r w:rsidRPr="000671D5">
        <w:rPr>
          <w:rFonts w:cs="Times New Roman"/>
        </w:rPr>
        <w:t>One week of intensive drift netting during the first week in November</w:t>
      </w:r>
    </w:p>
    <w:p w14:paraId="65B75017" w14:textId="77777777" w:rsidR="00C661BE" w:rsidRPr="000671D5" w:rsidRDefault="00C661BE" w:rsidP="00C661BE">
      <w:pPr>
        <w:pStyle w:val="m-3066100422473054231msolistparagraph"/>
        <w:shd w:val="clear" w:color="auto" w:fill="FFFFFF"/>
        <w:spacing w:before="0" w:beforeAutospacing="0" w:after="120" w:afterAutospacing="0" w:line="259" w:lineRule="auto"/>
        <w:rPr>
          <w:sz w:val="22"/>
          <w:szCs w:val="22"/>
          <w:u w:val="single"/>
        </w:rPr>
      </w:pPr>
      <w:r w:rsidRPr="000671D5">
        <w:rPr>
          <w:sz w:val="22"/>
          <w:szCs w:val="22"/>
          <w:u w:val="single"/>
        </w:rPr>
        <w:t>e-DNA analysis</w:t>
      </w:r>
    </w:p>
    <w:p w14:paraId="44887944" w14:textId="77777777" w:rsidR="00C661BE" w:rsidRPr="000671D5" w:rsidRDefault="00C661BE" w:rsidP="00C661BE">
      <w:pPr>
        <w:spacing w:after="120"/>
        <w:rPr>
          <w:rFonts w:cs="Times New Roman"/>
        </w:rPr>
      </w:pPr>
      <w:r w:rsidRPr="000671D5">
        <w:rPr>
          <w:rFonts w:cs="Times New Roman"/>
        </w:rPr>
        <w:t>At each site four water samples will be filtered until the filter is clogged (i.e., we will filter as much water as possible) using a Smith Root eDNA sampling backpack and self-preserving filters</w:t>
      </w:r>
      <w:r>
        <w:rPr>
          <w:rFonts w:cs="Times New Roman"/>
        </w:rPr>
        <w:t xml:space="preserve">. Samples will be </w:t>
      </w:r>
      <w:r w:rsidRPr="000671D5">
        <w:rPr>
          <w:rFonts w:cs="Times New Roman"/>
        </w:rPr>
        <w:t>collect</w:t>
      </w:r>
      <w:r>
        <w:rPr>
          <w:rFonts w:cs="Times New Roman"/>
        </w:rPr>
        <w:t>ed</w:t>
      </w:r>
      <w:r w:rsidRPr="000671D5">
        <w:rPr>
          <w:rFonts w:cs="Times New Roman"/>
        </w:rPr>
        <w:t xml:space="preserve"> while walking slowly along the edge of each creek and a range of habitats</w:t>
      </w:r>
      <w:r>
        <w:rPr>
          <w:rFonts w:cs="Times New Roman"/>
        </w:rPr>
        <w:t xml:space="preserve"> will be targetted</w:t>
      </w:r>
      <w:r w:rsidRPr="000671D5">
        <w:rPr>
          <w:rFonts w:cs="Times New Roman"/>
        </w:rPr>
        <w:t>. Samples will be collected at least 15 to 20 m apart. Sampling will be conducted along the left bank, right bank and mid-creek targeting areas where eDNA is likely to accumulate</w:t>
      </w:r>
      <w:r>
        <w:rPr>
          <w:rFonts w:cs="Times New Roman"/>
        </w:rPr>
        <w:t xml:space="preserve">. </w:t>
      </w:r>
      <w:r w:rsidRPr="000671D5">
        <w:rPr>
          <w:rFonts w:cs="Times New Roman"/>
        </w:rPr>
        <w:t xml:space="preserve">To avoid sediment disturbance that could release older eDNA trapped in the sediment, the mid-creek samples will be taken after the left and right bank samples are collected. At each sampling location an equipment control will be taken by filtering 2 L of UV sterilised water. This will be treated as an additional replicate that is processed in the laboratory in the same way as the other replicates in order to check for contamination of equipment. </w:t>
      </w:r>
    </w:p>
    <w:p w14:paraId="42A109A8" w14:textId="77777777" w:rsidR="00C661BE" w:rsidRPr="000671D5" w:rsidRDefault="00C661BE" w:rsidP="00C661BE">
      <w:pPr>
        <w:spacing w:after="120"/>
        <w:rPr>
          <w:rFonts w:cs="Times New Roman"/>
        </w:rPr>
      </w:pPr>
      <w:r w:rsidRPr="000671D5">
        <w:rPr>
          <w:rFonts w:cs="Times New Roman"/>
        </w:rPr>
        <w:t>Once the water is filtered, filter housings will be stored at ambient temperature until the end of the day when they will be refrigerated. Following completion of a day of sampling, a 1% bleach solution will be run through the eDNA backpack system to decontaminate it, followed by flushing with freshwater prior to storage.</w:t>
      </w:r>
    </w:p>
    <w:p w14:paraId="36FC57B6" w14:textId="77777777" w:rsidR="00C661BE" w:rsidRPr="00CE7224" w:rsidRDefault="00C661BE" w:rsidP="00C661BE">
      <w:pPr>
        <w:pStyle w:val="Default"/>
        <w:spacing w:after="120" w:line="276" w:lineRule="auto"/>
        <w:rPr>
          <w:rFonts w:ascii="Times New Roman" w:hAnsi="Times New Roman" w:cs="Times New Roman"/>
          <w:b/>
          <w:bCs/>
          <w:color w:val="auto"/>
          <w:sz w:val="22"/>
          <w:szCs w:val="22"/>
        </w:rPr>
      </w:pPr>
      <w:r w:rsidRPr="000671D5">
        <w:rPr>
          <w:rFonts w:ascii="Times New Roman" w:hAnsi="Times New Roman" w:cs="Times New Roman"/>
          <w:sz w:val="22"/>
          <w:szCs w:val="22"/>
        </w:rPr>
        <w:t>Filters will be sent to a metabarcoding service provider for eDNA extraction and metabarcoding to identify indicating the species that were detected.</w:t>
      </w:r>
    </w:p>
    <w:p w14:paraId="09BDA741" w14:textId="77777777" w:rsidR="00C661BE" w:rsidRPr="000671D5" w:rsidRDefault="00C661BE" w:rsidP="00C661BE">
      <w:pPr>
        <w:spacing w:after="240"/>
        <w:rPr>
          <w:rFonts w:cs="Times New Roman"/>
          <w:b/>
          <w:bCs/>
        </w:rPr>
      </w:pPr>
      <w:r>
        <w:rPr>
          <w:rFonts w:cs="Times New Roman"/>
          <w:b/>
          <w:bCs/>
        </w:rPr>
        <w:t>Project o</w:t>
      </w:r>
      <w:r w:rsidRPr="000671D5">
        <w:rPr>
          <w:rFonts w:cs="Times New Roman"/>
          <w:b/>
          <w:bCs/>
        </w:rPr>
        <w:t>utputs</w:t>
      </w:r>
    </w:p>
    <w:p w14:paraId="4BC61CB0" w14:textId="77777777" w:rsidR="00C661BE" w:rsidRPr="000671D5" w:rsidRDefault="00C661BE" w:rsidP="00C661BE">
      <w:pPr>
        <w:pStyle w:val="m-3066100422473054231msolistparagraph"/>
        <w:shd w:val="clear" w:color="auto" w:fill="FFFFFF"/>
        <w:spacing w:before="0" w:beforeAutospacing="0" w:after="120" w:afterAutospacing="0" w:line="259" w:lineRule="auto"/>
        <w:ind w:right="-188"/>
        <w:rPr>
          <w:sz w:val="22"/>
          <w:szCs w:val="22"/>
        </w:rPr>
      </w:pPr>
      <w:r w:rsidRPr="000671D5">
        <w:rPr>
          <w:sz w:val="22"/>
          <w:szCs w:val="22"/>
        </w:rPr>
        <w:t xml:space="preserve">This work will provide </w:t>
      </w:r>
      <w:r>
        <w:rPr>
          <w:sz w:val="22"/>
          <w:szCs w:val="22"/>
        </w:rPr>
        <w:t xml:space="preserve">water </w:t>
      </w:r>
      <w:r w:rsidRPr="000671D5">
        <w:rPr>
          <w:sz w:val="22"/>
          <w:szCs w:val="22"/>
        </w:rPr>
        <w:t xml:space="preserve">managers </w:t>
      </w:r>
      <w:r>
        <w:rPr>
          <w:sz w:val="22"/>
          <w:szCs w:val="22"/>
        </w:rPr>
        <w:t>and the community</w:t>
      </w:r>
      <w:r w:rsidRPr="000671D5">
        <w:rPr>
          <w:sz w:val="22"/>
          <w:szCs w:val="22"/>
        </w:rPr>
        <w:t xml:space="preserve"> </w:t>
      </w:r>
      <w:r>
        <w:rPr>
          <w:sz w:val="22"/>
          <w:szCs w:val="22"/>
        </w:rPr>
        <w:t xml:space="preserve">with </w:t>
      </w:r>
      <w:r w:rsidRPr="000671D5">
        <w:rPr>
          <w:sz w:val="22"/>
          <w:szCs w:val="22"/>
        </w:rPr>
        <w:t xml:space="preserve">an improved understanding of the </w:t>
      </w:r>
      <w:r>
        <w:rPr>
          <w:sz w:val="22"/>
          <w:szCs w:val="22"/>
        </w:rPr>
        <w:t xml:space="preserve">diversity of fish and other vertebrates that use refuge pools in ephemeral creeks, the </w:t>
      </w:r>
      <w:r w:rsidRPr="000671D5">
        <w:rPr>
          <w:sz w:val="22"/>
          <w:szCs w:val="22"/>
        </w:rPr>
        <w:t xml:space="preserve">impact of environmental watering actions on </w:t>
      </w:r>
      <w:r>
        <w:rPr>
          <w:sz w:val="22"/>
          <w:szCs w:val="22"/>
        </w:rPr>
        <w:t xml:space="preserve">movement of </w:t>
      </w:r>
      <w:r w:rsidRPr="000671D5">
        <w:rPr>
          <w:sz w:val="22"/>
          <w:szCs w:val="22"/>
        </w:rPr>
        <w:t>fish and other vertebrates in</w:t>
      </w:r>
      <w:r>
        <w:rPr>
          <w:sz w:val="22"/>
          <w:szCs w:val="22"/>
        </w:rPr>
        <w:t>to</w:t>
      </w:r>
      <w:r w:rsidRPr="000671D5">
        <w:rPr>
          <w:sz w:val="22"/>
          <w:szCs w:val="22"/>
        </w:rPr>
        <w:t xml:space="preserve"> these ephemeral creeks, and </w:t>
      </w:r>
      <w:r>
        <w:rPr>
          <w:sz w:val="22"/>
          <w:szCs w:val="22"/>
        </w:rPr>
        <w:t xml:space="preserve">which taxa remain in refuge pools when disconnected from main tributaries. This </w:t>
      </w:r>
      <w:r w:rsidRPr="000671D5">
        <w:rPr>
          <w:sz w:val="22"/>
          <w:szCs w:val="22"/>
        </w:rPr>
        <w:t xml:space="preserve">will help guide future adaptive management of environmental </w:t>
      </w:r>
      <w:r>
        <w:rPr>
          <w:sz w:val="22"/>
          <w:szCs w:val="22"/>
        </w:rPr>
        <w:t>watering</w:t>
      </w:r>
      <w:r w:rsidRPr="000671D5">
        <w:rPr>
          <w:sz w:val="22"/>
          <w:szCs w:val="22"/>
        </w:rPr>
        <w:t xml:space="preserve"> in ephemeral creeks.</w:t>
      </w:r>
    </w:p>
    <w:p w14:paraId="0A476EFF" w14:textId="77777777" w:rsidR="00C661BE" w:rsidRPr="000671D5" w:rsidRDefault="00C661BE" w:rsidP="00C661BE">
      <w:pPr>
        <w:pStyle w:val="Default"/>
        <w:spacing w:line="276" w:lineRule="auto"/>
        <w:rPr>
          <w:rFonts w:ascii="Times New Roman" w:hAnsi="Times New Roman" w:cs="Times New Roman"/>
          <w:color w:val="auto"/>
          <w:sz w:val="22"/>
          <w:szCs w:val="22"/>
        </w:rPr>
      </w:pPr>
      <w:r>
        <w:rPr>
          <w:rFonts w:ascii="Times New Roman" w:hAnsi="Times New Roman" w:cs="Times New Roman"/>
          <w:color w:val="auto"/>
          <w:sz w:val="22"/>
          <w:szCs w:val="22"/>
        </w:rPr>
        <w:t>Communications and reporting:</w:t>
      </w:r>
    </w:p>
    <w:p w14:paraId="7179E50E"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 xml:space="preserve">Informal/verbal updates </w:t>
      </w:r>
      <w:r>
        <w:rPr>
          <w:rFonts w:cs="Times New Roman"/>
        </w:rPr>
        <w:t xml:space="preserve">to CEWO and partners </w:t>
      </w:r>
      <w:r w:rsidRPr="000671D5">
        <w:rPr>
          <w:rFonts w:cs="Times New Roman"/>
        </w:rPr>
        <w:t>as the project progresses</w:t>
      </w:r>
    </w:p>
    <w:p w14:paraId="6C5541AB"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Updates in Edward/Kolety-Wakool quarterly progress reports</w:t>
      </w:r>
    </w:p>
    <w:p w14:paraId="1DC5396E"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 xml:space="preserve">Stories </w:t>
      </w:r>
      <w:r>
        <w:rPr>
          <w:rFonts w:cs="Times New Roman"/>
        </w:rPr>
        <w:t>included in</w:t>
      </w:r>
      <w:r w:rsidRPr="000671D5">
        <w:rPr>
          <w:rFonts w:cs="Times New Roman"/>
        </w:rPr>
        <w:t xml:space="preserve"> two </w:t>
      </w:r>
      <w:r>
        <w:rPr>
          <w:rFonts w:cs="Times New Roman"/>
        </w:rPr>
        <w:t xml:space="preserve">of the 2022-23 </w:t>
      </w:r>
      <w:r w:rsidRPr="000671D5">
        <w:rPr>
          <w:rFonts w:cs="Times New Roman"/>
        </w:rPr>
        <w:t>Edward/Kolety-Wakool quarterly newsletters</w:t>
      </w:r>
    </w:p>
    <w:p w14:paraId="3238F1A0"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Final report</w:t>
      </w:r>
    </w:p>
    <w:p w14:paraId="4D9A5799" w14:textId="77777777" w:rsidR="00C661BE" w:rsidRPr="00CE7224" w:rsidRDefault="00C661BE" w:rsidP="00C661BE">
      <w:pPr>
        <w:spacing w:after="0"/>
        <w:rPr>
          <w:rFonts w:cs="Times New Roman"/>
        </w:rPr>
      </w:pPr>
      <w:r>
        <w:rPr>
          <w:rFonts w:cs="Times New Roman"/>
        </w:rPr>
        <w:lastRenderedPageBreak/>
        <w:t>Engagement:</w:t>
      </w:r>
    </w:p>
    <w:p w14:paraId="351F6592" w14:textId="77777777" w:rsidR="00C661BE" w:rsidRDefault="00C661BE">
      <w:pPr>
        <w:pStyle w:val="ListParagraph"/>
        <w:numPr>
          <w:ilvl w:val="0"/>
          <w:numId w:val="146"/>
        </w:numPr>
        <w:spacing w:after="140" w:line="280" w:lineRule="atLeast"/>
        <w:rPr>
          <w:rFonts w:cs="Times New Roman"/>
        </w:rPr>
      </w:pPr>
      <w:r>
        <w:rPr>
          <w:rFonts w:cs="Times New Roman"/>
        </w:rPr>
        <w:t xml:space="preserve">First Nations </w:t>
      </w:r>
      <w:r w:rsidRPr="000671D5">
        <w:rPr>
          <w:rFonts w:cs="Times New Roman"/>
        </w:rPr>
        <w:t xml:space="preserve">Engagement: The Kolety-Werkul Rangers will be involved in the field component of the project and share their knowledge and gain experience in monitoring </w:t>
      </w:r>
      <w:r>
        <w:rPr>
          <w:rFonts w:cs="Times New Roman"/>
        </w:rPr>
        <w:t xml:space="preserve">of fish </w:t>
      </w:r>
      <w:r w:rsidRPr="000671D5">
        <w:rPr>
          <w:rFonts w:cs="Times New Roman"/>
        </w:rPr>
        <w:t>and data recording.</w:t>
      </w:r>
    </w:p>
    <w:p w14:paraId="1088557A" w14:textId="77777777" w:rsidR="00C661BE" w:rsidRPr="00CE7224" w:rsidRDefault="00C661BE">
      <w:pPr>
        <w:pStyle w:val="ListParagraph"/>
        <w:numPr>
          <w:ilvl w:val="0"/>
          <w:numId w:val="146"/>
        </w:numPr>
        <w:spacing w:after="140" w:line="280" w:lineRule="atLeast"/>
        <w:rPr>
          <w:rFonts w:cs="Times New Roman"/>
        </w:rPr>
      </w:pPr>
      <w:r>
        <w:rPr>
          <w:rFonts w:cs="Times New Roman"/>
        </w:rPr>
        <w:t xml:space="preserve">Community engagement: </w:t>
      </w:r>
      <w:r w:rsidRPr="000671D5">
        <w:rPr>
          <w:rFonts w:cs="Times New Roman"/>
        </w:rPr>
        <w:t>Landholders whose properties the monitoring is undertake on will be kept informed about the project.</w:t>
      </w:r>
      <w:r>
        <w:rPr>
          <w:rFonts w:cs="Times New Roman"/>
        </w:rPr>
        <w:t xml:space="preserve"> A p</w:t>
      </w:r>
      <w:r w:rsidRPr="000671D5">
        <w:rPr>
          <w:rFonts w:cs="Times New Roman"/>
        </w:rPr>
        <w:t xml:space="preserve">resentation of findings to CEWO, relevant agencies and key stakeholders will be given at </w:t>
      </w:r>
      <w:r>
        <w:rPr>
          <w:rFonts w:cs="Times New Roman"/>
        </w:rPr>
        <w:t>a</w:t>
      </w:r>
      <w:r w:rsidRPr="000671D5">
        <w:rPr>
          <w:rFonts w:cs="Times New Roman"/>
        </w:rPr>
        <w:t xml:space="preserve"> Edward/Kolety-Wakool Environmental Water Reference Group meeting.</w:t>
      </w:r>
    </w:p>
    <w:p w14:paraId="5943EF14" w14:textId="77777777" w:rsidR="00C661BE" w:rsidRPr="000671D5" w:rsidRDefault="00C661BE" w:rsidP="00C661BE">
      <w:pPr>
        <w:spacing w:after="0"/>
        <w:rPr>
          <w:rFonts w:cs="Times New Roman"/>
        </w:rPr>
      </w:pPr>
      <w:r>
        <w:rPr>
          <w:rFonts w:cs="Times New Roman"/>
        </w:rPr>
        <w:t>Additional expected</w:t>
      </w:r>
      <w:r w:rsidRPr="000671D5">
        <w:rPr>
          <w:rFonts w:cs="Times New Roman"/>
        </w:rPr>
        <w:t xml:space="preserve"> </w:t>
      </w:r>
      <w:r>
        <w:rPr>
          <w:rFonts w:cs="Times New Roman"/>
        </w:rPr>
        <w:t xml:space="preserve">communication </w:t>
      </w:r>
      <w:r w:rsidRPr="000671D5">
        <w:rPr>
          <w:rFonts w:cs="Times New Roman"/>
        </w:rPr>
        <w:t>outputs (not deliverables of work order 6)</w:t>
      </w:r>
      <w:r>
        <w:rPr>
          <w:rFonts w:cs="Times New Roman"/>
        </w:rPr>
        <w:t>:</w:t>
      </w:r>
    </w:p>
    <w:p w14:paraId="1E37B03A"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A list of taxa and photos of the fish species identified in these ephemeral creeks will be included in the first stage of the interactive flow map (to be described in workorder 7). Clickable icons will allow the viewer to look at the locations where fish surveys were conducted, and a pop-up box of the fish that have been identified at that site will come up, including the common name, species name, photo of fish and date of survey.</w:t>
      </w:r>
    </w:p>
    <w:p w14:paraId="083B7EDB" w14:textId="77777777" w:rsidR="00C661BE" w:rsidRDefault="00C661BE">
      <w:pPr>
        <w:pStyle w:val="ListParagraph"/>
        <w:numPr>
          <w:ilvl w:val="0"/>
          <w:numId w:val="146"/>
        </w:numPr>
        <w:spacing w:after="140" w:line="280" w:lineRule="atLeast"/>
        <w:rPr>
          <w:rFonts w:cs="Times New Roman"/>
        </w:rPr>
      </w:pPr>
      <w:r>
        <w:rPr>
          <w:rFonts w:cs="Times New Roman"/>
        </w:rPr>
        <w:t>A</w:t>
      </w:r>
      <w:r w:rsidRPr="000671D5">
        <w:rPr>
          <w:rFonts w:cs="Times New Roman"/>
        </w:rPr>
        <w:t xml:space="preserve"> journal article </w:t>
      </w:r>
      <w:r>
        <w:rPr>
          <w:rFonts w:cs="Times New Roman"/>
        </w:rPr>
        <w:t>is planned to be written</w:t>
      </w:r>
      <w:r w:rsidRPr="000671D5">
        <w:rPr>
          <w:rFonts w:cs="Times New Roman"/>
        </w:rPr>
        <w:t xml:space="preserve"> after the completion of this project</w:t>
      </w:r>
    </w:p>
    <w:p w14:paraId="49E05D0F" w14:textId="6D7E4B08" w:rsidR="00C661BE" w:rsidRPr="00C661BE" w:rsidRDefault="00C661BE" w:rsidP="00C661BE">
      <w:pPr>
        <w:pStyle w:val="ListParagraph"/>
        <w:spacing w:after="140" w:line="280" w:lineRule="atLeast"/>
        <w:rPr>
          <w:rFonts w:cs="Times New Roman"/>
        </w:rPr>
      </w:pPr>
    </w:p>
    <w:p w14:paraId="3F5EEB48" w14:textId="77777777" w:rsidR="00C661BE" w:rsidRPr="00C661BE" w:rsidRDefault="00C661BE" w:rsidP="00C661BE">
      <w:pPr>
        <w:pStyle w:val="m-3066100422473054231msolistparagraph"/>
        <w:shd w:val="clear" w:color="auto" w:fill="FFFFFF"/>
        <w:spacing w:before="0" w:beforeAutospacing="0" w:after="120" w:afterAutospacing="0" w:line="259" w:lineRule="auto"/>
        <w:rPr>
          <w:rFonts w:asciiTheme="minorHAnsi" w:hAnsiTheme="minorHAnsi" w:cstheme="minorHAnsi"/>
          <w:b/>
          <w:sz w:val="22"/>
          <w:szCs w:val="22"/>
        </w:rPr>
      </w:pPr>
      <w:r w:rsidRPr="00C661BE">
        <w:rPr>
          <w:rFonts w:asciiTheme="minorHAnsi" w:hAnsiTheme="minorHAnsi" w:cstheme="minorHAnsi"/>
          <w:b/>
          <w:sz w:val="22"/>
          <w:szCs w:val="22"/>
        </w:rPr>
        <w:t>Project management, responsibilities and collaboration</w:t>
      </w:r>
    </w:p>
    <w:p w14:paraId="3774F309" w14:textId="77777777" w:rsidR="00C661BE" w:rsidRPr="00C661BE" w:rsidRDefault="00C661BE" w:rsidP="00C661BE">
      <w:pPr>
        <w:pStyle w:val="Default"/>
        <w:spacing w:after="120" w:line="276" w:lineRule="auto"/>
        <w:rPr>
          <w:rFonts w:asciiTheme="minorHAnsi" w:hAnsiTheme="minorHAnsi" w:cstheme="minorHAnsi"/>
          <w:color w:val="auto"/>
          <w:sz w:val="22"/>
          <w:szCs w:val="22"/>
        </w:rPr>
      </w:pPr>
      <w:r w:rsidRPr="00C661BE">
        <w:rPr>
          <w:rFonts w:asciiTheme="minorHAnsi" w:hAnsiTheme="minorHAnsi" w:cstheme="minorHAnsi"/>
          <w:color w:val="auto"/>
          <w:sz w:val="22"/>
          <w:szCs w:val="22"/>
        </w:rPr>
        <w:t xml:space="preserve">The project will be undertaken as a collaboration between Charles Sturt University, NSW DPI Fisheries, NSW DPE, and Yarkuwa Indigenous Knowledge Centre (Kolety Werkul Rangers). </w:t>
      </w:r>
    </w:p>
    <w:p w14:paraId="1C9C7DDC" w14:textId="77777777" w:rsidR="00C661BE" w:rsidRPr="00C661BE" w:rsidRDefault="00C661BE" w:rsidP="00C661BE">
      <w:pPr>
        <w:pStyle w:val="Default"/>
        <w:spacing w:after="120" w:line="280" w:lineRule="atLeast"/>
        <w:rPr>
          <w:rFonts w:asciiTheme="minorHAnsi" w:hAnsiTheme="minorHAnsi" w:cstheme="minorHAnsi"/>
          <w:color w:val="auto"/>
          <w:sz w:val="22"/>
          <w:szCs w:val="22"/>
          <w:u w:val="single"/>
        </w:rPr>
      </w:pPr>
      <w:r w:rsidRPr="00C661BE">
        <w:rPr>
          <w:rFonts w:asciiTheme="minorHAnsi" w:hAnsiTheme="minorHAnsi" w:cstheme="minorHAnsi"/>
          <w:color w:val="auto"/>
          <w:sz w:val="22"/>
          <w:szCs w:val="22"/>
          <w:u w:val="single"/>
        </w:rPr>
        <w:t>Project management and oversight</w:t>
      </w:r>
    </w:p>
    <w:p w14:paraId="3A950F61" w14:textId="77777777" w:rsidR="00C661BE" w:rsidRPr="00C661BE" w:rsidRDefault="00C661BE" w:rsidP="00C661BE">
      <w:pPr>
        <w:pStyle w:val="Default"/>
        <w:spacing w:after="120" w:line="280" w:lineRule="atLeast"/>
        <w:rPr>
          <w:rFonts w:asciiTheme="minorHAnsi" w:hAnsiTheme="minorHAnsi" w:cstheme="minorHAnsi"/>
          <w:sz w:val="22"/>
          <w:szCs w:val="22"/>
        </w:rPr>
      </w:pPr>
      <w:r w:rsidRPr="00C661BE">
        <w:rPr>
          <w:rFonts w:asciiTheme="minorHAnsi" w:hAnsiTheme="minorHAnsi" w:cstheme="minorHAnsi"/>
          <w:color w:val="auto"/>
          <w:sz w:val="22"/>
          <w:szCs w:val="22"/>
        </w:rPr>
        <w:t>General project management and report review will be undertaken by Prof Robyn Watts, leader of the Edward/Kolety-Wakool Flow-MER project.</w:t>
      </w:r>
    </w:p>
    <w:p w14:paraId="037BC765" w14:textId="77777777" w:rsidR="00C661BE" w:rsidRPr="00C661BE" w:rsidRDefault="00C661BE" w:rsidP="00C661BE">
      <w:pPr>
        <w:pStyle w:val="m-3066100422473054231msolistparagraph"/>
        <w:shd w:val="clear" w:color="auto" w:fill="FFFFFF"/>
        <w:spacing w:before="0" w:beforeAutospacing="0" w:after="120" w:afterAutospacing="0" w:line="280" w:lineRule="atLeast"/>
        <w:rPr>
          <w:rFonts w:asciiTheme="minorHAnsi" w:hAnsiTheme="minorHAnsi" w:cstheme="minorHAnsi"/>
          <w:sz w:val="22"/>
          <w:szCs w:val="22"/>
          <w:u w:val="single"/>
        </w:rPr>
      </w:pPr>
      <w:r w:rsidRPr="00C661BE">
        <w:rPr>
          <w:rFonts w:asciiTheme="minorHAnsi" w:hAnsiTheme="minorHAnsi" w:cstheme="minorHAnsi"/>
          <w:sz w:val="22"/>
          <w:szCs w:val="22"/>
          <w:u w:val="single"/>
        </w:rPr>
        <w:t>Field surveys</w:t>
      </w:r>
    </w:p>
    <w:p w14:paraId="3E9D2849" w14:textId="77777777" w:rsidR="00C661BE" w:rsidRPr="00C661BE" w:rsidRDefault="00C661BE">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Leader: John Trethewie, Charles Sturt University</w:t>
      </w:r>
    </w:p>
    <w:p w14:paraId="2E1F5402" w14:textId="77777777" w:rsidR="00C661BE" w:rsidRPr="00C661BE" w:rsidRDefault="00C661BE">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Field monitoring: Charles Sturt University, NSW DPE staff, Kolety-Werkul Rangers (Yarkuwa Indigenous Knowledge Centre)</w:t>
      </w:r>
    </w:p>
    <w:p w14:paraId="02E6A241" w14:textId="77777777" w:rsidR="00C661BE" w:rsidRPr="00C661BE" w:rsidRDefault="00C661BE">
      <w:pPr>
        <w:pStyle w:val="m-3066100422473054231msolistparagraph"/>
        <w:numPr>
          <w:ilvl w:val="0"/>
          <w:numId w:val="145"/>
        </w:numPr>
        <w:shd w:val="clear" w:color="auto" w:fill="FFFFFF"/>
        <w:spacing w:before="0" w:beforeAutospacing="0" w:after="24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Data management, data analysis and reporting: John Trethewie, Charles Sturt University</w:t>
      </w:r>
    </w:p>
    <w:p w14:paraId="64EB3CB3" w14:textId="77777777" w:rsidR="00C661BE" w:rsidRPr="00C661BE" w:rsidRDefault="00C661BE" w:rsidP="00C661BE">
      <w:pPr>
        <w:pStyle w:val="m-3066100422473054231msolistparagraph"/>
        <w:shd w:val="clear" w:color="auto" w:fill="FFFFFF"/>
        <w:spacing w:before="0" w:beforeAutospacing="0" w:after="120" w:afterAutospacing="0" w:line="280" w:lineRule="atLeast"/>
        <w:rPr>
          <w:rFonts w:asciiTheme="minorHAnsi" w:hAnsiTheme="minorHAnsi" w:cstheme="minorHAnsi"/>
          <w:sz w:val="22"/>
          <w:szCs w:val="22"/>
          <w:u w:val="single"/>
        </w:rPr>
      </w:pPr>
      <w:r w:rsidRPr="00C661BE">
        <w:rPr>
          <w:rFonts w:asciiTheme="minorHAnsi" w:hAnsiTheme="minorHAnsi" w:cstheme="minorHAnsi"/>
          <w:sz w:val="22"/>
          <w:szCs w:val="22"/>
          <w:u w:val="single"/>
        </w:rPr>
        <w:t>e-DNA analysis</w:t>
      </w:r>
    </w:p>
    <w:p w14:paraId="2F849BDD" w14:textId="77777777" w:rsidR="00C661BE" w:rsidRPr="00C661BE" w:rsidRDefault="00C661BE">
      <w:pPr>
        <w:pStyle w:val="m-3066100422473054231msolistparagraph"/>
        <w:numPr>
          <w:ilvl w:val="0"/>
          <w:numId w:val="144"/>
        </w:numPr>
        <w:shd w:val="clear" w:color="auto" w:fill="FFFFFF"/>
        <w:spacing w:before="0" w:beforeAutospacing="0" w:after="12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 xml:space="preserve">Leader: Meaghan Duncan, NSW DPI Fisheries </w:t>
      </w:r>
    </w:p>
    <w:p w14:paraId="0D5C28EE" w14:textId="77777777" w:rsidR="00C661BE" w:rsidRPr="00C661BE" w:rsidRDefault="00C661BE">
      <w:pPr>
        <w:pStyle w:val="m-3066100422473054231msolistparagraph"/>
        <w:numPr>
          <w:ilvl w:val="0"/>
          <w:numId w:val="144"/>
        </w:numPr>
        <w:shd w:val="clear" w:color="auto" w:fill="FFFFFF"/>
        <w:spacing w:before="0" w:beforeAutospacing="0" w:after="12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Collection of eDNA samples: DPI staff and Charles Sturt University staff</w:t>
      </w:r>
    </w:p>
    <w:p w14:paraId="239AFC6B" w14:textId="77777777" w:rsidR="00C661BE" w:rsidRPr="00C661BE" w:rsidRDefault="00C661BE">
      <w:pPr>
        <w:pStyle w:val="m-3066100422473054231msolistparagraph"/>
        <w:numPr>
          <w:ilvl w:val="0"/>
          <w:numId w:val="144"/>
        </w:numPr>
        <w:shd w:val="clear" w:color="auto" w:fill="FFFFFF"/>
        <w:spacing w:before="0" w:beforeAutospacing="0" w:after="12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eDNA metabarcoding: Outsource to an external provider such as EnviroDNA or EcoDNA</w:t>
      </w:r>
    </w:p>
    <w:p w14:paraId="0BD25311" w14:textId="77777777" w:rsidR="00C661BE" w:rsidRPr="00C661BE" w:rsidRDefault="00C661BE">
      <w:pPr>
        <w:pStyle w:val="m-3066100422473054231msolistparagraph"/>
        <w:numPr>
          <w:ilvl w:val="0"/>
          <w:numId w:val="144"/>
        </w:numPr>
        <w:shd w:val="clear" w:color="auto" w:fill="FFFFFF"/>
        <w:spacing w:before="0" w:beforeAutospacing="0" w:after="240" w:afterAutospacing="0" w:line="280" w:lineRule="atLeast"/>
        <w:rPr>
          <w:rFonts w:asciiTheme="minorHAnsi" w:hAnsiTheme="minorHAnsi" w:cstheme="minorHAnsi"/>
          <w:sz w:val="22"/>
          <w:szCs w:val="22"/>
        </w:rPr>
      </w:pPr>
      <w:r w:rsidRPr="00C661BE">
        <w:rPr>
          <w:rFonts w:asciiTheme="minorHAnsi" w:hAnsiTheme="minorHAnsi" w:cstheme="minorHAnsi"/>
          <w:sz w:val="22"/>
          <w:szCs w:val="22"/>
        </w:rPr>
        <w:t>Data management, data analysis and reporting: Meaghan Duncan, NSW DPI Fisheries</w:t>
      </w:r>
    </w:p>
    <w:p w14:paraId="1EC95D83" w14:textId="77777777" w:rsidR="00C661BE" w:rsidRPr="00411D71" w:rsidRDefault="00C661BE" w:rsidP="00C661BE">
      <w:pPr>
        <w:spacing w:after="0" w:line="240" w:lineRule="auto"/>
        <w:rPr>
          <w:rFonts w:cs="Times New Roman"/>
          <w:b/>
          <w:bCs/>
        </w:rPr>
      </w:pPr>
    </w:p>
    <w:p w14:paraId="4A3E4FCB" w14:textId="75AB68B0" w:rsidR="00C661BE" w:rsidRDefault="00C661BE">
      <w:pPr>
        <w:rPr>
          <w:color w:val="000000" w:themeColor="text1"/>
        </w:rPr>
      </w:pPr>
      <w:r>
        <w:rPr>
          <w:color w:val="000000" w:themeColor="text1"/>
        </w:rPr>
        <w:br w:type="page"/>
      </w:r>
    </w:p>
    <w:p w14:paraId="2DA9ECB2" w14:textId="239E270F" w:rsidR="00C661BE" w:rsidRDefault="00C661BE" w:rsidP="00C661BE">
      <w:pPr>
        <w:pStyle w:val="LegalHeading3"/>
      </w:pPr>
      <w:bookmarkStart w:id="312" w:name="_Toc132229210"/>
      <w:bookmarkStart w:id="313" w:name="_Toc132274364"/>
      <w:bookmarkStart w:id="314" w:name="_Toc132883817"/>
      <w:r>
        <w:lastRenderedPageBreak/>
        <w:t xml:space="preserve">Edward-Wakool MER Plan Appendix </w:t>
      </w:r>
      <w:r w:rsidR="00716CF0">
        <w:t>9</w:t>
      </w:r>
      <w:r>
        <w:t>.</w:t>
      </w:r>
      <w:bookmarkEnd w:id="312"/>
      <w:bookmarkEnd w:id="313"/>
      <w:bookmarkEnd w:id="314"/>
    </w:p>
    <w:p w14:paraId="6AEA2521" w14:textId="7791076E" w:rsidR="00C661BE" w:rsidRPr="00721283" w:rsidRDefault="00C661BE" w:rsidP="00C661BE">
      <w:pPr>
        <w:pStyle w:val="LegalHeading3"/>
        <w:spacing w:after="120"/>
      </w:pPr>
      <w:bookmarkStart w:id="315" w:name="_Toc132229211"/>
      <w:bookmarkStart w:id="316" w:name="_Toc132274365"/>
      <w:bookmarkStart w:id="317" w:name="_Toc132883818"/>
      <w:r w:rsidRPr="00721283">
        <w:t>Schedule 6 –Work Order</w:t>
      </w:r>
      <w:bookmarkEnd w:id="315"/>
      <w:bookmarkEnd w:id="316"/>
      <w:r w:rsidR="00716CF0">
        <w:t xml:space="preserve"> 7</w:t>
      </w:r>
      <w:bookmarkEnd w:id="317"/>
    </w:p>
    <w:p w14:paraId="339F533B" w14:textId="77777777" w:rsidR="00C661BE" w:rsidRPr="00721283" w:rsidRDefault="00C661BE" w:rsidP="00C661BE">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C661BE" w:rsidRPr="00721283" w14:paraId="40334060" w14:textId="77777777" w:rsidTr="002B3E8F">
        <w:tc>
          <w:tcPr>
            <w:tcW w:w="9634" w:type="dxa"/>
            <w:shd w:val="clear" w:color="auto" w:fill="8496B0" w:themeFill="text2" w:themeFillTint="99"/>
          </w:tcPr>
          <w:p w14:paraId="0248DC2C" w14:textId="77777777" w:rsidR="00C661BE" w:rsidRPr="00721283" w:rsidRDefault="00C661BE" w:rsidP="002B3E8F">
            <w:pPr>
              <w:keepNext/>
              <w:tabs>
                <w:tab w:val="num" w:pos="34"/>
              </w:tabs>
              <w:spacing w:before="120" w:after="120"/>
              <w:ind w:left="34"/>
              <w:outlineLvl w:val="2"/>
              <w:rPr>
                <w:rFonts w:ascii="Arial" w:hAnsi="Arial" w:cs="Arial"/>
                <w:b/>
                <w:bCs/>
                <w:color w:val="FFFFFF" w:themeColor="background1"/>
              </w:rPr>
            </w:pPr>
            <w:bookmarkStart w:id="318" w:name="_Toc132229212"/>
            <w:bookmarkStart w:id="319" w:name="_Toc132274366"/>
            <w:bookmarkStart w:id="320" w:name="_Toc132883819"/>
            <w:r w:rsidRPr="00721283">
              <w:rPr>
                <w:rFonts w:ascii="Arial" w:hAnsi="Arial" w:cs="Arial"/>
                <w:b/>
                <w:bCs/>
                <w:color w:val="FFFFFF" w:themeColor="background1"/>
              </w:rPr>
              <w:t>Order</w:t>
            </w:r>
            <w:bookmarkEnd w:id="318"/>
            <w:bookmarkEnd w:id="319"/>
            <w:bookmarkEnd w:id="320"/>
            <w:r w:rsidRPr="00721283">
              <w:rPr>
                <w:rFonts w:ascii="Arial" w:hAnsi="Arial" w:cs="Arial"/>
                <w:b/>
                <w:bCs/>
                <w:color w:val="FFFFFF" w:themeColor="background1"/>
              </w:rPr>
              <w:t xml:space="preserve"> </w:t>
            </w:r>
          </w:p>
        </w:tc>
      </w:tr>
      <w:tr w:rsidR="00C661BE" w:rsidRPr="00721283" w14:paraId="7FC28683" w14:textId="77777777" w:rsidTr="002B3E8F">
        <w:tc>
          <w:tcPr>
            <w:tcW w:w="9634" w:type="dxa"/>
          </w:tcPr>
          <w:p w14:paraId="09398C28" w14:textId="77777777" w:rsidR="00C661BE" w:rsidRPr="00721283" w:rsidRDefault="00C661BE"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64AF4154" w14:textId="77777777" w:rsidR="00C661BE" w:rsidRDefault="00C661BE" w:rsidP="00C661BE">
      <w:pPr>
        <w:spacing w:after="120"/>
        <w:rPr>
          <w:rFonts w:ascii="Arial" w:hAnsi="Arial" w:cs="Arial"/>
        </w:rPr>
      </w:pPr>
    </w:p>
    <w:p w14:paraId="326A2987" w14:textId="77777777" w:rsidR="00C661BE" w:rsidRPr="00721283" w:rsidRDefault="00C661BE" w:rsidP="00C661BE">
      <w:pPr>
        <w:spacing w:line="254"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661BE" w:rsidRPr="00721283" w14:paraId="70656B12" w14:textId="77777777" w:rsidTr="002B3E8F">
        <w:trPr>
          <w:tblHeader/>
        </w:trPr>
        <w:tc>
          <w:tcPr>
            <w:tcW w:w="675" w:type="dxa"/>
            <w:shd w:val="clear" w:color="auto" w:fill="8496B0" w:themeFill="text2" w:themeFillTint="99"/>
            <w:vAlign w:val="center"/>
          </w:tcPr>
          <w:p w14:paraId="2DC7FD1B" w14:textId="77777777" w:rsidR="00C661BE" w:rsidRPr="00721283" w:rsidRDefault="00C661BE" w:rsidP="002B3E8F">
            <w:pPr>
              <w:keepNext/>
              <w:spacing w:before="60" w:after="120"/>
              <w:jc w:val="center"/>
              <w:outlineLvl w:val="0"/>
              <w:rPr>
                <w:rFonts w:ascii="Arial" w:hAnsi="Arial" w:cs="Arial"/>
                <w:b/>
                <w:bCs/>
                <w:color w:val="FFFFFF" w:themeColor="background1"/>
              </w:rPr>
            </w:pPr>
            <w:bookmarkStart w:id="321" w:name="_Toc132229213"/>
            <w:bookmarkStart w:id="322" w:name="_Toc132274367"/>
            <w:bookmarkStart w:id="323" w:name="_Toc132883820"/>
            <w:r w:rsidRPr="00721283">
              <w:rPr>
                <w:rFonts w:ascii="Arial" w:hAnsi="Arial" w:cs="Arial"/>
                <w:b/>
                <w:bCs/>
                <w:color w:val="FFFFFF" w:themeColor="background1"/>
              </w:rPr>
              <w:t>Item</w:t>
            </w:r>
            <w:bookmarkEnd w:id="321"/>
            <w:bookmarkEnd w:id="322"/>
            <w:bookmarkEnd w:id="323"/>
          </w:p>
        </w:tc>
        <w:tc>
          <w:tcPr>
            <w:tcW w:w="1985" w:type="dxa"/>
            <w:shd w:val="clear" w:color="auto" w:fill="8496B0" w:themeFill="text2" w:themeFillTint="99"/>
            <w:vAlign w:val="center"/>
          </w:tcPr>
          <w:p w14:paraId="6C45BF36"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324" w:name="_Toc132229214"/>
            <w:bookmarkStart w:id="325" w:name="_Toc132274368"/>
            <w:bookmarkStart w:id="326" w:name="_Toc132883821"/>
            <w:r w:rsidRPr="00721283">
              <w:rPr>
                <w:rFonts w:ascii="Arial" w:hAnsi="Arial" w:cs="Arial"/>
                <w:b/>
                <w:bCs/>
                <w:color w:val="FFFFFF" w:themeColor="background1"/>
              </w:rPr>
              <w:t>Description</w:t>
            </w:r>
            <w:bookmarkEnd w:id="324"/>
            <w:bookmarkEnd w:id="325"/>
            <w:bookmarkEnd w:id="326"/>
          </w:p>
        </w:tc>
        <w:tc>
          <w:tcPr>
            <w:tcW w:w="1021" w:type="dxa"/>
            <w:shd w:val="clear" w:color="auto" w:fill="8496B0" w:themeFill="text2" w:themeFillTint="99"/>
            <w:vAlign w:val="center"/>
          </w:tcPr>
          <w:p w14:paraId="4AC5629E" w14:textId="77777777" w:rsidR="00C661BE" w:rsidRPr="00721283" w:rsidRDefault="00C661BE" w:rsidP="002B3E8F">
            <w:pPr>
              <w:keepNext/>
              <w:tabs>
                <w:tab w:val="num" w:pos="34"/>
              </w:tabs>
              <w:spacing w:before="60" w:after="120"/>
              <w:ind w:left="34"/>
              <w:jc w:val="center"/>
              <w:outlineLvl w:val="2"/>
              <w:rPr>
                <w:rFonts w:ascii="Arial" w:hAnsi="Arial" w:cs="Arial"/>
                <w:b/>
                <w:bCs/>
                <w:color w:val="FFFFFF" w:themeColor="background1"/>
              </w:rPr>
            </w:pPr>
            <w:bookmarkStart w:id="327" w:name="_Toc132229215"/>
            <w:bookmarkStart w:id="328" w:name="_Toc132274369"/>
            <w:bookmarkStart w:id="329" w:name="_Toc132883822"/>
            <w:r w:rsidRPr="00721283">
              <w:rPr>
                <w:rFonts w:ascii="Arial" w:hAnsi="Arial" w:cs="Arial"/>
                <w:b/>
                <w:bCs/>
                <w:color w:val="FFFFFF" w:themeColor="background1"/>
              </w:rPr>
              <w:t>Clause</w:t>
            </w:r>
            <w:bookmarkEnd w:id="327"/>
            <w:bookmarkEnd w:id="328"/>
            <w:bookmarkEnd w:id="329"/>
          </w:p>
        </w:tc>
        <w:tc>
          <w:tcPr>
            <w:tcW w:w="5953" w:type="dxa"/>
            <w:shd w:val="clear" w:color="auto" w:fill="8496B0" w:themeFill="text2" w:themeFillTint="99"/>
            <w:vAlign w:val="center"/>
          </w:tcPr>
          <w:p w14:paraId="116525BC" w14:textId="77777777" w:rsidR="00C661BE" w:rsidRPr="00721283" w:rsidRDefault="00C661BE" w:rsidP="002B3E8F">
            <w:pPr>
              <w:keepNext/>
              <w:tabs>
                <w:tab w:val="num" w:pos="0"/>
              </w:tabs>
              <w:spacing w:before="60" w:after="120"/>
              <w:ind w:left="33" w:hanging="8"/>
              <w:jc w:val="center"/>
              <w:outlineLvl w:val="2"/>
              <w:rPr>
                <w:rFonts w:ascii="Arial" w:hAnsi="Arial" w:cs="Arial"/>
                <w:b/>
                <w:bCs/>
                <w:color w:val="FFFFFF" w:themeColor="background1"/>
              </w:rPr>
            </w:pPr>
            <w:bookmarkStart w:id="330" w:name="_Toc132229216"/>
            <w:bookmarkStart w:id="331" w:name="_Toc132274370"/>
            <w:bookmarkStart w:id="332" w:name="_Toc132883823"/>
            <w:r w:rsidRPr="00721283">
              <w:rPr>
                <w:rFonts w:ascii="Arial" w:hAnsi="Arial" w:cs="Arial"/>
                <w:b/>
                <w:bCs/>
                <w:color w:val="FFFFFF" w:themeColor="background1"/>
              </w:rPr>
              <w:t>Details</w:t>
            </w:r>
            <w:bookmarkEnd w:id="330"/>
            <w:bookmarkEnd w:id="331"/>
            <w:bookmarkEnd w:id="332"/>
          </w:p>
        </w:tc>
      </w:tr>
      <w:tr w:rsidR="00C661BE" w:rsidRPr="00721283" w14:paraId="34D59A91" w14:textId="77777777" w:rsidTr="002B3E8F">
        <w:tc>
          <w:tcPr>
            <w:tcW w:w="675" w:type="dxa"/>
          </w:tcPr>
          <w:p w14:paraId="7DC98034" w14:textId="77777777" w:rsidR="00C661BE" w:rsidRPr="00721283" w:rsidRDefault="00C661BE">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36485609"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10195696"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371B7EA0" w14:textId="77777777" w:rsidR="00C661BE" w:rsidRPr="00721283" w:rsidRDefault="00C661BE" w:rsidP="002B3E8F">
            <w:pPr>
              <w:spacing w:before="60" w:after="120"/>
              <w:rPr>
                <w:rFonts w:ascii="Arial" w:hAnsi="Arial" w:cs="Arial"/>
              </w:rPr>
            </w:pPr>
            <w:r w:rsidRPr="00721283">
              <w:rPr>
                <w:rFonts w:ascii="Arial" w:hAnsi="Arial" w:cs="Arial"/>
              </w:rPr>
              <w:t xml:space="preserve">Agreement for Additional Project Services in respect of </w:t>
            </w:r>
            <w:bookmarkStart w:id="333" w:name="_Hlk113012274"/>
            <w:r w:rsidRPr="000B469E">
              <w:rPr>
                <w:rFonts w:ascii="Arial" w:hAnsi="Arial" w:cs="Arial"/>
                <w:b/>
                <w:i/>
              </w:rPr>
              <w:t xml:space="preserve">Edward/Kolety-Wakool </w:t>
            </w:r>
            <w:r>
              <w:rPr>
                <w:rFonts w:ascii="Arial" w:hAnsi="Arial" w:cs="Arial"/>
                <w:b/>
                <w:i/>
              </w:rPr>
              <w:t>River river system:</w:t>
            </w:r>
            <w:r w:rsidRPr="000B469E">
              <w:rPr>
                <w:rFonts w:ascii="Arial" w:hAnsi="Arial" w:cs="Arial"/>
                <w:b/>
                <w:i/>
              </w:rPr>
              <w:t xml:space="preserve"> </w:t>
            </w:r>
            <w:r w:rsidRPr="000A5F48">
              <w:rPr>
                <w:rFonts w:ascii="Arial" w:hAnsi="Arial" w:cs="Arial"/>
                <w:b/>
                <w:i/>
              </w:rPr>
              <w:t>Online interactive map and data visualisation tool</w:t>
            </w:r>
            <w:r w:rsidRPr="00F14DF2">
              <w:rPr>
                <w:rFonts w:cs="Times New Roman"/>
                <w:b/>
                <w:bCs/>
                <w:i/>
                <w:sz w:val="23"/>
                <w:szCs w:val="23"/>
              </w:rPr>
              <w:t xml:space="preserve"> </w:t>
            </w:r>
            <w:bookmarkEnd w:id="333"/>
            <w:r>
              <w:rPr>
                <w:rFonts w:ascii="Arial" w:hAnsi="Arial" w:cs="Arial"/>
                <w:b/>
                <w:i/>
              </w:rPr>
              <w:t xml:space="preserve">(Work Order 7) </w:t>
            </w:r>
            <w:r w:rsidRPr="00B64A1B">
              <w:rPr>
                <w:rFonts w:ascii="Arial" w:hAnsi="Arial" w:cs="Arial"/>
                <w:bCs/>
                <w:iCs/>
              </w:rPr>
              <w:t>dated</w:t>
            </w:r>
            <w:r w:rsidRPr="00B64A1B">
              <w:rPr>
                <w:rFonts w:ascii="Arial" w:hAnsi="Arial" w:cs="Arial"/>
                <w:b/>
                <w:i/>
              </w:rPr>
              <w:t xml:space="preserve"> </w:t>
            </w:r>
            <w:r>
              <w:rPr>
                <w:rFonts w:ascii="Arial" w:hAnsi="Arial" w:cs="Arial"/>
                <w:bCs/>
                <w:iCs/>
              </w:rPr>
              <w:t>23 September 2022</w:t>
            </w:r>
          </w:p>
        </w:tc>
      </w:tr>
      <w:tr w:rsidR="00C661BE" w:rsidRPr="00721283" w14:paraId="50267A63" w14:textId="77777777" w:rsidTr="002B3E8F">
        <w:tc>
          <w:tcPr>
            <w:tcW w:w="675" w:type="dxa"/>
          </w:tcPr>
          <w:p w14:paraId="0197695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28B219EF"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5399B70C"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4B1028CE" w14:textId="77777777" w:rsidR="00C661BE" w:rsidRDefault="00C661BE" w:rsidP="002B3E8F">
            <w:pPr>
              <w:spacing w:before="60" w:after="120" w:line="240" w:lineRule="auto"/>
              <w:rPr>
                <w:rFonts w:ascii="Arial" w:hAnsi="Arial" w:cs="Arial"/>
                <w:highlight w:val="yellow"/>
              </w:rPr>
            </w:pPr>
            <w:r w:rsidRPr="000B469E">
              <w:rPr>
                <w:rFonts w:ascii="Arial" w:hAnsi="Arial" w:cs="Arial"/>
              </w:rPr>
              <w:t xml:space="preserve">The Commonwealth of Australia as represented by the </w:t>
            </w:r>
            <w:r w:rsidRPr="00B64A1B">
              <w:rPr>
                <w:rFonts w:ascii="Arial" w:hAnsi="Arial" w:cs="Arial"/>
              </w:rPr>
              <w:t xml:space="preserve">Department of </w:t>
            </w:r>
            <w:r w:rsidRPr="00CE7224">
              <w:rPr>
                <w:rFonts w:ascii="Arial" w:hAnsi="Arial" w:cs="Arial"/>
              </w:rPr>
              <w:t>Climate Change, Energy, the Environment and Water</w:t>
            </w:r>
          </w:p>
          <w:p w14:paraId="45FA361C" w14:textId="77777777" w:rsidR="00C661BE" w:rsidRPr="00721283" w:rsidRDefault="00C661BE" w:rsidP="002B3E8F">
            <w:pPr>
              <w:spacing w:before="60" w:after="120" w:line="240" w:lineRule="auto"/>
              <w:rPr>
                <w:rFonts w:ascii="Arial" w:hAnsi="Arial" w:cs="Arial"/>
              </w:rPr>
            </w:pPr>
            <w:r w:rsidRPr="00CE7224">
              <w:rPr>
                <w:rFonts w:ascii="Arial" w:hAnsi="Arial" w:cs="Arial"/>
              </w:rPr>
              <w:t>ABN 63 573 932 849</w:t>
            </w:r>
          </w:p>
          <w:p w14:paraId="2AFAB0C2" w14:textId="77777777" w:rsidR="00C661BE" w:rsidRPr="00721283" w:rsidRDefault="00C661BE" w:rsidP="002B3E8F">
            <w:pPr>
              <w:spacing w:before="60" w:after="120" w:line="240" w:lineRule="auto"/>
              <w:rPr>
                <w:rFonts w:ascii="Arial" w:hAnsi="Arial" w:cs="Arial"/>
              </w:rPr>
            </w:pPr>
            <w:r w:rsidRPr="00721283">
              <w:rPr>
                <w:rFonts w:ascii="Arial" w:hAnsi="Arial" w:cs="Arial"/>
              </w:rPr>
              <w:t>Charles Sturt University</w:t>
            </w:r>
          </w:p>
          <w:p w14:paraId="6E5BBB1F" w14:textId="77777777" w:rsidR="00C661BE" w:rsidRPr="00721283" w:rsidRDefault="00C661BE" w:rsidP="002B3E8F">
            <w:pPr>
              <w:spacing w:before="60" w:after="120"/>
              <w:rPr>
                <w:rFonts w:ascii="Arial" w:hAnsi="Arial" w:cs="Arial"/>
              </w:rPr>
            </w:pPr>
            <w:r w:rsidRPr="00721283">
              <w:rPr>
                <w:rFonts w:ascii="Arial" w:hAnsi="Arial" w:cs="Arial"/>
              </w:rPr>
              <w:t>ABN: 83 878 708 551</w:t>
            </w:r>
          </w:p>
        </w:tc>
      </w:tr>
      <w:tr w:rsidR="00C661BE" w:rsidRPr="00721283" w14:paraId="7E2A62D3" w14:textId="77777777" w:rsidTr="002B3E8F">
        <w:tc>
          <w:tcPr>
            <w:tcW w:w="675" w:type="dxa"/>
          </w:tcPr>
          <w:p w14:paraId="6F3217FB"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6FCEE73A"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6F897D66"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089CB076" w14:textId="77777777" w:rsidR="00C661BE" w:rsidRPr="00DA5006" w:rsidRDefault="00C661BE" w:rsidP="002B3E8F">
            <w:pPr>
              <w:spacing w:before="60" w:after="120"/>
              <w:rPr>
                <w:rFonts w:ascii="Arial" w:hAnsi="Arial" w:cs="Arial"/>
                <w:highlight w:val="yellow"/>
              </w:rPr>
            </w:pPr>
            <w:r>
              <w:rPr>
                <w:rFonts w:ascii="Arial" w:hAnsi="Arial" w:cs="Arial"/>
              </w:rPr>
              <w:t>1 October</w:t>
            </w:r>
            <w:r w:rsidRPr="00B64A1B">
              <w:rPr>
                <w:rFonts w:ascii="Arial" w:hAnsi="Arial" w:cs="Arial"/>
              </w:rPr>
              <w:t xml:space="preserve"> 2022</w:t>
            </w:r>
          </w:p>
        </w:tc>
      </w:tr>
      <w:tr w:rsidR="00C661BE" w:rsidRPr="00721283" w14:paraId="4D4CF04C" w14:textId="77777777" w:rsidTr="002B3E8F">
        <w:tc>
          <w:tcPr>
            <w:tcW w:w="675" w:type="dxa"/>
          </w:tcPr>
          <w:p w14:paraId="3B1E2F31"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shd w:val="clear" w:color="auto" w:fill="auto"/>
          </w:tcPr>
          <w:p w14:paraId="10052C11"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317843AC"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6DC8D980" w14:textId="77777777" w:rsidR="00C661BE" w:rsidRPr="00DA5006" w:rsidRDefault="00C661BE" w:rsidP="002B3E8F">
            <w:pPr>
              <w:spacing w:before="60" w:after="120"/>
              <w:rPr>
                <w:rFonts w:ascii="Arial" w:hAnsi="Arial" w:cs="Arial"/>
                <w:highlight w:val="yellow"/>
              </w:rPr>
            </w:pPr>
            <w:r w:rsidRPr="00B64A1B">
              <w:rPr>
                <w:rFonts w:ascii="Arial" w:hAnsi="Arial" w:cs="Arial"/>
              </w:rPr>
              <w:t xml:space="preserve">To be completed </w:t>
            </w:r>
            <w:r>
              <w:rPr>
                <w:rFonts w:ascii="Arial" w:hAnsi="Arial" w:cs="Arial"/>
              </w:rPr>
              <w:t>30</w:t>
            </w:r>
            <w:r w:rsidRPr="00B64A1B">
              <w:rPr>
                <w:rFonts w:ascii="Arial" w:hAnsi="Arial" w:cs="Arial"/>
              </w:rPr>
              <w:t xml:space="preserve"> </w:t>
            </w:r>
            <w:r>
              <w:rPr>
                <w:rFonts w:ascii="Arial" w:hAnsi="Arial" w:cs="Arial"/>
              </w:rPr>
              <w:t xml:space="preserve">June </w:t>
            </w:r>
            <w:r w:rsidRPr="00B64A1B">
              <w:rPr>
                <w:rFonts w:ascii="Arial" w:hAnsi="Arial" w:cs="Arial"/>
              </w:rPr>
              <w:t>2023</w:t>
            </w:r>
          </w:p>
        </w:tc>
      </w:tr>
      <w:tr w:rsidR="00C661BE" w:rsidRPr="00721283" w14:paraId="7542E1E0" w14:textId="77777777" w:rsidTr="002B3E8F">
        <w:tc>
          <w:tcPr>
            <w:tcW w:w="675" w:type="dxa"/>
          </w:tcPr>
          <w:p w14:paraId="1BAB638F"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19173786"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2AB9C99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3477DC15" w14:textId="77777777" w:rsidR="00C661BE" w:rsidRPr="00721283" w:rsidRDefault="00C661BE" w:rsidP="002B3E8F">
            <w:pPr>
              <w:spacing w:before="60" w:after="120" w:line="240" w:lineRule="auto"/>
              <w:rPr>
                <w:rFonts w:ascii="Arial" w:hAnsi="Arial" w:cs="Arial"/>
              </w:rPr>
            </w:pPr>
            <w:r>
              <w:rPr>
                <w:rFonts w:ascii="Arial" w:hAnsi="Arial" w:cs="Arial"/>
              </w:rPr>
              <w:t>Contingency (Communication and Engagement)</w:t>
            </w:r>
          </w:p>
        </w:tc>
      </w:tr>
      <w:tr w:rsidR="00C661BE" w:rsidRPr="00721283" w14:paraId="76EA01CD" w14:textId="77777777" w:rsidTr="002B3E8F">
        <w:tc>
          <w:tcPr>
            <w:tcW w:w="675" w:type="dxa"/>
          </w:tcPr>
          <w:p w14:paraId="21E03CD2"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328A143D"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76373AB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3FD4F837" w14:textId="77777777" w:rsidR="00C661BE" w:rsidRPr="00721283" w:rsidRDefault="00C661BE"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68433F8D" w14:textId="77777777" w:rsidR="00C661BE" w:rsidRPr="00721283" w:rsidRDefault="00C661BE" w:rsidP="002B3E8F">
            <w:pPr>
              <w:spacing w:before="60" w:after="120" w:line="240" w:lineRule="auto"/>
              <w:rPr>
                <w:rFonts w:ascii="Arial" w:hAnsi="Arial" w:cs="Arial"/>
              </w:rPr>
            </w:pPr>
          </w:p>
        </w:tc>
      </w:tr>
      <w:tr w:rsidR="00C661BE" w:rsidRPr="00721283" w14:paraId="1BA94465" w14:textId="77777777" w:rsidTr="002B3E8F">
        <w:tc>
          <w:tcPr>
            <w:tcW w:w="675" w:type="dxa"/>
          </w:tcPr>
          <w:p w14:paraId="0A53FFCD"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389055B"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4A9F6281"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5F92BEA9" w14:textId="77777777" w:rsidR="00C661BE" w:rsidRPr="00721283" w:rsidRDefault="00C661BE" w:rsidP="002B3E8F">
            <w:pPr>
              <w:pStyle w:val="Heading1"/>
              <w:spacing w:before="60" w:after="120"/>
              <w:rPr>
                <w:rFonts w:ascii="Arial" w:hAnsi="Arial" w:cs="Arial"/>
                <w:b/>
                <w:bCs/>
                <w:sz w:val="22"/>
                <w:szCs w:val="22"/>
                <w:lang w:eastAsia="zh-CN" w:bidi="th-TH"/>
              </w:rPr>
            </w:pPr>
            <w:bookmarkStart w:id="334" w:name="_Toc132229217"/>
            <w:bookmarkStart w:id="335" w:name="_Toc132274371"/>
            <w:bookmarkStart w:id="336" w:name="_Toc132883824"/>
            <w:r w:rsidRPr="00C661BE">
              <w:rPr>
                <w:rFonts w:ascii="Arial" w:hAnsi="Arial" w:cs="Arial"/>
                <w:color w:val="000000" w:themeColor="text1"/>
                <w:sz w:val="22"/>
                <w:szCs w:val="22"/>
                <w:lang w:eastAsia="zh-CN" w:bidi="th-TH"/>
              </w:rPr>
              <w:t>DiscoverEI</w:t>
            </w:r>
            <w:bookmarkEnd w:id="334"/>
            <w:bookmarkEnd w:id="335"/>
            <w:bookmarkEnd w:id="336"/>
          </w:p>
        </w:tc>
      </w:tr>
      <w:tr w:rsidR="00C661BE" w:rsidRPr="00721283" w14:paraId="0CE26422" w14:textId="77777777" w:rsidTr="002B3E8F">
        <w:tc>
          <w:tcPr>
            <w:tcW w:w="675" w:type="dxa"/>
          </w:tcPr>
          <w:p w14:paraId="47B198DA"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0341CBF3"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0E39DA35"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C74EE2F" w14:textId="77777777" w:rsidR="00C661BE" w:rsidRPr="00721283" w:rsidRDefault="00C661BE"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661BE" w:rsidRPr="00721283" w14:paraId="45643E58" w14:textId="77777777" w:rsidTr="002B3E8F">
        <w:tc>
          <w:tcPr>
            <w:tcW w:w="675" w:type="dxa"/>
          </w:tcPr>
          <w:p w14:paraId="642824C5"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73179126"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6A285B1C"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293C2833" w14:textId="77777777" w:rsidR="00C661BE" w:rsidRPr="00721283" w:rsidRDefault="00C661BE"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03DEFD01" w14:textId="77777777" w:rsidR="00C661BE" w:rsidRPr="00721283" w:rsidRDefault="00C661BE"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1C9CC5FD" w14:textId="77777777" w:rsidR="00C661BE" w:rsidRPr="00721283" w:rsidRDefault="00C661BE"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661BE" w:rsidRPr="00721283" w14:paraId="76B2E560" w14:textId="77777777" w:rsidTr="002B3E8F">
        <w:tc>
          <w:tcPr>
            <w:tcW w:w="675" w:type="dxa"/>
          </w:tcPr>
          <w:p w14:paraId="31B8A217"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132F2A52"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137736BA"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F7B341E"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Department</w:t>
            </w:r>
          </w:p>
          <w:p w14:paraId="148B45BB" w14:textId="77777777" w:rsidR="00C661BE" w:rsidRPr="000B469E" w:rsidRDefault="00C661BE" w:rsidP="002B3E8F">
            <w:pPr>
              <w:spacing w:before="60" w:after="120" w:line="240" w:lineRule="auto"/>
              <w:rPr>
                <w:rFonts w:ascii="Arial" w:hAnsi="Arial" w:cs="Arial"/>
                <w:b/>
              </w:rPr>
            </w:pPr>
            <w:r w:rsidRPr="000B469E">
              <w:rPr>
                <w:rFonts w:ascii="Arial" w:hAnsi="Arial" w:cs="Arial"/>
              </w:rPr>
              <w:t>Name: Kat</w:t>
            </w:r>
            <w:r>
              <w:rPr>
                <w:rFonts w:ascii="Arial" w:hAnsi="Arial" w:cs="Arial"/>
              </w:rPr>
              <w:t>herine</w:t>
            </w:r>
            <w:r w:rsidRPr="000B469E">
              <w:rPr>
                <w:rFonts w:ascii="Arial" w:hAnsi="Arial" w:cs="Arial"/>
              </w:rPr>
              <w:t xml:space="preserve"> Reid</w:t>
            </w:r>
          </w:p>
          <w:p w14:paraId="3DFEE0D0" w14:textId="77777777" w:rsidR="00C661BE" w:rsidRPr="000B469E" w:rsidRDefault="00C661BE" w:rsidP="002B3E8F">
            <w:pPr>
              <w:spacing w:before="60" w:after="120" w:line="240" w:lineRule="auto"/>
              <w:rPr>
                <w:rFonts w:ascii="Arial" w:hAnsi="Arial" w:cs="Arial"/>
              </w:rPr>
            </w:pPr>
            <w:r w:rsidRPr="000B469E">
              <w:rPr>
                <w:rFonts w:ascii="Arial" w:hAnsi="Arial" w:cs="Arial"/>
              </w:rPr>
              <w:t>Position: Edward-Wakool System Water Delivery Officer, Central Basin Delivery Section</w:t>
            </w:r>
          </w:p>
          <w:p w14:paraId="76036925" w14:textId="77777777" w:rsidR="00C661BE" w:rsidRPr="000B469E" w:rsidRDefault="00C661BE" w:rsidP="002B3E8F">
            <w:pPr>
              <w:keepNext/>
              <w:spacing w:before="60" w:after="120" w:line="240" w:lineRule="auto"/>
              <w:rPr>
                <w:rFonts w:ascii="Arial" w:hAnsi="Arial" w:cs="Arial"/>
              </w:rPr>
            </w:pPr>
            <w:r w:rsidRPr="000B469E">
              <w:rPr>
                <w:rFonts w:ascii="Arial" w:hAnsi="Arial" w:cs="Arial"/>
              </w:rPr>
              <w:t xml:space="preserve">Phone: </w:t>
            </w:r>
            <w:r w:rsidRPr="000B469E">
              <w:rPr>
                <w:rFonts w:ascii="Arial" w:eastAsia="Calibri" w:hAnsi="Arial" w:cs="Arial"/>
              </w:rPr>
              <w:t>02 6274 2</w:t>
            </w:r>
            <w:r>
              <w:rPr>
                <w:rFonts w:ascii="Arial" w:eastAsia="Calibri" w:hAnsi="Arial" w:cs="Arial"/>
              </w:rPr>
              <w:t>868</w:t>
            </w:r>
          </w:p>
          <w:p w14:paraId="7BE5AB9F" w14:textId="1EF5C3A4" w:rsidR="00C661BE" w:rsidRPr="00721283" w:rsidRDefault="00C661BE" w:rsidP="002B3E8F">
            <w:pPr>
              <w:spacing w:before="60" w:after="120" w:line="240" w:lineRule="auto"/>
              <w:rPr>
                <w:rFonts w:ascii="Arial" w:hAnsi="Arial" w:cs="Arial"/>
              </w:rPr>
            </w:pPr>
            <w:r w:rsidRPr="000B469E">
              <w:rPr>
                <w:rFonts w:ascii="Arial" w:hAnsi="Arial" w:cs="Arial"/>
              </w:rPr>
              <w:t xml:space="preserve">Email: </w:t>
            </w:r>
            <w:hyperlink r:id="rId89" w:history="1">
              <w:r w:rsidR="002E4EE2" w:rsidRPr="002E4EE2">
                <w:rPr>
                  <w:rStyle w:val="Hyperlink"/>
                  <w:rFonts w:ascii="Arial" w:hAnsi="Arial" w:cs="Arial"/>
                </w:rPr>
                <w:t>damian.mcrae@dcceew.gov.au</w:t>
              </w:r>
            </w:hyperlink>
          </w:p>
          <w:p w14:paraId="34F5E447" w14:textId="77777777" w:rsidR="00C661BE" w:rsidRPr="00721283" w:rsidRDefault="00C661BE" w:rsidP="002B3E8F">
            <w:pPr>
              <w:spacing w:before="60" w:after="120" w:line="240" w:lineRule="auto"/>
              <w:rPr>
                <w:rFonts w:ascii="Arial" w:hAnsi="Arial" w:cs="Arial"/>
                <w:b/>
                <w:bCs/>
              </w:rPr>
            </w:pPr>
            <w:r w:rsidRPr="00721283">
              <w:rPr>
                <w:rFonts w:ascii="Arial" w:hAnsi="Arial" w:cs="Arial"/>
                <w:b/>
                <w:bCs/>
              </w:rPr>
              <w:t>Provider</w:t>
            </w:r>
          </w:p>
          <w:p w14:paraId="584358D3" w14:textId="77777777" w:rsidR="00C661BE" w:rsidRPr="00721283" w:rsidRDefault="00C661BE"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2AB3791C" w14:textId="77777777" w:rsidR="00C661BE" w:rsidRPr="00721283" w:rsidRDefault="00C661BE"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Professor</w:t>
            </w:r>
            <w:r>
              <w:rPr>
                <w:rFonts w:ascii="Arial" w:hAnsi="Arial" w:cs="Arial"/>
                <w:lang w:eastAsia="en-AU"/>
              </w:rPr>
              <w:t xml:space="preserve"> of Environmental Sciences, Charles Sturt University</w:t>
            </w:r>
          </w:p>
          <w:p w14:paraId="4468773B" w14:textId="77777777" w:rsidR="00C661BE" w:rsidRPr="00721283" w:rsidRDefault="00C661BE" w:rsidP="002B3E8F">
            <w:pPr>
              <w:spacing w:before="60" w:after="120" w:line="240" w:lineRule="auto"/>
              <w:rPr>
                <w:rFonts w:ascii="Arial" w:hAnsi="Arial" w:cs="Arial"/>
              </w:rPr>
            </w:pPr>
            <w:r w:rsidRPr="00721283">
              <w:rPr>
                <w:rFonts w:ascii="Arial" w:hAnsi="Arial" w:cs="Arial"/>
              </w:rPr>
              <w:t xml:space="preserve">Email: </w:t>
            </w:r>
            <w:hyperlink r:id="rId90" w:history="1">
              <w:r w:rsidRPr="00B4521E">
                <w:rPr>
                  <w:rStyle w:val="Hyperlink"/>
                  <w:rFonts w:ascii="Arial" w:hAnsi="Arial" w:cs="Arial"/>
                </w:rPr>
                <w:t>rwatts@csu.edu.au</w:t>
              </w:r>
            </w:hyperlink>
          </w:p>
        </w:tc>
      </w:tr>
      <w:tr w:rsidR="00C661BE" w:rsidRPr="00721283" w14:paraId="5F095781" w14:textId="77777777" w:rsidTr="002B3E8F">
        <w:tc>
          <w:tcPr>
            <w:tcW w:w="675" w:type="dxa"/>
          </w:tcPr>
          <w:p w14:paraId="48169700"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25ABB00C"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468D760E"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3BF6CBAE" w14:textId="77777777" w:rsidR="00C661BE" w:rsidRPr="00721283" w:rsidRDefault="00C661BE" w:rsidP="002B3E8F">
            <w:pPr>
              <w:spacing w:before="60" w:after="120" w:line="240" w:lineRule="auto"/>
              <w:rPr>
                <w:rFonts w:ascii="Arial" w:hAnsi="Arial" w:cs="Arial"/>
              </w:rPr>
            </w:pPr>
            <w:r w:rsidRPr="00721283">
              <w:rPr>
                <w:rFonts w:ascii="Arial" w:hAnsi="Arial" w:cs="Arial"/>
              </w:rPr>
              <w:t>Prof Robyn Watts (CSU)</w:t>
            </w:r>
          </w:p>
          <w:p w14:paraId="05F0AED4" w14:textId="77777777" w:rsidR="00C661BE" w:rsidRDefault="00C661BE" w:rsidP="002B3E8F">
            <w:pPr>
              <w:spacing w:before="60" w:after="120" w:line="240" w:lineRule="auto"/>
              <w:rPr>
                <w:rFonts w:ascii="Arial" w:hAnsi="Arial" w:cs="Arial"/>
              </w:rPr>
            </w:pPr>
            <w:r>
              <w:rPr>
                <w:rFonts w:ascii="Arial" w:hAnsi="Arial" w:cs="Arial"/>
              </w:rPr>
              <w:t>Dr Nicole McCasker</w:t>
            </w:r>
            <w:r w:rsidRPr="000B469E">
              <w:rPr>
                <w:rFonts w:ascii="Arial" w:hAnsi="Arial" w:cs="Arial"/>
              </w:rPr>
              <w:t xml:space="preserve"> (CSU)</w:t>
            </w:r>
          </w:p>
          <w:p w14:paraId="7D6F9B9B" w14:textId="77777777" w:rsidR="00C661BE" w:rsidRDefault="00C661BE" w:rsidP="002B3E8F">
            <w:pPr>
              <w:spacing w:before="60" w:after="120" w:line="240" w:lineRule="auto"/>
              <w:rPr>
                <w:rFonts w:ascii="Arial" w:hAnsi="Arial" w:cs="Arial"/>
              </w:rPr>
            </w:pPr>
            <w:r>
              <w:rPr>
                <w:rFonts w:ascii="Arial" w:hAnsi="Arial" w:cs="Arial"/>
              </w:rPr>
              <w:t>Christian Borovac (Discover EI)</w:t>
            </w:r>
          </w:p>
          <w:p w14:paraId="3DB18A09" w14:textId="77777777" w:rsidR="00C661BE" w:rsidRPr="00721283" w:rsidRDefault="00C661BE" w:rsidP="002B3E8F">
            <w:pPr>
              <w:spacing w:before="60" w:after="120" w:line="240" w:lineRule="auto"/>
              <w:rPr>
                <w:rFonts w:ascii="Arial" w:hAnsi="Arial" w:cs="Arial"/>
              </w:rPr>
            </w:pPr>
            <w:r>
              <w:rPr>
                <w:rFonts w:ascii="Arial" w:hAnsi="Arial" w:cs="Arial"/>
              </w:rPr>
              <w:t>Daniel Marsh-Patrick (DiscoverEI)</w:t>
            </w:r>
          </w:p>
        </w:tc>
      </w:tr>
      <w:tr w:rsidR="00C661BE" w:rsidRPr="00721283" w14:paraId="3550ACEF" w14:textId="77777777" w:rsidTr="002B3E8F">
        <w:tc>
          <w:tcPr>
            <w:tcW w:w="675" w:type="dxa"/>
          </w:tcPr>
          <w:p w14:paraId="046EE0B6"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2CAF485C"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5B77CBA2"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1DCBFA5E" w14:textId="77777777" w:rsidR="00C661BE" w:rsidRPr="0090275F" w:rsidRDefault="00C661BE" w:rsidP="002B3E8F">
            <w:pPr>
              <w:spacing w:before="60" w:after="120"/>
              <w:rPr>
                <w:rFonts w:ascii="Arial" w:hAnsi="Arial" w:cs="Arial"/>
                <w:bCs/>
              </w:rPr>
            </w:pPr>
            <w:r w:rsidRPr="0090275F">
              <w:rPr>
                <w:rFonts w:ascii="Arial" w:hAnsi="Arial" w:cs="Arial"/>
                <w:bCs/>
              </w:rPr>
              <w:t>Not applicable</w:t>
            </w:r>
          </w:p>
        </w:tc>
      </w:tr>
      <w:tr w:rsidR="00C661BE" w:rsidRPr="00721283" w14:paraId="264EC764" w14:textId="77777777" w:rsidTr="002B3E8F">
        <w:tc>
          <w:tcPr>
            <w:tcW w:w="675" w:type="dxa"/>
          </w:tcPr>
          <w:p w14:paraId="73071CEB"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72ED6A3D"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1911A491"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4E312A3" w14:textId="77777777" w:rsidR="00C661BE" w:rsidRPr="0090275F" w:rsidRDefault="00C661BE" w:rsidP="002B3E8F">
            <w:pPr>
              <w:spacing w:before="60" w:after="120"/>
              <w:rPr>
                <w:rFonts w:ascii="Arial" w:hAnsi="Arial" w:cs="Arial"/>
                <w:bCs/>
                <w:iCs/>
              </w:rPr>
            </w:pPr>
            <w:r w:rsidRPr="0090275F">
              <w:rPr>
                <w:rFonts w:ascii="Arial" w:hAnsi="Arial" w:cs="Arial"/>
                <w:bCs/>
              </w:rPr>
              <w:t>Not applicable</w:t>
            </w:r>
          </w:p>
        </w:tc>
      </w:tr>
      <w:tr w:rsidR="00C661BE" w:rsidRPr="00721283" w14:paraId="3237BE6E" w14:textId="77777777" w:rsidTr="002B3E8F">
        <w:tc>
          <w:tcPr>
            <w:tcW w:w="675" w:type="dxa"/>
          </w:tcPr>
          <w:p w14:paraId="37440871"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4804AAF8"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761FD6B7"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3E7D1687" w14:textId="77777777" w:rsidR="00C661BE" w:rsidRDefault="00C661BE" w:rsidP="002B3E8F">
            <w:pPr>
              <w:spacing w:line="254" w:lineRule="auto"/>
              <w:rPr>
                <w:rFonts w:ascii="Arial" w:hAnsi="Arial" w:cs="Arial"/>
              </w:rPr>
            </w:pPr>
            <w:r>
              <w:rPr>
                <w:rFonts w:ascii="Arial" w:hAnsi="Arial" w:cs="Arial"/>
              </w:rPr>
              <w:t>All costings have been removed from this version.</w:t>
            </w:r>
          </w:p>
          <w:p w14:paraId="5FD6102F" w14:textId="77777777" w:rsidR="00C661BE" w:rsidRPr="00721283" w:rsidRDefault="00C661BE" w:rsidP="002B3E8F">
            <w:pPr>
              <w:spacing w:before="60" w:after="120"/>
              <w:rPr>
                <w:rFonts w:ascii="Arial" w:hAnsi="Arial" w:cs="Arial"/>
              </w:rPr>
            </w:pPr>
          </w:p>
        </w:tc>
      </w:tr>
      <w:tr w:rsidR="00C661BE" w:rsidRPr="00721283" w14:paraId="0F917AC2" w14:textId="77777777" w:rsidTr="002B3E8F">
        <w:tc>
          <w:tcPr>
            <w:tcW w:w="675" w:type="dxa"/>
          </w:tcPr>
          <w:p w14:paraId="1F915642"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25A6E2B7"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Expenses</w:t>
            </w:r>
          </w:p>
        </w:tc>
        <w:tc>
          <w:tcPr>
            <w:tcW w:w="1021" w:type="dxa"/>
          </w:tcPr>
          <w:p w14:paraId="0E545DED" w14:textId="77777777" w:rsidR="00C661BE" w:rsidRPr="00721283" w:rsidRDefault="00C661BE"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55A3FF99" w14:textId="77777777" w:rsidR="00C661BE" w:rsidRPr="0090275F" w:rsidRDefault="00C661BE" w:rsidP="002B3E8F">
            <w:pPr>
              <w:spacing w:before="60" w:after="120"/>
              <w:rPr>
                <w:rFonts w:ascii="Arial" w:hAnsi="Arial" w:cs="Arial"/>
                <w:bCs/>
              </w:rPr>
            </w:pPr>
            <w:r w:rsidRPr="0090275F">
              <w:rPr>
                <w:rFonts w:ascii="Arial" w:hAnsi="Arial" w:cs="Arial"/>
                <w:bCs/>
              </w:rPr>
              <w:t>No change</w:t>
            </w:r>
          </w:p>
        </w:tc>
      </w:tr>
      <w:tr w:rsidR="00C661BE" w:rsidRPr="00721283" w14:paraId="799FC497" w14:textId="77777777" w:rsidTr="002B3E8F">
        <w:tc>
          <w:tcPr>
            <w:tcW w:w="675" w:type="dxa"/>
          </w:tcPr>
          <w:p w14:paraId="5B1F26B6" w14:textId="77777777" w:rsidR="00C661BE" w:rsidRPr="00721283" w:rsidRDefault="00C661BE" w:rsidP="00C661BE">
            <w:pPr>
              <w:pStyle w:val="ListNumber"/>
              <w:spacing w:before="60" w:after="120" w:line="280" w:lineRule="atLeast"/>
              <w:contextualSpacing w:val="0"/>
              <w:rPr>
                <w:rFonts w:ascii="Arial" w:hAnsi="Arial" w:cs="Arial"/>
                <w:lang w:eastAsia="en-AU"/>
              </w:rPr>
            </w:pPr>
          </w:p>
        </w:tc>
        <w:tc>
          <w:tcPr>
            <w:tcW w:w="1985" w:type="dxa"/>
          </w:tcPr>
          <w:p w14:paraId="551D03D6" w14:textId="77777777" w:rsidR="00C661BE" w:rsidRPr="00721283" w:rsidRDefault="00C661BE" w:rsidP="002B3E8F">
            <w:pPr>
              <w:spacing w:before="60" w:after="120" w:line="240" w:lineRule="auto"/>
              <w:rPr>
                <w:rFonts w:ascii="Arial" w:hAnsi="Arial" w:cs="Arial"/>
                <w:b/>
              </w:rPr>
            </w:pPr>
            <w:r w:rsidRPr="00721283">
              <w:rPr>
                <w:rFonts w:ascii="Arial" w:hAnsi="Arial" w:cs="Arial"/>
                <w:b/>
              </w:rPr>
              <w:t>Other</w:t>
            </w:r>
          </w:p>
        </w:tc>
        <w:tc>
          <w:tcPr>
            <w:tcW w:w="1021" w:type="dxa"/>
          </w:tcPr>
          <w:p w14:paraId="5528FBE9" w14:textId="77777777" w:rsidR="00C661BE" w:rsidRPr="00721283" w:rsidRDefault="00C661BE" w:rsidP="002B3E8F">
            <w:pPr>
              <w:spacing w:before="60" w:after="120"/>
              <w:jc w:val="center"/>
              <w:rPr>
                <w:rFonts w:ascii="Arial" w:hAnsi="Arial" w:cs="Arial"/>
              </w:rPr>
            </w:pPr>
            <w:r w:rsidRPr="00721283">
              <w:rPr>
                <w:rFonts w:ascii="Arial" w:hAnsi="Arial" w:cs="Arial"/>
                <w:b/>
              </w:rPr>
              <w:t>N/A</w:t>
            </w:r>
          </w:p>
        </w:tc>
        <w:tc>
          <w:tcPr>
            <w:tcW w:w="5953" w:type="dxa"/>
          </w:tcPr>
          <w:p w14:paraId="20550B50" w14:textId="77777777" w:rsidR="00C661BE" w:rsidRPr="0090275F" w:rsidRDefault="00C661BE" w:rsidP="002B3E8F">
            <w:pPr>
              <w:spacing w:before="60" w:after="120"/>
              <w:rPr>
                <w:rFonts w:ascii="Arial" w:hAnsi="Arial" w:cs="Arial"/>
                <w:bCs/>
                <w:color w:val="FFFFFF" w:themeColor="background1"/>
              </w:rPr>
            </w:pPr>
            <w:r w:rsidRPr="0090275F">
              <w:rPr>
                <w:rFonts w:ascii="Arial" w:hAnsi="Arial" w:cs="Arial"/>
                <w:bCs/>
              </w:rPr>
              <w:t>No change</w:t>
            </w:r>
          </w:p>
        </w:tc>
      </w:tr>
    </w:tbl>
    <w:p w14:paraId="0145CE78" w14:textId="77777777" w:rsidR="00C661BE" w:rsidRDefault="00C661BE" w:rsidP="00C661BE">
      <w:pPr>
        <w:rPr>
          <w:rFonts w:ascii="Arial" w:hAnsi="Arial" w:cs="Arial"/>
          <w:b/>
          <w:sz w:val="24"/>
          <w:szCs w:val="24"/>
          <w:highlight w:val="yellow"/>
        </w:rPr>
      </w:pPr>
      <w:r>
        <w:rPr>
          <w:rFonts w:ascii="Arial" w:hAnsi="Arial" w:cs="Arial"/>
          <w:b/>
          <w:sz w:val="24"/>
          <w:szCs w:val="24"/>
          <w:highlight w:val="yellow"/>
        </w:rPr>
        <w:br w:type="page"/>
      </w:r>
    </w:p>
    <w:p w14:paraId="6E0E7D93" w14:textId="77777777" w:rsidR="00C661BE" w:rsidRPr="00721283" w:rsidRDefault="00C661BE" w:rsidP="00C661BE">
      <w:pPr>
        <w:spacing w:after="120"/>
        <w:rPr>
          <w:rFonts w:ascii="Arial" w:hAnsi="Arial" w:cs="Arial"/>
          <w:b/>
          <w:sz w:val="24"/>
          <w:szCs w:val="24"/>
        </w:rPr>
      </w:pPr>
      <w:r w:rsidRPr="00EA7935">
        <w:rPr>
          <w:rFonts w:ascii="Arial" w:hAnsi="Arial" w:cs="Arial"/>
          <w:b/>
          <w:sz w:val="24"/>
          <w:szCs w:val="24"/>
        </w:rPr>
        <w:lastRenderedPageBreak/>
        <w:t>ATTACHMENT A</w:t>
      </w:r>
    </w:p>
    <w:p w14:paraId="3CF46225" w14:textId="77777777" w:rsidR="00C661BE" w:rsidRPr="00721283" w:rsidRDefault="00C661BE" w:rsidP="00C661BE">
      <w:pPr>
        <w:spacing w:after="0" w:line="240" w:lineRule="auto"/>
        <w:rPr>
          <w:rFonts w:ascii="Arial" w:hAnsi="Arial" w:cs="Arial"/>
        </w:rPr>
      </w:pPr>
    </w:p>
    <w:p w14:paraId="0666007C"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7</w:t>
      </w:r>
    </w:p>
    <w:p w14:paraId="122D3CC3" w14:textId="77777777" w:rsidR="00C661BE" w:rsidRPr="00721283" w:rsidRDefault="00C661BE">
      <w:pPr>
        <w:pStyle w:val="ListParagraph"/>
        <w:numPr>
          <w:ilvl w:val="0"/>
          <w:numId w:val="108"/>
        </w:numPr>
        <w:spacing w:after="120"/>
        <w:rPr>
          <w:rFonts w:ascii="Arial" w:hAnsi="Arial" w:cs="Arial"/>
          <w:b/>
          <w:i/>
        </w:rPr>
      </w:pPr>
      <w:r w:rsidRPr="00721283">
        <w:rPr>
          <w:rFonts w:ascii="Arial" w:hAnsi="Arial" w:cs="Arial"/>
          <w:b/>
          <w:i/>
        </w:rPr>
        <w:t>Details of services</w:t>
      </w:r>
    </w:p>
    <w:p w14:paraId="6C80C2A7" w14:textId="77777777" w:rsidR="00C661BE" w:rsidRPr="00721283" w:rsidRDefault="00C661BE" w:rsidP="00C661BE">
      <w:pPr>
        <w:spacing w:after="12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830"/>
        <w:gridCol w:w="1891"/>
        <w:gridCol w:w="2488"/>
      </w:tblGrid>
      <w:tr w:rsidR="00C661BE" w:rsidRPr="00721283" w14:paraId="5CE778BF" w14:textId="77777777" w:rsidTr="002B3E8F">
        <w:tc>
          <w:tcPr>
            <w:tcW w:w="4957" w:type="dxa"/>
            <w:shd w:val="clear" w:color="auto" w:fill="D9D9D9" w:themeFill="background1" w:themeFillShade="D9"/>
          </w:tcPr>
          <w:p w14:paraId="22B87B41" w14:textId="77777777" w:rsidR="00C661BE" w:rsidRPr="00721283" w:rsidRDefault="00C661BE"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1A5D2663"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0296592B" w14:textId="77777777" w:rsidR="00C661BE" w:rsidRPr="00721283" w:rsidRDefault="00C661BE" w:rsidP="002B3E8F">
            <w:pPr>
              <w:spacing w:before="60" w:after="120" w:line="259" w:lineRule="auto"/>
              <w:jc w:val="center"/>
              <w:rPr>
                <w:rFonts w:ascii="Arial" w:hAnsi="Arial" w:cs="Arial"/>
                <w:b/>
              </w:rPr>
            </w:pPr>
            <w:r w:rsidRPr="00721283">
              <w:rPr>
                <w:rFonts w:ascii="Arial" w:hAnsi="Arial" w:cs="Arial"/>
                <w:b/>
              </w:rPr>
              <w:t>Dates of services</w:t>
            </w:r>
          </w:p>
        </w:tc>
      </w:tr>
      <w:tr w:rsidR="00C661BE" w:rsidRPr="00721283" w14:paraId="0A30E3E8" w14:textId="77777777" w:rsidTr="002B3E8F">
        <w:trPr>
          <w:trHeight w:val="456"/>
        </w:trPr>
        <w:tc>
          <w:tcPr>
            <w:tcW w:w="4957" w:type="dxa"/>
          </w:tcPr>
          <w:p w14:paraId="37102516" w14:textId="77777777" w:rsidR="00C661BE" w:rsidRPr="00A30DA1" w:rsidRDefault="00C661BE" w:rsidP="002B3E8F">
            <w:pPr>
              <w:spacing w:before="60" w:after="120"/>
              <w:rPr>
                <w:rFonts w:ascii="Arial" w:hAnsi="Arial" w:cs="Arial"/>
                <w:iCs/>
                <w:u w:val="single"/>
              </w:rPr>
            </w:pPr>
            <w:r w:rsidRPr="00A30DA1">
              <w:rPr>
                <w:rFonts w:ascii="Arial" w:hAnsi="Arial" w:cs="Arial"/>
                <w:b/>
                <w:iCs/>
              </w:rPr>
              <w:t xml:space="preserve">Edward/Kolety-Wakool Selected Area: </w:t>
            </w:r>
            <w:r w:rsidRPr="000A5F48">
              <w:rPr>
                <w:rFonts w:ascii="Arial" w:hAnsi="Arial" w:cs="Arial"/>
                <w:b/>
                <w:iCs/>
              </w:rPr>
              <w:t>Online interactive map and data visualisation tool</w:t>
            </w:r>
          </w:p>
        </w:tc>
        <w:tc>
          <w:tcPr>
            <w:tcW w:w="1706" w:type="dxa"/>
          </w:tcPr>
          <w:p w14:paraId="016B847A" w14:textId="77777777" w:rsidR="00C661BE" w:rsidRPr="00721283" w:rsidRDefault="00C661BE" w:rsidP="002B3E8F">
            <w:pPr>
              <w:spacing w:before="60" w:after="120" w:line="259" w:lineRule="auto"/>
              <w:ind w:left="34" w:right="39"/>
              <w:jc w:val="center"/>
              <w:rPr>
                <w:rFonts w:ascii="Arial" w:hAnsi="Arial" w:cs="Arial"/>
              </w:rPr>
            </w:pPr>
            <w:r>
              <w:rPr>
                <w:rFonts w:ascii="Arial" w:hAnsi="Arial" w:cs="Arial"/>
              </w:rPr>
              <w:t>Contingency (Communication and Engagement)</w:t>
            </w:r>
          </w:p>
        </w:tc>
        <w:tc>
          <w:tcPr>
            <w:tcW w:w="2546" w:type="dxa"/>
          </w:tcPr>
          <w:p w14:paraId="14C5FABD" w14:textId="77777777" w:rsidR="00C661BE" w:rsidRPr="00721283" w:rsidRDefault="00C661BE" w:rsidP="002B3E8F">
            <w:pPr>
              <w:spacing w:before="60" w:after="120" w:line="259" w:lineRule="auto"/>
              <w:ind w:left="34" w:right="39"/>
              <w:jc w:val="center"/>
              <w:rPr>
                <w:rFonts w:ascii="Arial" w:hAnsi="Arial" w:cs="Arial"/>
              </w:rPr>
            </w:pPr>
            <w:r>
              <w:rPr>
                <w:rFonts w:ascii="Arial" w:hAnsi="Arial" w:cs="Arial"/>
              </w:rPr>
              <w:t>1 October 2022 to 30 June 2023</w:t>
            </w:r>
          </w:p>
        </w:tc>
      </w:tr>
    </w:tbl>
    <w:p w14:paraId="10A3DF96" w14:textId="77777777" w:rsidR="00C661BE" w:rsidRPr="00721283" w:rsidRDefault="00C661BE" w:rsidP="00C661BE">
      <w:pPr>
        <w:spacing w:after="0" w:line="240" w:lineRule="auto"/>
        <w:rPr>
          <w:rFonts w:ascii="Arial" w:hAnsi="Arial" w:cs="Arial"/>
        </w:rPr>
      </w:pPr>
    </w:p>
    <w:p w14:paraId="79C54455" w14:textId="77777777" w:rsidR="00C661BE" w:rsidRDefault="00C661BE">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695"/>
        <w:gridCol w:w="5679"/>
        <w:gridCol w:w="1418"/>
        <w:gridCol w:w="1417"/>
      </w:tblGrid>
      <w:tr w:rsidR="00C661BE" w:rsidRPr="00F36A0C" w14:paraId="09A57239" w14:textId="77777777" w:rsidTr="002B3E8F">
        <w:trPr>
          <w:tblHeader/>
        </w:trPr>
        <w:tc>
          <w:tcPr>
            <w:tcW w:w="695" w:type="dxa"/>
            <w:shd w:val="clear" w:color="auto" w:fill="BFBFBF" w:themeFill="background1" w:themeFillShade="BF"/>
          </w:tcPr>
          <w:p w14:paraId="1FDB7A56" w14:textId="77777777" w:rsidR="00C661BE" w:rsidRPr="00F36A0C" w:rsidRDefault="00C661BE" w:rsidP="002B3E8F">
            <w:pPr>
              <w:spacing w:before="60" w:after="120" w:line="259" w:lineRule="auto"/>
              <w:rPr>
                <w:rFonts w:ascii="Arial" w:hAnsi="Arial" w:cs="Arial"/>
                <w:b/>
                <w:sz w:val="20"/>
                <w:szCs w:val="20"/>
              </w:rPr>
            </w:pPr>
            <w:r w:rsidRPr="00F36A0C">
              <w:rPr>
                <w:rFonts w:ascii="Arial" w:hAnsi="Arial" w:cs="Arial"/>
                <w:b/>
                <w:sz w:val="20"/>
                <w:szCs w:val="20"/>
              </w:rPr>
              <w:t>Item</w:t>
            </w:r>
          </w:p>
        </w:tc>
        <w:tc>
          <w:tcPr>
            <w:tcW w:w="5679" w:type="dxa"/>
            <w:shd w:val="clear" w:color="auto" w:fill="BFBFBF" w:themeFill="background1" w:themeFillShade="BF"/>
          </w:tcPr>
          <w:p w14:paraId="41F10471" w14:textId="77777777" w:rsidR="00C661BE" w:rsidRPr="00F36A0C" w:rsidRDefault="00C661BE" w:rsidP="002B3E8F">
            <w:pPr>
              <w:spacing w:before="60" w:after="120" w:line="259" w:lineRule="auto"/>
              <w:rPr>
                <w:rFonts w:ascii="Arial" w:hAnsi="Arial" w:cs="Arial"/>
                <w:b/>
                <w:sz w:val="20"/>
                <w:szCs w:val="20"/>
              </w:rPr>
            </w:pPr>
            <w:r w:rsidRPr="00F36A0C">
              <w:rPr>
                <w:rFonts w:ascii="Arial" w:hAnsi="Arial" w:cs="Arial"/>
                <w:b/>
                <w:sz w:val="20"/>
                <w:szCs w:val="20"/>
              </w:rPr>
              <w:t>Service/deliverable</w:t>
            </w:r>
          </w:p>
        </w:tc>
        <w:tc>
          <w:tcPr>
            <w:tcW w:w="1418" w:type="dxa"/>
            <w:shd w:val="clear" w:color="auto" w:fill="BFBFBF" w:themeFill="background1" w:themeFillShade="BF"/>
            <w:tcMar>
              <w:left w:w="57" w:type="dxa"/>
              <w:right w:w="57" w:type="dxa"/>
            </w:tcMar>
          </w:tcPr>
          <w:p w14:paraId="56443CAA" w14:textId="77777777" w:rsidR="00C661BE" w:rsidRPr="00F36A0C" w:rsidRDefault="00C661BE" w:rsidP="002B3E8F">
            <w:pPr>
              <w:spacing w:before="60" w:after="120" w:line="259" w:lineRule="auto"/>
              <w:rPr>
                <w:rFonts w:ascii="Arial" w:hAnsi="Arial" w:cs="Arial"/>
                <w:b/>
                <w:sz w:val="20"/>
                <w:szCs w:val="20"/>
              </w:rPr>
            </w:pPr>
            <w:r w:rsidRPr="00F36A0C">
              <w:rPr>
                <w:rFonts w:ascii="Arial" w:hAnsi="Arial" w:cs="Arial"/>
                <w:b/>
                <w:sz w:val="20"/>
                <w:szCs w:val="20"/>
              </w:rPr>
              <w:t>Milestone due date</w:t>
            </w:r>
          </w:p>
        </w:tc>
        <w:tc>
          <w:tcPr>
            <w:tcW w:w="1417" w:type="dxa"/>
            <w:shd w:val="clear" w:color="auto" w:fill="BFBFBF" w:themeFill="background1" w:themeFillShade="BF"/>
          </w:tcPr>
          <w:p w14:paraId="12D828E4" w14:textId="77777777" w:rsidR="00C661BE" w:rsidRPr="00F36A0C" w:rsidRDefault="00C661BE" w:rsidP="002B3E8F">
            <w:pPr>
              <w:spacing w:before="60" w:after="120" w:line="259" w:lineRule="auto"/>
              <w:rPr>
                <w:rFonts w:ascii="Arial" w:hAnsi="Arial" w:cs="Arial"/>
                <w:b/>
                <w:sz w:val="20"/>
                <w:szCs w:val="20"/>
              </w:rPr>
            </w:pPr>
            <w:r w:rsidRPr="00F36A0C">
              <w:rPr>
                <w:rFonts w:ascii="Arial" w:hAnsi="Arial" w:cs="Arial"/>
                <w:b/>
                <w:sz w:val="20"/>
                <w:szCs w:val="20"/>
              </w:rPr>
              <w:t>Payment</w:t>
            </w:r>
          </w:p>
        </w:tc>
      </w:tr>
      <w:tr w:rsidR="00C661BE" w:rsidRPr="00F36A0C" w14:paraId="5D273ABB" w14:textId="77777777" w:rsidTr="002B3E8F">
        <w:tc>
          <w:tcPr>
            <w:tcW w:w="9209" w:type="dxa"/>
            <w:gridSpan w:val="4"/>
            <w:shd w:val="clear" w:color="auto" w:fill="F2F2F2" w:themeFill="background1" w:themeFillShade="F2"/>
            <w:tcMar>
              <w:left w:w="57" w:type="dxa"/>
              <w:right w:w="57" w:type="dxa"/>
            </w:tcMar>
          </w:tcPr>
          <w:p w14:paraId="2B1B9B72" w14:textId="77777777" w:rsidR="00C661BE" w:rsidRPr="00F36A0C" w:rsidRDefault="00C661BE" w:rsidP="002B3E8F">
            <w:pPr>
              <w:spacing w:before="60" w:after="60"/>
              <w:rPr>
                <w:rFonts w:ascii="Arial" w:hAnsi="Arial" w:cs="Arial"/>
                <w:sz w:val="20"/>
                <w:szCs w:val="20"/>
              </w:rPr>
            </w:pPr>
            <w:r>
              <w:rPr>
                <w:rFonts w:ascii="Arial" w:hAnsi="Arial" w:cs="Arial"/>
                <w:sz w:val="20"/>
                <w:szCs w:val="20"/>
              </w:rPr>
              <w:t>1 October</w:t>
            </w:r>
            <w:r w:rsidRPr="00F36A0C">
              <w:rPr>
                <w:rFonts w:ascii="Arial" w:hAnsi="Arial" w:cs="Arial"/>
                <w:sz w:val="20"/>
                <w:szCs w:val="20"/>
              </w:rPr>
              <w:t xml:space="preserve"> – </w:t>
            </w:r>
            <w:r>
              <w:rPr>
                <w:rFonts w:ascii="Arial" w:hAnsi="Arial" w:cs="Arial"/>
                <w:sz w:val="20"/>
                <w:szCs w:val="20"/>
              </w:rPr>
              <w:t>31</w:t>
            </w:r>
            <w:r w:rsidRPr="00F36A0C">
              <w:rPr>
                <w:rFonts w:ascii="Arial" w:hAnsi="Arial" w:cs="Arial"/>
                <w:sz w:val="20"/>
                <w:szCs w:val="20"/>
              </w:rPr>
              <w:t xml:space="preserve"> December</w:t>
            </w:r>
            <w:r>
              <w:rPr>
                <w:rFonts w:ascii="Arial" w:hAnsi="Arial" w:cs="Arial"/>
                <w:sz w:val="20"/>
                <w:szCs w:val="20"/>
              </w:rPr>
              <w:t xml:space="preserve"> 2022</w:t>
            </w:r>
          </w:p>
        </w:tc>
      </w:tr>
      <w:tr w:rsidR="00C661BE" w:rsidRPr="00F36A0C" w14:paraId="0B5F3F92" w14:textId="77777777" w:rsidTr="002B3E8F">
        <w:trPr>
          <w:trHeight w:val="703"/>
        </w:trPr>
        <w:tc>
          <w:tcPr>
            <w:tcW w:w="695" w:type="dxa"/>
          </w:tcPr>
          <w:p w14:paraId="4504FB5D" w14:textId="77777777" w:rsidR="00C661BE" w:rsidRPr="00F36A0C" w:rsidRDefault="00C661BE" w:rsidP="002B3E8F">
            <w:pPr>
              <w:spacing w:before="60" w:after="120" w:line="259" w:lineRule="auto"/>
              <w:rPr>
                <w:rFonts w:ascii="Arial" w:hAnsi="Arial" w:cs="Arial"/>
                <w:sz w:val="20"/>
                <w:szCs w:val="20"/>
              </w:rPr>
            </w:pPr>
            <w:r>
              <w:rPr>
                <w:rFonts w:ascii="Arial" w:hAnsi="Arial" w:cs="Arial"/>
                <w:sz w:val="20"/>
                <w:szCs w:val="20"/>
              </w:rPr>
              <w:t>1</w:t>
            </w:r>
          </w:p>
        </w:tc>
        <w:tc>
          <w:tcPr>
            <w:tcW w:w="5679" w:type="dxa"/>
            <w:tcBorders>
              <w:bottom w:val="single" w:sz="4" w:space="0" w:color="auto"/>
            </w:tcBorders>
          </w:tcPr>
          <w:p w14:paraId="6B2BFA0C" w14:textId="77777777" w:rsidR="00C661BE" w:rsidRDefault="00C661BE">
            <w:pPr>
              <w:pStyle w:val="ListParagraph"/>
              <w:numPr>
                <w:ilvl w:val="0"/>
                <w:numId w:val="121"/>
              </w:numPr>
              <w:spacing w:before="60" w:after="120" w:line="280" w:lineRule="atLeast"/>
              <w:rPr>
                <w:rFonts w:ascii="Arial" w:hAnsi="Arial" w:cs="Arial"/>
                <w:sz w:val="20"/>
                <w:szCs w:val="20"/>
              </w:rPr>
            </w:pPr>
            <w:r w:rsidRPr="00F36A0C">
              <w:rPr>
                <w:rFonts w:ascii="Arial" w:hAnsi="Arial" w:cs="Arial"/>
                <w:sz w:val="20"/>
                <w:szCs w:val="20"/>
              </w:rPr>
              <w:t xml:space="preserve">Inception </w:t>
            </w:r>
            <w:r>
              <w:rPr>
                <w:rFonts w:ascii="Arial" w:hAnsi="Arial" w:cs="Arial"/>
                <w:sz w:val="20"/>
                <w:szCs w:val="20"/>
              </w:rPr>
              <w:t>meeting</w:t>
            </w:r>
            <w:r w:rsidRPr="00F36A0C">
              <w:rPr>
                <w:rFonts w:ascii="Arial" w:hAnsi="Arial" w:cs="Arial"/>
                <w:sz w:val="20"/>
                <w:szCs w:val="20"/>
              </w:rPr>
              <w:t>, review of datasets and webpage options</w:t>
            </w:r>
          </w:p>
          <w:p w14:paraId="11248158"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D</w:t>
            </w:r>
            <w:r w:rsidRPr="00F36A0C">
              <w:rPr>
                <w:rFonts w:ascii="Arial" w:hAnsi="Arial" w:cs="Arial"/>
                <w:sz w:val="20"/>
                <w:szCs w:val="20"/>
              </w:rPr>
              <w:t>esign draft graphic map</w:t>
            </w:r>
          </w:p>
          <w:p w14:paraId="4082BE7F"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sidRPr="00F36A0C">
              <w:rPr>
                <w:rFonts w:ascii="Arial" w:hAnsi="Arial" w:cs="Arial"/>
                <w:sz w:val="20"/>
                <w:szCs w:val="20"/>
              </w:rPr>
              <w:t>Build framework for hosting datasets and web</w:t>
            </w:r>
            <w:r>
              <w:rPr>
                <w:rFonts w:ascii="Arial" w:hAnsi="Arial" w:cs="Arial"/>
                <w:sz w:val="20"/>
                <w:szCs w:val="20"/>
              </w:rPr>
              <w:t>site</w:t>
            </w:r>
          </w:p>
          <w:p w14:paraId="72D2EA72"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sidRPr="00F36A0C">
              <w:rPr>
                <w:rFonts w:ascii="Arial" w:hAnsi="Arial" w:cs="Arial"/>
                <w:sz w:val="20"/>
                <w:szCs w:val="20"/>
              </w:rPr>
              <w:t xml:space="preserve">Compile relevant data sets from LTIM &amp; Flow-MER </w:t>
            </w:r>
          </w:p>
          <w:p w14:paraId="20790F3A" w14:textId="77777777" w:rsidR="00C661BE"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Workshop</w:t>
            </w:r>
            <w:r w:rsidRPr="00F36A0C">
              <w:rPr>
                <w:rFonts w:ascii="Arial" w:hAnsi="Arial" w:cs="Arial"/>
                <w:sz w:val="20"/>
                <w:szCs w:val="20"/>
              </w:rPr>
              <w:t xml:space="preserve"> with project team, CEWO and relevant stakeholders to present draft map and receive feedback</w:t>
            </w:r>
          </w:p>
          <w:p w14:paraId="5F49E8A1"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Update in December 2022 Edward/Kolety-Wakool Flow-MER progress report</w:t>
            </w:r>
          </w:p>
        </w:tc>
        <w:tc>
          <w:tcPr>
            <w:tcW w:w="1418" w:type="dxa"/>
            <w:tcMar>
              <w:left w:w="57" w:type="dxa"/>
              <w:right w:w="57" w:type="dxa"/>
            </w:tcMar>
          </w:tcPr>
          <w:p w14:paraId="316E4A0C" w14:textId="77777777" w:rsidR="00C661BE" w:rsidRPr="00F36A0C" w:rsidRDefault="00C661BE" w:rsidP="002B3E8F">
            <w:pPr>
              <w:spacing w:before="60" w:after="120"/>
              <w:rPr>
                <w:rFonts w:ascii="Arial" w:hAnsi="Arial" w:cs="Arial"/>
                <w:sz w:val="20"/>
                <w:szCs w:val="20"/>
              </w:rPr>
            </w:pPr>
            <w:r>
              <w:rPr>
                <w:rFonts w:ascii="Arial" w:hAnsi="Arial" w:cs="Arial"/>
                <w:sz w:val="20"/>
                <w:szCs w:val="20"/>
              </w:rPr>
              <w:t>31</w:t>
            </w:r>
            <w:r w:rsidRPr="00F36A0C">
              <w:rPr>
                <w:rFonts w:ascii="Arial" w:hAnsi="Arial" w:cs="Arial"/>
                <w:sz w:val="20"/>
                <w:szCs w:val="20"/>
              </w:rPr>
              <w:t xml:space="preserve"> Dec 2022</w:t>
            </w:r>
          </w:p>
        </w:tc>
        <w:tc>
          <w:tcPr>
            <w:tcW w:w="1417" w:type="dxa"/>
          </w:tcPr>
          <w:p w14:paraId="6F1B74DD" w14:textId="77777777" w:rsidR="00C661BE" w:rsidRPr="00F36A0C" w:rsidRDefault="00C661BE" w:rsidP="002B3E8F">
            <w:pPr>
              <w:spacing w:before="60" w:after="120"/>
              <w:rPr>
                <w:rFonts w:ascii="Arial" w:hAnsi="Arial" w:cs="Arial"/>
                <w:sz w:val="20"/>
                <w:szCs w:val="20"/>
              </w:rPr>
            </w:pPr>
            <w:r>
              <w:rPr>
                <w:rFonts w:ascii="Arial" w:hAnsi="Arial" w:cs="Arial"/>
                <w:sz w:val="20"/>
                <w:szCs w:val="20"/>
                <w:lang w:eastAsia="en-AU"/>
              </w:rPr>
              <w:t>30</w:t>
            </w:r>
            <w:r w:rsidRPr="00F36A0C">
              <w:rPr>
                <w:rFonts w:ascii="Arial" w:hAnsi="Arial" w:cs="Arial"/>
                <w:sz w:val="20"/>
                <w:szCs w:val="20"/>
                <w:lang w:eastAsia="en-AU"/>
              </w:rPr>
              <w:t>% of specified comms and engagement services</w:t>
            </w:r>
          </w:p>
        </w:tc>
      </w:tr>
      <w:tr w:rsidR="00C661BE" w:rsidRPr="00F36A0C" w14:paraId="573EE848" w14:textId="77777777" w:rsidTr="002B3E8F">
        <w:tc>
          <w:tcPr>
            <w:tcW w:w="9209" w:type="dxa"/>
            <w:gridSpan w:val="4"/>
            <w:shd w:val="clear" w:color="auto" w:fill="F2F2F2" w:themeFill="background1" w:themeFillShade="F2"/>
            <w:tcMar>
              <w:left w:w="57" w:type="dxa"/>
              <w:right w:w="57" w:type="dxa"/>
            </w:tcMar>
          </w:tcPr>
          <w:p w14:paraId="60166C20" w14:textId="77777777" w:rsidR="00C661BE" w:rsidRPr="00F36A0C" w:rsidRDefault="00C661BE" w:rsidP="002B3E8F">
            <w:pPr>
              <w:spacing w:before="60" w:after="60"/>
              <w:rPr>
                <w:rFonts w:ascii="Arial" w:hAnsi="Arial" w:cs="Arial"/>
                <w:sz w:val="20"/>
                <w:szCs w:val="20"/>
              </w:rPr>
            </w:pPr>
            <w:r w:rsidRPr="00F36A0C">
              <w:rPr>
                <w:rFonts w:ascii="Arial" w:hAnsi="Arial" w:cs="Arial"/>
                <w:sz w:val="20"/>
                <w:szCs w:val="20"/>
              </w:rPr>
              <w:t xml:space="preserve">1 </w:t>
            </w:r>
            <w:r>
              <w:rPr>
                <w:rFonts w:ascii="Arial" w:hAnsi="Arial" w:cs="Arial"/>
                <w:sz w:val="20"/>
                <w:szCs w:val="20"/>
              </w:rPr>
              <w:t>Jan</w:t>
            </w:r>
            <w:r w:rsidRPr="00F36A0C">
              <w:rPr>
                <w:rFonts w:ascii="Arial" w:hAnsi="Arial" w:cs="Arial"/>
                <w:sz w:val="20"/>
                <w:szCs w:val="20"/>
              </w:rPr>
              <w:t xml:space="preserve"> – 30 June</w:t>
            </w:r>
            <w:r>
              <w:rPr>
                <w:rFonts w:ascii="Arial" w:hAnsi="Arial" w:cs="Arial"/>
                <w:sz w:val="20"/>
                <w:szCs w:val="20"/>
              </w:rPr>
              <w:t xml:space="preserve"> 2023</w:t>
            </w:r>
          </w:p>
        </w:tc>
      </w:tr>
      <w:tr w:rsidR="00C661BE" w:rsidRPr="00F36A0C" w14:paraId="062185BB" w14:textId="77777777" w:rsidTr="002B3E8F">
        <w:trPr>
          <w:trHeight w:val="703"/>
        </w:trPr>
        <w:tc>
          <w:tcPr>
            <w:tcW w:w="695" w:type="dxa"/>
          </w:tcPr>
          <w:p w14:paraId="2361F823" w14:textId="77777777" w:rsidR="00C661BE" w:rsidRPr="00F36A0C" w:rsidRDefault="00C661BE" w:rsidP="002B3E8F">
            <w:pPr>
              <w:spacing w:before="60" w:after="120" w:line="259" w:lineRule="auto"/>
              <w:rPr>
                <w:rFonts w:ascii="Arial" w:hAnsi="Arial" w:cs="Arial"/>
                <w:sz w:val="20"/>
                <w:szCs w:val="20"/>
              </w:rPr>
            </w:pPr>
            <w:r>
              <w:rPr>
                <w:rFonts w:ascii="Arial" w:hAnsi="Arial" w:cs="Arial"/>
                <w:sz w:val="20"/>
                <w:szCs w:val="20"/>
              </w:rPr>
              <w:t>2</w:t>
            </w:r>
          </w:p>
        </w:tc>
        <w:tc>
          <w:tcPr>
            <w:tcW w:w="5679" w:type="dxa"/>
            <w:tcBorders>
              <w:bottom w:val="single" w:sz="4" w:space="0" w:color="auto"/>
            </w:tcBorders>
          </w:tcPr>
          <w:p w14:paraId="0079125D"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sidRPr="00F36A0C">
              <w:rPr>
                <w:rFonts w:ascii="Arial" w:hAnsi="Arial" w:cs="Arial"/>
                <w:sz w:val="20"/>
                <w:szCs w:val="20"/>
              </w:rPr>
              <w:t>Design of draft online visualisation tool</w:t>
            </w:r>
          </w:p>
          <w:p w14:paraId="3FC21D60"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Presentation of draft tool to</w:t>
            </w:r>
            <w:r w:rsidRPr="00F36A0C">
              <w:rPr>
                <w:rFonts w:ascii="Arial" w:hAnsi="Arial" w:cs="Arial"/>
                <w:sz w:val="20"/>
                <w:szCs w:val="20"/>
              </w:rPr>
              <w:t xml:space="preserve"> CEWO and relevant stakeholders to review </w:t>
            </w:r>
            <w:r>
              <w:rPr>
                <w:rFonts w:ascii="Arial" w:hAnsi="Arial" w:cs="Arial"/>
                <w:sz w:val="20"/>
                <w:szCs w:val="20"/>
              </w:rPr>
              <w:t>and provide feedback</w:t>
            </w:r>
          </w:p>
          <w:p w14:paraId="14EDD06F" w14:textId="77777777" w:rsidR="00C661BE" w:rsidRDefault="00C661BE">
            <w:pPr>
              <w:pStyle w:val="ListParagraph"/>
              <w:numPr>
                <w:ilvl w:val="0"/>
                <w:numId w:val="121"/>
              </w:numPr>
              <w:spacing w:before="60" w:after="120" w:line="280" w:lineRule="atLeast"/>
              <w:rPr>
                <w:rFonts w:ascii="Arial" w:hAnsi="Arial" w:cs="Arial"/>
                <w:sz w:val="20"/>
                <w:szCs w:val="20"/>
              </w:rPr>
            </w:pPr>
            <w:r w:rsidRPr="00F36A0C">
              <w:rPr>
                <w:rFonts w:ascii="Arial" w:hAnsi="Arial" w:cs="Arial"/>
                <w:sz w:val="20"/>
                <w:szCs w:val="20"/>
              </w:rPr>
              <w:t xml:space="preserve">Feedback compiled from user testing </w:t>
            </w:r>
          </w:p>
          <w:p w14:paraId="0261E820" w14:textId="77777777" w:rsidR="00C661BE"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Update in March 2023 Edward/Kolety-Wakool Flow-MER progress report</w:t>
            </w:r>
          </w:p>
          <w:p w14:paraId="0112D724" w14:textId="77777777" w:rsidR="00C661BE" w:rsidRPr="00BE2D51" w:rsidRDefault="00C661BE">
            <w:pPr>
              <w:pStyle w:val="ListParagraph"/>
              <w:numPr>
                <w:ilvl w:val="0"/>
                <w:numId w:val="121"/>
              </w:numPr>
              <w:spacing w:before="60" w:after="120" w:line="280" w:lineRule="atLeast"/>
              <w:rPr>
                <w:rFonts w:ascii="Arial" w:hAnsi="Arial" w:cs="Arial"/>
                <w:sz w:val="20"/>
                <w:szCs w:val="20"/>
              </w:rPr>
            </w:pPr>
            <w:r w:rsidRPr="00BE2D51">
              <w:rPr>
                <w:rFonts w:ascii="Arial" w:hAnsi="Arial" w:cs="Arial"/>
                <w:sz w:val="20"/>
                <w:szCs w:val="20"/>
              </w:rPr>
              <w:t>Revise draft and complete online interactive map</w:t>
            </w:r>
            <w:r>
              <w:rPr>
                <w:rFonts w:ascii="Arial" w:hAnsi="Arial" w:cs="Arial"/>
                <w:sz w:val="20"/>
                <w:szCs w:val="20"/>
              </w:rPr>
              <w:t xml:space="preserve"> and data visualisation tool</w:t>
            </w:r>
          </w:p>
          <w:p w14:paraId="4AD42672" w14:textId="77777777" w:rsidR="00C661BE" w:rsidRPr="00F36A0C" w:rsidRDefault="00C661BE">
            <w:pPr>
              <w:pStyle w:val="ListParagraph"/>
              <w:numPr>
                <w:ilvl w:val="0"/>
                <w:numId w:val="121"/>
              </w:numPr>
              <w:spacing w:before="60" w:after="120" w:line="280" w:lineRule="atLeast"/>
              <w:rPr>
                <w:rFonts w:ascii="Arial" w:hAnsi="Arial" w:cs="Arial"/>
                <w:sz w:val="20"/>
                <w:szCs w:val="20"/>
              </w:rPr>
            </w:pPr>
            <w:r>
              <w:rPr>
                <w:rFonts w:ascii="Arial" w:hAnsi="Arial" w:cs="Arial"/>
                <w:sz w:val="20"/>
                <w:szCs w:val="20"/>
              </w:rPr>
              <w:t xml:space="preserve">Presentation of the final online interactive map and data visualisation tool to </w:t>
            </w:r>
            <w:r w:rsidRPr="00F36A0C">
              <w:rPr>
                <w:rFonts w:ascii="Arial" w:hAnsi="Arial" w:cs="Arial"/>
                <w:sz w:val="20"/>
                <w:szCs w:val="20"/>
              </w:rPr>
              <w:t>CEWO and relevant stakeholders</w:t>
            </w:r>
            <w:r>
              <w:rPr>
                <w:rFonts w:ascii="Arial" w:hAnsi="Arial" w:cs="Arial"/>
                <w:sz w:val="20"/>
                <w:szCs w:val="20"/>
              </w:rPr>
              <w:t>.</w:t>
            </w:r>
          </w:p>
          <w:p w14:paraId="47D3ADE3" w14:textId="77777777" w:rsidR="00C661BE" w:rsidRPr="00F36A0C" w:rsidRDefault="00C661BE">
            <w:pPr>
              <w:pStyle w:val="ListParagraph"/>
              <w:numPr>
                <w:ilvl w:val="0"/>
                <w:numId w:val="121"/>
              </w:numPr>
              <w:spacing w:before="60" w:after="120" w:line="259" w:lineRule="auto"/>
              <w:rPr>
                <w:rFonts w:ascii="Arial" w:hAnsi="Arial" w:cs="Arial"/>
                <w:sz w:val="20"/>
                <w:szCs w:val="20"/>
              </w:rPr>
            </w:pPr>
            <w:r>
              <w:rPr>
                <w:rFonts w:ascii="Arial" w:hAnsi="Arial" w:cs="Arial"/>
                <w:sz w:val="20"/>
                <w:szCs w:val="20"/>
              </w:rPr>
              <w:t>Final interactive map</w:t>
            </w:r>
            <w:r w:rsidRPr="00F36A0C">
              <w:rPr>
                <w:rFonts w:ascii="Arial" w:hAnsi="Arial" w:cs="Arial"/>
                <w:sz w:val="20"/>
                <w:szCs w:val="20"/>
              </w:rPr>
              <w:t xml:space="preserve"> goes live</w:t>
            </w:r>
          </w:p>
          <w:p w14:paraId="1EC2B954" w14:textId="77777777" w:rsidR="00C661BE" w:rsidRDefault="00C661BE">
            <w:pPr>
              <w:pStyle w:val="ListParagraph"/>
              <w:numPr>
                <w:ilvl w:val="0"/>
                <w:numId w:val="121"/>
              </w:numPr>
              <w:spacing w:before="60" w:after="120" w:line="259" w:lineRule="auto"/>
              <w:rPr>
                <w:rFonts w:ascii="Arial" w:hAnsi="Arial" w:cs="Arial"/>
                <w:sz w:val="20"/>
                <w:szCs w:val="20"/>
              </w:rPr>
            </w:pPr>
            <w:r>
              <w:rPr>
                <w:rFonts w:ascii="Arial" w:hAnsi="Arial" w:cs="Arial"/>
                <w:sz w:val="20"/>
                <w:szCs w:val="20"/>
              </w:rPr>
              <w:t>C</w:t>
            </w:r>
            <w:r w:rsidRPr="00F36A0C">
              <w:rPr>
                <w:rFonts w:ascii="Arial" w:hAnsi="Arial" w:cs="Arial"/>
                <w:sz w:val="20"/>
                <w:szCs w:val="20"/>
              </w:rPr>
              <w:t>omm</w:t>
            </w:r>
            <w:r>
              <w:rPr>
                <w:rFonts w:ascii="Arial" w:hAnsi="Arial" w:cs="Arial"/>
                <w:sz w:val="20"/>
                <w:szCs w:val="20"/>
              </w:rPr>
              <w:t xml:space="preserve">unications to </w:t>
            </w:r>
            <w:r w:rsidRPr="00F36A0C">
              <w:rPr>
                <w:rFonts w:ascii="Arial" w:hAnsi="Arial" w:cs="Arial"/>
                <w:sz w:val="20"/>
                <w:szCs w:val="20"/>
              </w:rPr>
              <w:t xml:space="preserve">advertise the </w:t>
            </w:r>
            <w:r>
              <w:rPr>
                <w:rFonts w:ascii="Arial" w:hAnsi="Arial" w:cs="Arial"/>
                <w:sz w:val="20"/>
                <w:szCs w:val="20"/>
              </w:rPr>
              <w:t>website and tool</w:t>
            </w:r>
          </w:p>
          <w:p w14:paraId="2F4C9984" w14:textId="77777777" w:rsidR="00C661BE" w:rsidRPr="00F36A0C" w:rsidRDefault="00C661BE">
            <w:pPr>
              <w:pStyle w:val="ListParagraph"/>
              <w:numPr>
                <w:ilvl w:val="0"/>
                <w:numId w:val="121"/>
              </w:numPr>
              <w:spacing w:before="60" w:after="120" w:line="259" w:lineRule="auto"/>
              <w:rPr>
                <w:rFonts w:ascii="Arial" w:hAnsi="Arial" w:cs="Arial"/>
                <w:sz w:val="20"/>
                <w:szCs w:val="20"/>
              </w:rPr>
            </w:pPr>
            <w:r>
              <w:rPr>
                <w:rFonts w:ascii="Arial" w:hAnsi="Arial" w:cs="Arial"/>
                <w:sz w:val="20"/>
                <w:szCs w:val="20"/>
              </w:rPr>
              <w:lastRenderedPageBreak/>
              <w:t>Update in June 2023 progress report. Story with link to webpage in Edward/Kolety-Wakool Flow-MER June 2023 Newsletter</w:t>
            </w:r>
          </w:p>
        </w:tc>
        <w:tc>
          <w:tcPr>
            <w:tcW w:w="1418" w:type="dxa"/>
            <w:tcMar>
              <w:left w:w="57" w:type="dxa"/>
              <w:right w:w="57" w:type="dxa"/>
            </w:tcMar>
          </w:tcPr>
          <w:p w14:paraId="28AA3A2A" w14:textId="77777777" w:rsidR="00C661BE" w:rsidRPr="00F36A0C" w:rsidRDefault="00C661BE" w:rsidP="002B3E8F">
            <w:pPr>
              <w:spacing w:before="60" w:after="120"/>
              <w:rPr>
                <w:rFonts w:ascii="Arial" w:hAnsi="Arial" w:cs="Arial"/>
                <w:sz w:val="20"/>
                <w:szCs w:val="20"/>
              </w:rPr>
            </w:pPr>
            <w:r w:rsidRPr="00F36A0C">
              <w:rPr>
                <w:rFonts w:ascii="Arial" w:hAnsi="Arial" w:cs="Arial"/>
                <w:sz w:val="20"/>
                <w:szCs w:val="20"/>
              </w:rPr>
              <w:lastRenderedPageBreak/>
              <w:t>30 June 2023</w:t>
            </w:r>
          </w:p>
          <w:p w14:paraId="2586359A" w14:textId="77777777" w:rsidR="00C661BE" w:rsidRPr="00F36A0C" w:rsidRDefault="00C661BE" w:rsidP="002B3E8F">
            <w:pPr>
              <w:spacing w:before="60" w:after="120"/>
              <w:rPr>
                <w:rFonts w:ascii="Arial" w:hAnsi="Arial" w:cs="Arial"/>
                <w:sz w:val="20"/>
                <w:szCs w:val="20"/>
              </w:rPr>
            </w:pPr>
          </w:p>
          <w:p w14:paraId="28C30E58" w14:textId="77777777" w:rsidR="00C661BE" w:rsidRPr="00F36A0C" w:rsidRDefault="00C661BE" w:rsidP="002B3E8F">
            <w:pPr>
              <w:spacing w:before="60" w:after="120"/>
              <w:rPr>
                <w:rFonts w:ascii="Arial" w:hAnsi="Arial" w:cs="Arial"/>
                <w:sz w:val="20"/>
                <w:szCs w:val="20"/>
              </w:rPr>
            </w:pPr>
          </w:p>
          <w:p w14:paraId="5E09FEB0" w14:textId="77777777" w:rsidR="00C661BE" w:rsidRPr="00F36A0C" w:rsidRDefault="00C661BE" w:rsidP="002B3E8F">
            <w:pPr>
              <w:spacing w:before="60" w:after="120"/>
              <w:rPr>
                <w:rFonts w:ascii="Arial" w:hAnsi="Arial" w:cs="Arial"/>
                <w:sz w:val="20"/>
                <w:szCs w:val="20"/>
              </w:rPr>
            </w:pPr>
          </w:p>
        </w:tc>
        <w:tc>
          <w:tcPr>
            <w:tcW w:w="1417" w:type="dxa"/>
          </w:tcPr>
          <w:p w14:paraId="407C9309" w14:textId="77777777" w:rsidR="00C661BE" w:rsidRPr="00F36A0C" w:rsidRDefault="00C661BE" w:rsidP="002B3E8F">
            <w:pPr>
              <w:spacing w:before="60" w:after="120"/>
              <w:rPr>
                <w:rFonts w:ascii="Arial" w:hAnsi="Arial" w:cs="Arial"/>
                <w:sz w:val="20"/>
                <w:szCs w:val="20"/>
              </w:rPr>
            </w:pPr>
            <w:r>
              <w:rPr>
                <w:rFonts w:ascii="Arial" w:hAnsi="Arial" w:cs="Arial"/>
                <w:sz w:val="20"/>
                <w:szCs w:val="20"/>
                <w:lang w:eastAsia="en-AU"/>
              </w:rPr>
              <w:t>70</w:t>
            </w:r>
            <w:r w:rsidRPr="00F36A0C">
              <w:rPr>
                <w:rFonts w:ascii="Arial" w:hAnsi="Arial" w:cs="Arial"/>
                <w:sz w:val="20"/>
                <w:szCs w:val="20"/>
                <w:lang w:eastAsia="en-AU"/>
              </w:rPr>
              <w:t>% of specified comms and engagement services</w:t>
            </w:r>
          </w:p>
        </w:tc>
      </w:tr>
    </w:tbl>
    <w:p w14:paraId="4F141905" w14:textId="77777777" w:rsidR="00C661BE" w:rsidRDefault="00C661BE" w:rsidP="00C661BE">
      <w:pPr>
        <w:spacing w:after="120"/>
        <w:rPr>
          <w:rFonts w:ascii="Arial" w:hAnsi="Arial" w:cs="Arial"/>
          <w:b/>
          <w:sz w:val="24"/>
          <w:szCs w:val="24"/>
        </w:rPr>
      </w:pPr>
    </w:p>
    <w:p w14:paraId="0939E700"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Item 8. Reporting requirements</w:t>
      </w:r>
    </w:p>
    <w:p w14:paraId="0D5F8F32" w14:textId="77777777" w:rsidR="00C661BE" w:rsidRPr="00721283" w:rsidRDefault="00C661BE" w:rsidP="00C661BE">
      <w:pPr>
        <w:spacing w:after="120"/>
        <w:rPr>
          <w:rFonts w:ascii="Arial" w:hAnsi="Arial" w:cs="Arial"/>
        </w:rPr>
      </w:pPr>
      <w:r w:rsidRPr="00721283">
        <w:rPr>
          <w:rFonts w:ascii="Arial" w:hAnsi="Arial" w:cs="Arial"/>
        </w:rPr>
        <w:t>Progress meetings and reports will be as outlined in the deliverables table</w:t>
      </w:r>
      <w:r>
        <w:rPr>
          <w:rFonts w:ascii="Arial" w:hAnsi="Arial" w:cs="Arial"/>
        </w:rPr>
        <w:t xml:space="preserve"> in item 6</w:t>
      </w:r>
      <w:r w:rsidRPr="00721283">
        <w:rPr>
          <w:rFonts w:ascii="Arial" w:hAnsi="Arial" w:cs="Arial"/>
        </w:rPr>
        <w:t>.</w:t>
      </w:r>
    </w:p>
    <w:p w14:paraId="26051A60" w14:textId="77777777" w:rsidR="00C661BE" w:rsidRPr="00721283" w:rsidRDefault="00C661BE" w:rsidP="00C661BE">
      <w:pPr>
        <w:spacing w:after="120"/>
        <w:rPr>
          <w:rFonts w:ascii="Arial" w:hAnsi="Arial" w:cs="Arial"/>
        </w:rPr>
      </w:pPr>
    </w:p>
    <w:p w14:paraId="2CD1AAF8" w14:textId="77777777" w:rsidR="00C661BE" w:rsidRPr="00721283" w:rsidRDefault="00C661BE" w:rsidP="00C661BE">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7</w:t>
      </w:r>
    </w:p>
    <w:p w14:paraId="0298BA9F" w14:textId="77777777" w:rsidR="00C661BE" w:rsidRDefault="00C661BE" w:rsidP="00C661BE">
      <w:pPr>
        <w:spacing w:line="254" w:lineRule="auto"/>
        <w:rPr>
          <w:rFonts w:ascii="Arial" w:hAnsi="Arial" w:cs="Arial"/>
        </w:rPr>
      </w:pPr>
      <w:r>
        <w:rPr>
          <w:rFonts w:ascii="Arial" w:hAnsi="Arial" w:cs="Arial"/>
        </w:rPr>
        <w:t>All costings have been removed from this version.</w:t>
      </w:r>
    </w:p>
    <w:p w14:paraId="383C2706" w14:textId="77777777" w:rsidR="00C661BE" w:rsidRDefault="00C661BE" w:rsidP="00C661BE">
      <w:pPr>
        <w:pStyle w:val="Default"/>
        <w:spacing w:after="120" w:line="276" w:lineRule="auto"/>
        <w:rPr>
          <w:rFonts w:ascii="Times New Roman" w:hAnsi="Times New Roman" w:cs="Times New Roman"/>
          <w:b/>
          <w:bCs/>
          <w:sz w:val="23"/>
          <w:szCs w:val="23"/>
        </w:rPr>
      </w:pPr>
    </w:p>
    <w:p w14:paraId="76B1F309" w14:textId="77777777" w:rsidR="00C661BE" w:rsidRDefault="00C661BE" w:rsidP="00C661BE">
      <w:pPr>
        <w:rPr>
          <w:rFonts w:cs="Times New Roman"/>
          <w:b/>
          <w:bCs/>
          <w:color w:val="000000"/>
          <w:sz w:val="23"/>
          <w:szCs w:val="23"/>
        </w:rPr>
      </w:pPr>
      <w:r>
        <w:rPr>
          <w:rFonts w:cs="Times New Roman"/>
          <w:b/>
          <w:bCs/>
          <w:sz w:val="23"/>
          <w:szCs w:val="23"/>
        </w:rPr>
        <w:br w:type="page"/>
      </w:r>
    </w:p>
    <w:p w14:paraId="23C599A8" w14:textId="77777777" w:rsidR="00C661BE" w:rsidRPr="007A3DF5" w:rsidRDefault="00C661BE" w:rsidP="00C661BE">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lastRenderedPageBreak/>
        <w:t xml:space="preserve">ATTACHMENT B </w:t>
      </w:r>
    </w:p>
    <w:p w14:paraId="6EA47F65" w14:textId="77777777" w:rsidR="00C661BE" w:rsidRPr="007A3DF5" w:rsidRDefault="00C661BE" w:rsidP="00C661BE">
      <w:pPr>
        <w:pStyle w:val="Default"/>
        <w:spacing w:after="240" w:line="276" w:lineRule="auto"/>
        <w:rPr>
          <w:rFonts w:ascii="Times New Roman" w:hAnsi="Times New Roman" w:cs="Times New Roman"/>
          <w:b/>
          <w:bCs/>
          <w:sz w:val="23"/>
          <w:szCs w:val="23"/>
        </w:rPr>
      </w:pPr>
      <w:r w:rsidRPr="00F14DF2">
        <w:rPr>
          <w:rFonts w:ascii="Times New Roman" w:hAnsi="Times New Roman" w:cs="Times New Roman"/>
          <w:b/>
          <w:bCs/>
          <w:i/>
          <w:sz w:val="23"/>
          <w:szCs w:val="23"/>
        </w:rPr>
        <w:t xml:space="preserve">Edward/Kolety-Wakool </w:t>
      </w:r>
      <w:r>
        <w:rPr>
          <w:rFonts w:ascii="Times New Roman" w:hAnsi="Times New Roman" w:cs="Times New Roman"/>
          <w:b/>
          <w:bCs/>
          <w:i/>
          <w:sz w:val="23"/>
          <w:szCs w:val="23"/>
        </w:rPr>
        <w:t>river system</w:t>
      </w:r>
      <w:r w:rsidRPr="00F14DF2">
        <w:rPr>
          <w:rFonts w:ascii="Times New Roman" w:hAnsi="Times New Roman" w:cs="Times New Roman"/>
          <w:b/>
          <w:bCs/>
          <w:i/>
          <w:sz w:val="23"/>
          <w:szCs w:val="23"/>
        </w:rPr>
        <w:t xml:space="preserve">: </w:t>
      </w:r>
      <w:r>
        <w:rPr>
          <w:rFonts w:ascii="Times New Roman" w:hAnsi="Times New Roman" w:cs="Times New Roman"/>
          <w:b/>
          <w:bCs/>
          <w:i/>
          <w:sz w:val="23"/>
          <w:szCs w:val="23"/>
        </w:rPr>
        <w:t>Online i</w:t>
      </w:r>
      <w:r w:rsidRPr="00F14DF2">
        <w:rPr>
          <w:rFonts w:ascii="Times New Roman" w:hAnsi="Times New Roman" w:cs="Times New Roman"/>
          <w:b/>
          <w:bCs/>
          <w:i/>
          <w:sz w:val="23"/>
          <w:szCs w:val="23"/>
        </w:rPr>
        <w:t xml:space="preserve">nteractive </w:t>
      </w:r>
      <w:r>
        <w:rPr>
          <w:rFonts w:ascii="Times New Roman" w:hAnsi="Times New Roman" w:cs="Times New Roman"/>
          <w:b/>
          <w:bCs/>
          <w:i/>
          <w:sz w:val="23"/>
          <w:szCs w:val="23"/>
        </w:rPr>
        <w:t>m</w:t>
      </w:r>
      <w:r w:rsidRPr="00F14DF2">
        <w:rPr>
          <w:rFonts w:ascii="Times New Roman" w:hAnsi="Times New Roman" w:cs="Times New Roman"/>
          <w:b/>
          <w:bCs/>
          <w:i/>
          <w:sz w:val="23"/>
          <w:szCs w:val="23"/>
        </w:rPr>
        <w:t>ap</w:t>
      </w:r>
      <w:r>
        <w:rPr>
          <w:rFonts w:ascii="Times New Roman" w:hAnsi="Times New Roman" w:cs="Times New Roman"/>
          <w:b/>
          <w:bCs/>
          <w:i/>
          <w:sz w:val="23"/>
          <w:szCs w:val="23"/>
        </w:rPr>
        <w:t xml:space="preserve"> and data visualisation tool</w:t>
      </w:r>
      <w:r w:rsidRPr="00F14DF2">
        <w:rPr>
          <w:rFonts w:ascii="Times New Roman" w:hAnsi="Times New Roman" w:cs="Times New Roman"/>
          <w:b/>
          <w:bCs/>
          <w:i/>
          <w:sz w:val="23"/>
          <w:szCs w:val="23"/>
        </w:rPr>
        <w:t xml:space="preserve"> </w:t>
      </w:r>
      <w:r w:rsidRPr="007A3DF5">
        <w:rPr>
          <w:rFonts w:ascii="Times New Roman" w:hAnsi="Times New Roman" w:cs="Times New Roman"/>
          <w:b/>
          <w:bCs/>
          <w:sz w:val="23"/>
          <w:szCs w:val="23"/>
        </w:rPr>
        <w:t xml:space="preserve">(Work Order number </w:t>
      </w:r>
      <w:r>
        <w:rPr>
          <w:rFonts w:ascii="Times New Roman" w:hAnsi="Times New Roman" w:cs="Times New Roman"/>
          <w:b/>
          <w:bCs/>
          <w:sz w:val="23"/>
          <w:szCs w:val="23"/>
        </w:rPr>
        <w:t>7</w:t>
      </w:r>
      <w:r w:rsidRPr="007A3DF5">
        <w:rPr>
          <w:rFonts w:ascii="Times New Roman" w:hAnsi="Times New Roman" w:cs="Times New Roman"/>
          <w:b/>
          <w:bCs/>
          <w:sz w:val="23"/>
          <w:szCs w:val="23"/>
        </w:rPr>
        <w:t>)</w:t>
      </w:r>
    </w:p>
    <w:p w14:paraId="37B83CD4" w14:textId="77777777" w:rsidR="00C661BE" w:rsidRPr="000671D5" w:rsidRDefault="00C661BE" w:rsidP="00C661BE">
      <w:pPr>
        <w:pStyle w:val="Default"/>
        <w:spacing w:after="120" w:line="276" w:lineRule="auto"/>
        <w:ind w:right="-188"/>
        <w:rPr>
          <w:rFonts w:ascii="Times New Roman" w:hAnsi="Times New Roman" w:cs="Times New Roman"/>
          <w:sz w:val="22"/>
          <w:szCs w:val="22"/>
        </w:rPr>
      </w:pPr>
      <w:r w:rsidRPr="000671D5">
        <w:rPr>
          <w:rFonts w:ascii="Times New Roman" w:hAnsi="Times New Roman" w:cs="Times New Roman"/>
          <w:b/>
          <w:bCs/>
          <w:sz w:val="22"/>
          <w:szCs w:val="22"/>
        </w:rPr>
        <w:t xml:space="preserve">Background </w:t>
      </w:r>
    </w:p>
    <w:p w14:paraId="320263AA" w14:textId="77777777" w:rsidR="00C661BE" w:rsidRDefault="00C661BE" w:rsidP="00C661BE">
      <w:r>
        <w:t xml:space="preserve">A recent survey conducted by Catherine Allen and Wendy Minato (CSU) looked at the knowledge, values and opinions on environmental water to people living in, or connected to, the Edward/Kolety-Wakool River System. Several key themes emerged from survey: that 100% of respondents all believed that healthy rivers are needed for healthy societies, and that environmental water could, to varying degrees, have a role in achieving river health. </w:t>
      </w:r>
    </w:p>
    <w:p w14:paraId="20B631A6" w14:textId="77777777" w:rsidR="00C661BE" w:rsidRDefault="00C661BE" w:rsidP="00C661BE">
      <w:r>
        <w:t>The study also showed there are some key opportunities for improving the way that environmental water information and data can be made more accessible to the local community. Respondents also felt that information about river health and water quality needed to be made more available in locally relevant and accessible ways.</w:t>
      </w:r>
    </w:p>
    <w:p w14:paraId="089B6C53" w14:textId="77777777" w:rsidR="00C661BE" w:rsidRDefault="00C661BE" w:rsidP="00C661BE">
      <w:pPr>
        <w:spacing w:after="240"/>
      </w:pPr>
      <w:r>
        <w:t>The aim of this communications and engagement activity is to develop a web-based interactive map and data visualisation tool for the Edward/Kolety-Wakool river system. The interactive map will be highly visual, engaging, simple to use and allow users (e.g. community members, irrigators, landholders, land and water managers) to click on areas or sites of interest on the map, and find out more information about i) the hydrology at that site, ii) the contribution of environmental water to the hydrology of the site (when available), iii) key results and findings from the long-term fish monitoring studies (from 2014-present), and iv) photos of sites or other information of interest.</w:t>
      </w:r>
    </w:p>
    <w:p w14:paraId="4D975669" w14:textId="77777777" w:rsidR="00C661BE" w:rsidRPr="00F14DF2" w:rsidRDefault="00C661BE" w:rsidP="00C661BE">
      <w:pPr>
        <w:pStyle w:val="Default"/>
        <w:spacing w:after="120" w:line="276" w:lineRule="auto"/>
        <w:ind w:right="-188"/>
        <w:rPr>
          <w:rFonts w:ascii="Times New Roman" w:eastAsia="Times New Roman" w:hAnsi="Times New Roman" w:cs="Times New Roman"/>
          <w:color w:val="auto"/>
          <w:sz w:val="22"/>
          <w:szCs w:val="22"/>
          <w:lang w:eastAsia="en-AU"/>
        </w:rPr>
      </w:pPr>
      <w:r w:rsidRPr="000671D5">
        <w:rPr>
          <w:rFonts w:ascii="Times New Roman" w:hAnsi="Times New Roman" w:cs="Times New Roman"/>
          <w:b/>
          <w:bCs/>
          <w:sz w:val="22"/>
          <w:szCs w:val="22"/>
        </w:rPr>
        <w:t>Aims</w:t>
      </w:r>
    </w:p>
    <w:p w14:paraId="41DAE511" w14:textId="77777777" w:rsidR="00C661BE" w:rsidRDefault="00C661BE">
      <w:pPr>
        <w:pStyle w:val="ListParagraph"/>
        <w:numPr>
          <w:ilvl w:val="0"/>
          <w:numId w:val="152"/>
        </w:numPr>
        <w:spacing w:after="140" w:line="280" w:lineRule="atLeast"/>
        <w:ind w:left="720"/>
      </w:pPr>
      <w:r>
        <w:t xml:space="preserve">To create a web-based interactive map and data visualisation tool for the Edward/Kolety-Wakool river system that is easy for users to access, is visually engaging, simple to interact with, and provide users with information on environmental water and operational water delivery throughout the system. </w:t>
      </w:r>
    </w:p>
    <w:p w14:paraId="05929EBC" w14:textId="77777777" w:rsidR="00C661BE" w:rsidRDefault="00C661BE">
      <w:pPr>
        <w:pStyle w:val="ListParagraph"/>
        <w:numPr>
          <w:ilvl w:val="0"/>
          <w:numId w:val="152"/>
        </w:numPr>
        <w:spacing w:after="140" w:line="280" w:lineRule="atLeast"/>
        <w:ind w:left="720"/>
      </w:pPr>
      <w:r>
        <w:t>Ensure the web-based interactive map and data visualisation tool provides locations of interest that users can click on to see photos and find out more about key monitoring data (e.g. fish species found in these sites, fish species known to spawn at these sites, population trends over time etc).</w:t>
      </w:r>
    </w:p>
    <w:p w14:paraId="64E058CD" w14:textId="77777777" w:rsidR="00C661BE" w:rsidRDefault="00C661BE">
      <w:pPr>
        <w:pStyle w:val="ListParagraph"/>
        <w:numPr>
          <w:ilvl w:val="0"/>
          <w:numId w:val="151"/>
        </w:numPr>
        <w:spacing w:after="80"/>
        <w:contextualSpacing w:val="0"/>
      </w:pPr>
      <w:r>
        <w:t>Ensure that the map and data framework behind the web-tool can be added to over future years of the Flow-MER program. For example, for the proposed stage 2 of this project in 2023-24 we could add additional detailed maps (e.g. Werai Forest), and include additional information on monitored parameters to sites of interest (e.g. water quality, vegetation, flow time series with satellite imagery of flood inundation, on-ground time-lapse photos etc).</w:t>
      </w:r>
    </w:p>
    <w:p w14:paraId="0DBBADC2" w14:textId="77777777" w:rsidR="00C661BE" w:rsidRDefault="00C661BE" w:rsidP="00C661BE">
      <w:pPr>
        <w:pStyle w:val="Default"/>
        <w:spacing w:after="120" w:line="276" w:lineRule="auto"/>
        <w:rPr>
          <w:rFonts w:ascii="Times New Roman" w:hAnsi="Times New Roman" w:cs="Times New Roman"/>
          <w:b/>
          <w:bCs/>
          <w:sz w:val="22"/>
          <w:szCs w:val="22"/>
        </w:rPr>
      </w:pPr>
    </w:p>
    <w:p w14:paraId="7405938F" w14:textId="77777777" w:rsidR="00C661BE" w:rsidRPr="000671D5" w:rsidRDefault="00C661BE" w:rsidP="00C661BE">
      <w:pPr>
        <w:spacing w:after="240"/>
        <w:rPr>
          <w:rFonts w:cs="Times New Roman"/>
          <w:b/>
          <w:bCs/>
        </w:rPr>
      </w:pPr>
      <w:r>
        <w:rPr>
          <w:rFonts w:cs="Times New Roman"/>
          <w:b/>
          <w:bCs/>
        </w:rPr>
        <w:t>Project o</w:t>
      </w:r>
      <w:r w:rsidRPr="000671D5">
        <w:rPr>
          <w:rFonts w:cs="Times New Roman"/>
          <w:b/>
          <w:bCs/>
        </w:rPr>
        <w:t>utputs</w:t>
      </w:r>
    </w:p>
    <w:p w14:paraId="14FADBF9" w14:textId="77777777" w:rsidR="00C661BE" w:rsidRPr="004209E5" w:rsidRDefault="00C661BE" w:rsidP="00C661BE">
      <w:pPr>
        <w:rPr>
          <w:color w:val="44546A" w:themeColor="text2"/>
        </w:rPr>
      </w:pPr>
      <w:r>
        <w:t>The communications and engagement output for this project will be a web-based interactive flow map that has the following layers:</w:t>
      </w:r>
    </w:p>
    <w:p w14:paraId="76D59F38" w14:textId="77777777" w:rsidR="00C661BE" w:rsidRPr="00693AC2" w:rsidRDefault="00C661BE">
      <w:pPr>
        <w:pStyle w:val="ListParagraph"/>
        <w:numPr>
          <w:ilvl w:val="0"/>
          <w:numId w:val="153"/>
        </w:numPr>
        <w:spacing w:after="80"/>
        <w:ind w:left="714" w:hanging="357"/>
        <w:contextualSpacing w:val="0"/>
        <w:rPr>
          <w:color w:val="44546A" w:themeColor="text2"/>
        </w:rPr>
      </w:pPr>
      <w:r>
        <w:lastRenderedPageBreak/>
        <w:t>Graphic map representation of the Edward/Kolety-Wakool River system showing the rivers, creeks, and floodplain forests that make up the system.</w:t>
      </w:r>
    </w:p>
    <w:p w14:paraId="7C4A1749" w14:textId="77777777" w:rsidR="00C661BE" w:rsidRPr="00693AC2" w:rsidRDefault="00C661BE">
      <w:pPr>
        <w:pStyle w:val="ListParagraph"/>
        <w:numPr>
          <w:ilvl w:val="0"/>
          <w:numId w:val="153"/>
        </w:numPr>
        <w:spacing w:after="80"/>
        <w:ind w:left="714" w:hanging="357"/>
        <w:contextualSpacing w:val="0"/>
        <w:rPr>
          <w:color w:val="44546A" w:themeColor="text2"/>
        </w:rPr>
      </w:pPr>
      <w:r>
        <w:t xml:space="preserve">Clickable icons that depict key flow gauges in the system. Once clicked on, a pop-up box would then show daily time series of i) total discharge, ii) contribution of e-water (where available), iii) temperature (where available) and iv) dissolved oxygen data (where available). </w:t>
      </w:r>
    </w:p>
    <w:p w14:paraId="416C33BF" w14:textId="77777777" w:rsidR="00C661BE" w:rsidRPr="000A5F48" w:rsidRDefault="00C661BE">
      <w:pPr>
        <w:pStyle w:val="ListParagraph"/>
        <w:numPr>
          <w:ilvl w:val="0"/>
          <w:numId w:val="153"/>
        </w:numPr>
        <w:spacing w:after="80"/>
        <w:ind w:left="714" w:right="-188" w:hanging="357"/>
        <w:contextualSpacing w:val="0"/>
        <w:rPr>
          <w:color w:val="44546A" w:themeColor="text2"/>
        </w:rPr>
      </w:pPr>
      <w:r>
        <w:t>Clickable icons that allow users to view monitoring outputs for the locations where fish surveys are conducted. Once a fish icon clicked on, a pop-up box of the fish taxa that occur at that site would appear, including the common name, species name, photos and dates of survey. Information on spawning and movement may also added for some sites. Sites included on the interactive map would include those monitored as part of LTIM/Flow-MER core monitoring, as well as sites monitored as part of the 2022-23 ephemeral creek monitoring (Work order 6).</w:t>
      </w:r>
    </w:p>
    <w:p w14:paraId="6F09F356" w14:textId="77777777" w:rsidR="00C661BE" w:rsidRPr="00693AC2" w:rsidRDefault="00C661BE">
      <w:pPr>
        <w:pStyle w:val="ListParagraph"/>
        <w:numPr>
          <w:ilvl w:val="0"/>
          <w:numId w:val="153"/>
        </w:numPr>
        <w:spacing w:after="80"/>
        <w:ind w:left="714" w:hanging="357"/>
        <w:contextualSpacing w:val="0"/>
        <w:rPr>
          <w:color w:val="44546A" w:themeColor="text2"/>
        </w:rPr>
      </w:pPr>
      <w:r>
        <w:t>Clickable icons for a range of sites around the system that pop-up photos of river sites</w:t>
      </w:r>
    </w:p>
    <w:p w14:paraId="6BC918FC" w14:textId="77777777" w:rsidR="00C661BE" w:rsidRPr="004209E5" w:rsidRDefault="00C661BE" w:rsidP="00C661BE">
      <w:pPr>
        <w:spacing w:after="80"/>
        <w:rPr>
          <w:color w:val="44546A" w:themeColor="text2"/>
        </w:rPr>
      </w:pPr>
    </w:p>
    <w:p w14:paraId="1CD0675F" w14:textId="77777777" w:rsidR="00C661BE" w:rsidRPr="007E740B" w:rsidRDefault="00C661BE" w:rsidP="00C661BE">
      <w:pPr>
        <w:pStyle w:val="Default"/>
        <w:spacing w:line="276" w:lineRule="auto"/>
        <w:rPr>
          <w:rFonts w:ascii="Times New Roman" w:hAnsi="Times New Roman" w:cs="Times New Roman"/>
          <w:b/>
          <w:bCs/>
          <w:color w:val="auto"/>
          <w:sz w:val="22"/>
          <w:szCs w:val="22"/>
        </w:rPr>
      </w:pPr>
      <w:r w:rsidRPr="007E740B">
        <w:rPr>
          <w:rFonts w:ascii="Times New Roman" w:hAnsi="Times New Roman" w:cs="Times New Roman"/>
          <w:b/>
          <w:bCs/>
          <w:color w:val="auto"/>
          <w:sz w:val="22"/>
          <w:szCs w:val="22"/>
        </w:rPr>
        <w:t>Communications and reporting</w:t>
      </w:r>
    </w:p>
    <w:p w14:paraId="021A69AD"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 xml:space="preserve">Informal/verbal updates </w:t>
      </w:r>
      <w:r>
        <w:rPr>
          <w:rFonts w:cs="Times New Roman"/>
        </w:rPr>
        <w:t xml:space="preserve">to CEWO </w:t>
      </w:r>
      <w:r w:rsidRPr="000671D5">
        <w:rPr>
          <w:rFonts w:cs="Times New Roman"/>
        </w:rPr>
        <w:t>as the project progresses</w:t>
      </w:r>
    </w:p>
    <w:p w14:paraId="4A54D43C"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Updates in Edward/Kolety-Wakool quarterly progress reports</w:t>
      </w:r>
    </w:p>
    <w:p w14:paraId="335ED917" w14:textId="77777777" w:rsidR="00C661BE" w:rsidRPr="000671D5" w:rsidRDefault="00C661BE">
      <w:pPr>
        <w:pStyle w:val="ListParagraph"/>
        <w:numPr>
          <w:ilvl w:val="0"/>
          <w:numId w:val="146"/>
        </w:numPr>
        <w:spacing w:after="140" w:line="280" w:lineRule="atLeast"/>
        <w:rPr>
          <w:rFonts w:cs="Times New Roman"/>
        </w:rPr>
      </w:pPr>
      <w:r w:rsidRPr="000671D5">
        <w:rPr>
          <w:rFonts w:cs="Times New Roman"/>
        </w:rPr>
        <w:t>Stor</w:t>
      </w:r>
      <w:r>
        <w:rPr>
          <w:rFonts w:cs="Times New Roman"/>
        </w:rPr>
        <w:t>y</w:t>
      </w:r>
      <w:r w:rsidRPr="000671D5">
        <w:rPr>
          <w:rFonts w:cs="Times New Roman"/>
        </w:rPr>
        <w:t xml:space="preserve"> </w:t>
      </w:r>
      <w:r>
        <w:rPr>
          <w:rFonts w:cs="Times New Roman"/>
        </w:rPr>
        <w:t>included in</w:t>
      </w:r>
      <w:r w:rsidRPr="000671D5">
        <w:rPr>
          <w:rFonts w:cs="Times New Roman"/>
        </w:rPr>
        <w:t xml:space="preserve"> </w:t>
      </w:r>
      <w:r>
        <w:rPr>
          <w:rFonts w:cs="Times New Roman"/>
        </w:rPr>
        <w:t>one</w:t>
      </w:r>
      <w:r w:rsidRPr="000671D5">
        <w:rPr>
          <w:rFonts w:cs="Times New Roman"/>
        </w:rPr>
        <w:t xml:space="preserve"> </w:t>
      </w:r>
      <w:r>
        <w:rPr>
          <w:rFonts w:cs="Times New Roman"/>
        </w:rPr>
        <w:t xml:space="preserve">of the 2022-23 </w:t>
      </w:r>
      <w:r w:rsidRPr="000671D5">
        <w:rPr>
          <w:rFonts w:cs="Times New Roman"/>
        </w:rPr>
        <w:t>Edward/Kolety-Wakool quarterly newsletters</w:t>
      </w:r>
    </w:p>
    <w:p w14:paraId="58BB2949" w14:textId="77777777" w:rsidR="00C661BE" w:rsidRDefault="00C661BE">
      <w:pPr>
        <w:pStyle w:val="ListParagraph"/>
        <w:numPr>
          <w:ilvl w:val="0"/>
          <w:numId w:val="146"/>
        </w:numPr>
        <w:spacing w:after="140" w:line="280" w:lineRule="atLeast"/>
        <w:rPr>
          <w:rFonts w:cs="Times New Roman"/>
        </w:rPr>
      </w:pPr>
      <w:r>
        <w:rPr>
          <w:rFonts w:cs="Times New Roman"/>
        </w:rPr>
        <w:t>Final interactive flow map and data visualisation tool to go live on-line</w:t>
      </w:r>
    </w:p>
    <w:p w14:paraId="1F2BBEDF" w14:textId="77777777" w:rsidR="00C661BE" w:rsidRPr="000671D5" w:rsidRDefault="00C661BE">
      <w:pPr>
        <w:pStyle w:val="ListParagraph"/>
        <w:numPr>
          <w:ilvl w:val="0"/>
          <w:numId w:val="146"/>
        </w:numPr>
        <w:spacing w:after="240" w:line="280" w:lineRule="atLeast"/>
        <w:ind w:left="714" w:hanging="357"/>
        <w:rPr>
          <w:rFonts w:cs="Times New Roman"/>
        </w:rPr>
      </w:pPr>
      <w:r>
        <w:rPr>
          <w:rFonts w:cs="Times New Roman"/>
        </w:rPr>
        <w:t>Other communications and advertising of the website when it goes live – e.g., social media and story in local newspapers</w:t>
      </w:r>
    </w:p>
    <w:p w14:paraId="6C463352" w14:textId="77777777" w:rsidR="00C661BE" w:rsidRPr="007E740B" w:rsidRDefault="00C661BE" w:rsidP="00C661BE">
      <w:pPr>
        <w:spacing w:after="0"/>
        <w:rPr>
          <w:rFonts w:cs="Times New Roman"/>
          <w:b/>
          <w:bCs/>
        </w:rPr>
      </w:pPr>
      <w:r w:rsidRPr="007E740B">
        <w:rPr>
          <w:rFonts w:cs="Times New Roman"/>
          <w:b/>
          <w:bCs/>
        </w:rPr>
        <w:t>Engagement</w:t>
      </w:r>
    </w:p>
    <w:p w14:paraId="5C2BC779" w14:textId="77777777" w:rsidR="00C661BE" w:rsidRPr="001366E8" w:rsidRDefault="00C661BE">
      <w:pPr>
        <w:pStyle w:val="ListParagraph"/>
        <w:numPr>
          <w:ilvl w:val="0"/>
          <w:numId w:val="146"/>
        </w:numPr>
        <w:rPr>
          <w:rFonts w:cs="Times New Roman"/>
        </w:rPr>
      </w:pPr>
      <w:r w:rsidRPr="001366E8">
        <w:rPr>
          <w:rFonts w:cs="Times New Roman"/>
        </w:rPr>
        <w:t>Presentation of the draft base map, and later the draft interactive flow map and data visualisation tool to CEWO, relevant agencies and community representatives at a Edward/Kolety-Wakool Environmental Water Reference Group meeting. This will allow for feedback and refinement of the interactive flow map and tool</w:t>
      </w:r>
      <w:r>
        <w:rPr>
          <w:rFonts w:cs="Times New Roman"/>
        </w:rPr>
        <w:t xml:space="preserve"> to ensure useability</w:t>
      </w:r>
    </w:p>
    <w:p w14:paraId="1690625F" w14:textId="77777777" w:rsidR="00C661BE" w:rsidRPr="007E740B" w:rsidRDefault="00C661BE">
      <w:pPr>
        <w:pStyle w:val="ListParagraph"/>
        <w:numPr>
          <w:ilvl w:val="0"/>
          <w:numId w:val="146"/>
        </w:numPr>
        <w:spacing w:after="360" w:line="280" w:lineRule="atLeast"/>
        <w:ind w:left="714" w:hanging="357"/>
        <w:contextualSpacing w:val="0"/>
        <w:rPr>
          <w:rFonts w:cs="Times New Roman"/>
        </w:rPr>
      </w:pPr>
      <w:r w:rsidRPr="001366E8">
        <w:rPr>
          <w:rFonts w:cs="Times New Roman"/>
        </w:rPr>
        <w:t xml:space="preserve">Presentation of the final online interactive map </w:t>
      </w:r>
      <w:r>
        <w:rPr>
          <w:rFonts w:cs="Times New Roman"/>
        </w:rPr>
        <w:t xml:space="preserve">and data visualisation tool </w:t>
      </w:r>
      <w:r w:rsidRPr="001366E8">
        <w:rPr>
          <w:rFonts w:cs="Times New Roman"/>
        </w:rPr>
        <w:t>to CEWO and relevant stakeholders.</w:t>
      </w:r>
    </w:p>
    <w:p w14:paraId="3C1AA231" w14:textId="77777777" w:rsidR="00C661BE" w:rsidRPr="00CA2D4F" w:rsidRDefault="00C661BE" w:rsidP="00C661BE">
      <w:pPr>
        <w:spacing w:before="120"/>
        <w:rPr>
          <w:rFonts w:cs="Times New Roman"/>
          <w:b/>
          <w:lang w:eastAsia="en-AU"/>
        </w:rPr>
      </w:pPr>
      <w:r w:rsidRPr="000671D5">
        <w:rPr>
          <w:b/>
        </w:rPr>
        <w:t>Project management, responsibilities and collaboration</w:t>
      </w:r>
    </w:p>
    <w:p w14:paraId="64CCF6CF" w14:textId="77777777" w:rsidR="00C661BE" w:rsidRPr="00C661BE" w:rsidRDefault="00C661BE" w:rsidP="00C661BE">
      <w:pPr>
        <w:pStyle w:val="Default"/>
        <w:spacing w:line="259" w:lineRule="auto"/>
        <w:rPr>
          <w:rFonts w:asciiTheme="minorHAnsi" w:hAnsiTheme="minorHAnsi" w:cstheme="minorHAnsi"/>
          <w:color w:val="auto"/>
          <w:sz w:val="22"/>
          <w:szCs w:val="22"/>
        </w:rPr>
      </w:pPr>
      <w:r w:rsidRPr="00C661BE">
        <w:rPr>
          <w:rFonts w:asciiTheme="minorHAnsi" w:hAnsiTheme="minorHAnsi" w:cstheme="minorHAnsi"/>
          <w:color w:val="auto"/>
          <w:sz w:val="22"/>
          <w:szCs w:val="22"/>
        </w:rPr>
        <w:t>The project will be undertaken as a collaboration between Charles Sturt University and DiscoverEI (Discover Environmental Intelligence).</w:t>
      </w:r>
    </w:p>
    <w:p w14:paraId="26254834" w14:textId="77777777" w:rsidR="00C661BE" w:rsidRPr="00C661BE" w:rsidRDefault="00C661BE" w:rsidP="00C661BE">
      <w:pPr>
        <w:pStyle w:val="Default"/>
        <w:spacing w:line="259" w:lineRule="auto"/>
        <w:rPr>
          <w:rFonts w:asciiTheme="minorHAnsi" w:hAnsiTheme="minorHAnsi" w:cstheme="minorHAnsi"/>
          <w:i/>
          <w:iCs/>
          <w:color w:val="auto"/>
          <w:sz w:val="22"/>
          <w:szCs w:val="22"/>
        </w:rPr>
      </w:pPr>
      <w:r w:rsidRPr="00C661BE">
        <w:rPr>
          <w:rFonts w:asciiTheme="minorHAnsi" w:hAnsiTheme="minorHAnsi" w:cstheme="minorHAnsi"/>
          <w:i/>
          <w:iCs/>
          <w:color w:val="auto"/>
          <w:sz w:val="22"/>
          <w:szCs w:val="22"/>
        </w:rPr>
        <w:t>Project management and oversight</w:t>
      </w:r>
    </w:p>
    <w:p w14:paraId="7F4FC708" w14:textId="77777777" w:rsidR="00C661BE" w:rsidRPr="00C661BE" w:rsidRDefault="00C661BE" w:rsidP="00C661BE">
      <w:pPr>
        <w:pStyle w:val="Default"/>
        <w:spacing w:line="259" w:lineRule="auto"/>
        <w:ind w:left="720"/>
        <w:rPr>
          <w:rFonts w:asciiTheme="minorHAnsi" w:hAnsiTheme="minorHAnsi" w:cstheme="minorHAnsi"/>
          <w:sz w:val="22"/>
          <w:szCs w:val="22"/>
        </w:rPr>
      </w:pPr>
      <w:r w:rsidRPr="00C661BE">
        <w:rPr>
          <w:rFonts w:asciiTheme="minorHAnsi" w:hAnsiTheme="minorHAnsi" w:cstheme="minorHAnsi"/>
          <w:color w:val="auto"/>
          <w:sz w:val="22"/>
          <w:szCs w:val="22"/>
        </w:rPr>
        <w:t>General project management and oversight will be undertaken by Prof Robyn Watts, Leader of the Edward/Kolety-Wakool Flow-MER project.</w:t>
      </w:r>
    </w:p>
    <w:p w14:paraId="32937D6F" w14:textId="77777777" w:rsidR="00C661BE" w:rsidRPr="00C661BE" w:rsidRDefault="00C661BE" w:rsidP="00C661BE">
      <w:pPr>
        <w:pStyle w:val="m-3066100422473054231msolistparagraph"/>
        <w:shd w:val="clear" w:color="auto" w:fill="FFFFFF"/>
        <w:spacing w:before="0" w:beforeAutospacing="0" w:after="0" w:afterAutospacing="0" w:line="259" w:lineRule="auto"/>
        <w:rPr>
          <w:rFonts w:asciiTheme="minorHAnsi" w:hAnsiTheme="minorHAnsi" w:cstheme="minorHAnsi"/>
          <w:i/>
          <w:iCs/>
          <w:sz w:val="22"/>
          <w:szCs w:val="22"/>
        </w:rPr>
      </w:pPr>
      <w:r w:rsidRPr="00C661BE">
        <w:rPr>
          <w:rFonts w:asciiTheme="minorHAnsi" w:hAnsiTheme="minorHAnsi" w:cstheme="minorHAnsi"/>
          <w:i/>
          <w:iCs/>
          <w:sz w:val="22"/>
          <w:szCs w:val="22"/>
        </w:rPr>
        <w:t>LTIM and Flow-MER Data preparation</w:t>
      </w:r>
    </w:p>
    <w:p w14:paraId="5F3FEB28" w14:textId="77777777" w:rsidR="00C661BE" w:rsidRPr="00C661BE" w:rsidRDefault="00C661BE" w:rsidP="00C661BE">
      <w:pPr>
        <w:pStyle w:val="m-3066100422473054231msolistparagraph"/>
        <w:shd w:val="clear" w:color="auto" w:fill="FFFFFF"/>
        <w:spacing w:before="0" w:beforeAutospacing="0" w:after="0" w:afterAutospacing="0" w:line="259" w:lineRule="auto"/>
        <w:ind w:left="720"/>
        <w:rPr>
          <w:rFonts w:asciiTheme="minorHAnsi" w:hAnsiTheme="minorHAnsi" w:cstheme="minorHAnsi"/>
          <w:sz w:val="22"/>
          <w:szCs w:val="22"/>
        </w:rPr>
      </w:pPr>
      <w:r w:rsidRPr="00C661BE">
        <w:rPr>
          <w:rFonts w:asciiTheme="minorHAnsi" w:hAnsiTheme="minorHAnsi" w:cstheme="minorHAnsi"/>
          <w:sz w:val="22"/>
          <w:szCs w:val="22"/>
        </w:rPr>
        <w:t>Project leader and data management: Nicole McCasker, Charles Sturt University</w:t>
      </w:r>
    </w:p>
    <w:p w14:paraId="322D4396" w14:textId="77777777" w:rsidR="00C661BE" w:rsidRPr="00C661BE" w:rsidRDefault="00C661BE" w:rsidP="00C661BE">
      <w:pPr>
        <w:pStyle w:val="m-3066100422473054231msolistparagraph"/>
        <w:shd w:val="clear" w:color="auto" w:fill="FFFFFF"/>
        <w:spacing w:before="0" w:beforeAutospacing="0" w:after="0" w:afterAutospacing="0" w:line="259" w:lineRule="auto"/>
        <w:rPr>
          <w:rFonts w:asciiTheme="minorHAnsi" w:hAnsiTheme="minorHAnsi" w:cstheme="minorHAnsi"/>
          <w:i/>
          <w:iCs/>
          <w:sz w:val="22"/>
          <w:szCs w:val="22"/>
        </w:rPr>
      </w:pPr>
      <w:r w:rsidRPr="00C661BE">
        <w:rPr>
          <w:rFonts w:asciiTheme="minorHAnsi" w:hAnsiTheme="minorHAnsi" w:cstheme="minorHAnsi"/>
          <w:i/>
          <w:iCs/>
          <w:sz w:val="22"/>
          <w:szCs w:val="22"/>
        </w:rPr>
        <w:t>Base map design and Interactive flow map construction</w:t>
      </w:r>
    </w:p>
    <w:p w14:paraId="0D86941B" w14:textId="77777777" w:rsidR="00C661BE" w:rsidRPr="00C661BE" w:rsidRDefault="00C661BE" w:rsidP="00C661BE">
      <w:pPr>
        <w:pStyle w:val="m-3066100422473054231msolistparagraph"/>
        <w:shd w:val="clear" w:color="auto" w:fill="FFFFFF"/>
        <w:spacing w:before="0" w:beforeAutospacing="0" w:after="0" w:afterAutospacing="0" w:line="259" w:lineRule="auto"/>
        <w:ind w:left="720"/>
        <w:rPr>
          <w:rFonts w:asciiTheme="minorHAnsi" w:hAnsiTheme="minorHAnsi" w:cstheme="minorHAnsi"/>
          <w:sz w:val="22"/>
          <w:szCs w:val="22"/>
        </w:rPr>
      </w:pPr>
      <w:r w:rsidRPr="00C661BE">
        <w:rPr>
          <w:rFonts w:asciiTheme="minorHAnsi" w:hAnsiTheme="minorHAnsi" w:cstheme="minorHAnsi"/>
          <w:sz w:val="22"/>
          <w:szCs w:val="22"/>
        </w:rPr>
        <w:t xml:space="preserve">Leader: Christian Borovac, Discover EI </w:t>
      </w:r>
    </w:p>
    <w:p w14:paraId="7EEC95A3" w14:textId="77777777" w:rsidR="00C661BE" w:rsidRPr="00C661BE" w:rsidRDefault="00C661BE" w:rsidP="00C661BE">
      <w:pPr>
        <w:pStyle w:val="m-3066100422473054231msolistparagraph"/>
        <w:shd w:val="clear" w:color="auto" w:fill="FFFFFF"/>
        <w:spacing w:before="0" w:beforeAutospacing="0" w:after="0" w:afterAutospacing="0" w:line="259" w:lineRule="auto"/>
        <w:ind w:left="720"/>
        <w:rPr>
          <w:rFonts w:asciiTheme="minorHAnsi" w:hAnsiTheme="minorHAnsi" w:cstheme="minorHAnsi"/>
          <w:sz w:val="22"/>
          <w:szCs w:val="22"/>
        </w:rPr>
      </w:pPr>
      <w:r w:rsidRPr="00C661BE">
        <w:rPr>
          <w:rFonts w:asciiTheme="minorHAnsi" w:hAnsiTheme="minorHAnsi" w:cstheme="minorHAnsi"/>
          <w:sz w:val="22"/>
          <w:szCs w:val="22"/>
        </w:rPr>
        <w:t>Base map design: Rinat Murtazin, Discover EI</w:t>
      </w:r>
    </w:p>
    <w:p w14:paraId="4BDC0F0A" w14:textId="22928F47" w:rsidR="00CB0038" w:rsidRDefault="00C661BE" w:rsidP="00C661BE">
      <w:pPr>
        <w:spacing w:after="0"/>
        <w:rPr>
          <w:rFonts w:cstheme="minorHAnsi"/>
        </w:rPr>
      </w:pPr>
      <w:r w:rsidRPr="00C661BE">
        <w:rPr>
          <w:rFonts w:cstheme="minorHAnsi"/>
        </w:rPr>
        <w:t>Data analyst and Interactive flow map construction: Daniel Marsh-Patrick, Discover E</w:t>
      </w:r>
      <w:r w:rsidR="00D95718">
        <w:rPr>
          <w:rFonts w:cstheme="minorHAnsi"/>
        </w:rPr>
        <w:t>i</w:t>
      </w:r>
    </w:p>
    <w:p w14:paraId="6B8F6CE3" w14:textId="785125FD" w:rsidR="00D95718" w:rsidRDefault="00D95718">
      <w:pPr>
        <w:rPr>
          <w:rFonts w:cstheme="minorHAnsi"/>
        </w:rPr>
      </w:pPr>
      <w:r>
        <w:rPr>
          <w:rFonts w:cstheme="minorHAnsi"/>
        </w:rPr>
        <w:br w:type="page"/>
      </w:r>
    </w:p>
    <w:p w14:paraId="7039188B" w14:textId="7856EEC3" w:rsidR="00C82C5F" w:rsidRDefault="00C82C5F" w:rsidP="00C82C5F">
      <w:pPr>
        <w:pStyle w:val="LegalHeading3"/>
      </w:pPr>
      <w:bookmarkStart w:id="337" w:name="_Toc132229218"/>
      <w:bookmarkStart w:id="338" w:name="_Toc132274372"/>
      <w:bookmarkStart w:id="339" w:name="_Toc132883825"/>
      <w:r>
        <w:lastRenderedPageBreak/>
        <w:t xml:space="preserve">Edward-Wakool MER Plan Appendix </w:t>
      </w:r>
      <w:r w:rsidR="00716CF0">
        <w:t>10</w:t>
      </w:r>
      <w:r>
        <w:t>.</w:t>
      </w:r>
      <w:bookmarkEnd w:id="337"/>
      <w:bookmarkEnd w:id="338"/>
      <w:bookmarkEnd w:id="339"/>
    </w:p>
    <w:p w14:paraId="596F874D" w14:textId="024BBBCC" w:rsidR="00C82C5F" w:rsidRPr="00721283" w:rsidRDefault="00C82C5F" w:rsidP="00C82C5F">
      <w:pPr>
        <w:pStyle w:val="LegalHeading3"/>
        <w:spacing w:after="120"/>
      </w:pPr>
      <w:bookmarkStart w:id="340" w:name="_Toc132229219"/>
      <w:bookmarkStart w:id="341" w:name="_Toc132274373"/>
      <w:bookmarkStart w:id="342" w:name="_Toc132883826"/>
      <w:r w:rsidRPr="00721283">
        <w:t>Schedule 6 –Work Order</w:t>
      </w:r>
      <w:bookmarkEnd w:id="340"/>
      <w:bookmarkEnd w:id="341"/>
      <w:r w:rsidR="00716CF0">
        <w:t xml:space="preserve"> 8</w:t>
      </w:r>
      <w:bookmarkEnd w:id="342"/>
    </w:p>
    <w:p w14:paraId="26A68A16" w14:textId="77777777" w:rsidR="00C82C5F" w:rsidRPr="00721283" w:rsidRDefault="00C82C5F" w:rsidP="00C82C5F">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C82C5F" w:rsidRPr="00721283" w14:paraId="179FAE64" w14:textId="77777777" w:rsidTr="002B3E8F">
        <w:tc>
          <w:tcPr>
            <w:tcW w:w="9634" w:type="dxa"/>
            <w:shd w:val="clear" w:color="auto" w:fill="8496B0" w:themeFill="text2" w:themeFillTint="99"/>
          </w:tcPr>
          <w:p w14:paraId="5E0C4429" w14:textId="77777777" w:rsidR="00C82C5F" w:rsidRPr="00721283" w:rsidRDefault="00C82C5F" w:rsidP="002B3E8F">
            <w:pPr>
              <w:keepNext/>
              <w:tabs>
                <w:tab w:val="num" w:pos="34"/>
              </w:tabs>
              <w:spacing w:before="120" w:after="120"/>
              <w:ind w:left="34"/>
              <w:outlineLvl w:val="2"/>
              <w:rPr>
                <w:rFonts w:ascii="Arial" w:hAnsi="Arial" w:cs="Arial"/>
                <w:b/>
                <w:bCs/>
                <w:color w:val="FFFFFF" w:themeColor="background1"/>
              </w:rPr>
            </w:pPr>
            <w:bookmarkStart w:id="343" w:name="_Toc132229220"/>
            <w:bookmarkStart w:id="344" w:name="_Toc132274374"/>
            <w:bookmarkStart w:id="345" w:name="_Toc132883827"/>
            <w:r w:rsidRPr="00721283">
              <w:rPr>
                <w:rFonts w:ascii="Arial" w:hAnsi="Arial" w:cs="Arial"/>
                <w:b/>
                <w:bCs/>
                <w:color w:val="FFFFFF" w:themeColor="background1"/>
              </w:rPr>
              <w:t>Order</w:t>
            </w:r>
            <w:bookmarkEnd w:id="343"/>
            <w:bookmarkEnd w:id="344"/>
            <w:bookmarkEnd w:id="345"/>
            <w:r w:rsidRPr="00721283">
              <w:rPr>
                <w:rFonts w:ascii="Arial" w:hAnsi="Arial" w:cs="Arial"/>
                <w:b/>
                <w:bCs/>
                <w:color w:val="FFFFFF" w:themeColor="background1"/>
              </w:rPr>
              <w:t xml:space="preserve"> </w:t>
            </w:r>
          </w:p>
        </w:tc>
      </w:tr>
      <w:tr w:rsidR="00C82C5F" w:rsidRPr="00721283" w14:paraId="537CB0D3" w14:textId="77777777" w:rsidTr="002B3E8F">
        <w:tc>
          <w:tcPr>
            <w:tcW w:w="9634" w:type="dxa"/>
          </w:tcPr>
          <w:p w14:paraId="63F1EF78" w14:textId="77777777" w:rsidR="00C82C5F" w:rsidRPr="00721283" w:rsidRDefault="00C82C5F"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71986D82" w14:textId="77777777" w:rsidR="00C82C5F" w:rsidRDefault="00C82C5F" w:rsidP="00C82C5F">
      <w:pPr>
        <w:spacing w:after="120"/>
        <w:rPr>
          <w:rFonts w:ascii="Arial" w:hAnsi="Arial" w:cs="Arial"/>
        </w:rPr>
      </w:pPr>
    </w:p>
    <w:p w14:paraId="7FAE12C7" w14:textId="77777777" w:rsidR="00C82C5F" w:rsidRPr="00721283" w:rsidRDefault="00C82C5F" w:rsidP="00C82C5F">
      <w:pPr>
        <w:spacing w:line="254"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82C5F" w:rsidRPr="00721283" w14:paraId="0A6D0E8D" w14:textId="77777777" w:rsidTr="002B3E8F">
        <w:trPr>
          <w:tblHeader/>
        </w:trPr>
        <w:tc>
          <w:tcPr>
            <w:tcW w:w="675" w:type="dxa"/>
            <w:shd w:val="clear" w:color="auto" w:fill="8496B0" w:themeFill="text2" w:themeFillTint="99"/>
            <w:vAlign w:val="center"/>
          </w:tcPr>
          <w:p w14:paraId="5413548D" w14:textId="77777777" w:rsidR="00C82C5F" w:rsidRPr="00721283" w:rsidRDefault="00C82C5F" w:rsidP="002B3E8F">
            <w:pPr>
              <w:keepNext/>
              <w:spacing w:before="60" w:after="120"/>
              <w:jc w:val="center"/>
              <w:outlineLvl w:val="0"/>
              <w:rPr>
                <w:rFonts w:ascii="Arial" w:hAnsi="Arial" w:cs="Arial"/>
                <w:b/>
                <w:bCs/>
                <w:color w:val="FFFFFF" w:themeColor="background1"/>
              </w:rPr>
            </w:pPr>
            <w:bookmarkStart w:id="346" w:name="_Toc132229221"/>
            <w:bookmarkStart w:id="347" w:name="_Toc132274375"/>
            <w:bookmarkStart w:id="348" w:name="_Toc132883828"/>
            <w:r w:rsidRPr="00721283">
              <w:rPr>
                <w:rFonts w:ascii="Arial" w:hAnsi="Arial" w:cs="Arial"/>
                <w:b/>
                <w:bCs/>
                <w:color w:val="FFFFFF" w:themeColor="background1"/>
              </w:rPr>
              <w:t>Item</w:t>
            </w:r>
            <w:bookmarkEnd w:id="346"/>
            <w:bookmarkEnd w:id="347"/>
            <w:bookmarkEnd w:id="348"/>
          </w:p>
        </w:tc>
        <w:tc>
          <w:tcPr>
            <w:tcW w:w="1985" w:type="dxa"/>
            <w:shd w:val="clear" w:color="auto" w:fill="8496B0" w:themeFill="text2" w:themeFillTint="99"/>
            <w:vAlign w:val="center"/>
          </w:tcPr>
          <w:p w14:paraId="049F9399" w14:textId="77777777" w:rsidR="00C82C5F" w:rsidRPr="00721283" w:rsidRDefault="00C82C5F" w:rsidP="002B3E8F">
            <w:pPr>
              <w:keepNext/>
              <w:tabs>
                <w:tab w:val="num" w:pos="34"/>
              </w:tabs>
              <w:spacing w:before="60" w:after="120"/>
              <w:ind w:left="34"/>
              <w:jc w:val="center"/>
              <w:outlineLvl w:val="2"/>
              <w:rPr>
                <w:rFonts w:ascii="Arial" w:hAnsi="Arial" w:cs="Arial"/>
                <w:b/>
                <w:bCs/>
                <w:color w:val="FFFFFF" w:themeColor="background1"/>
              </w:rPr>
            </w:pPr>
            <w:bookmarkStart w:id="349" w:name="_Toc132229222"/>
            <w:bookmarkStart w:id="350" w:name="_Toc132274376"/>
            <w:bookmarkStart w:id="351" w:name="_Toc132883829"/>
            <w:r w:rsidRPr="00721283">
              <w:rPr>
                <w:rFonts w:ascii="Arial" w:hAnsi="Arial" w:cs="Arial"/>
                <w:b/>
                <w:bCs/>
                <w:color w:val="FFFFFF" w:themeColor="background1"/>
              </w:rPr>
              <w:t>Description</w:t>
            </w:r>
            <w:bookmarkEnd w:id="349"/>
            <w:bookmarkEnd w:id="350"/>
            <w:bookmarkEnd w:id="351"/>
          </w:p>
        </w:tc>
        <w:tc>
          <w:tcPr>
            <w:tcW w:w="1021" w:type="dxa"/>
            <w:shd w:val="clear" w:color="auto" w:fill="8496B0" w:themeFill="text2" w:themeFillTint="99"/>
            <w:vAlign w:val="center"/>
          </w:tcPr>
          <w:p w14:paraId="78EDF70C" w14:textId="77777777" w:rsidR="00C82C5F" w:rsidRPr="00721283" w:rsidRDefault="00C82C5F" w:rsidP="002B3E8F">
            <w:pPr>
              <w:keepNext/>
              <w:tabs>
                <w:tab w:val="num" w:pos="34"/>
              </w:tabs>
              <w:spacing w:before="60" w:after="120"/>
              <w:ind w:left="34"/>
              <w:jc w:val="center"/>
              <w:outlineLvl w:val="2"/>
              <w:rPr>
                <w:rFonts w:ascii="Arial" w:hAnsi="Arial" w:cs="Arial"/>
                <w:b/>
                <w:bCs/>
                <w:color w:val="FFFFFF" w:themeColor="background1"/>
              </w:rPr>
            </w:pPr>
            <w:bookmarkStart w:id="352" w:name="_Toc132229223"/>
            <w:bookmarkStart w:id="353" w:name="_Toc132274377"/>
            <w:bookmarkStart w:id="354" w:name="_Toc132883830"/>
            <w:r w:rsidRPr="00721283">
              <w:rPr>
                <w:rFonts w:ascii="Arial" w:hAnsi="Arial" w:cs="Arial"/>
                <w:b/>
                <w:bCs/>
                <w:color w:val="FFFFFF" w:themeColor="background1"/>
              </w:rPr>
              <w:t>Clause</w:t>
            </w:r>
            <w:bookmarkEnd w:id="352"/>
            <w:bookmarkEnd w:id="353"/>
            <w:bookmarkEnd w:id="354"/>
          </w:p>
        </w:tc>
        <w:tc>
          <w:tcPr>
            <w:tcW w:w="5953" w:type="dxa"/>
            <w:shd w:val="clear" w:color="auto" w:fill="8496B0" w:themeFill="text2" w:themeFillTint="99"/>
            <w:vAlign w:val="center"/>
          </w:tcPr>
          <w:p w14:paraId="5C2B767A" w14:textId="77777777" w:rsidR="00C82C5F" w:rsidRPr="00721283" w:rsidRDefault="00C82C5F" w:rsidP="002B3E8F">
            <w:pPr>
              <w:keepNext/>
              <w:tabs>
                <w:tab w:val="num" w:pos="0"/>
              </w:tabs>
              <w:spacing w:before="60" w:after="120"/>
              <w:ind w:left="33" w:hanging="8"/>
              <w:jc w:val="center"/>
              <w:outlineLvl w:val="2"/>
              <w:rPr>
                <w:rFonts w:ascii="Arial" w:hAnsi="Arial" w:cs="Arial"/>
                <w:b/>
                <w:bCs/>
                <w:color w:val="FFFFFF" w:themeColor="background1"/>
              </w:rPr>
            </w:pPr>
            <w:bookmarkStart w:id="355" w:name="_Toc132229224"/>
            <w:bookmarkStart w:id="356" w:name="_Toc132274378"/>
            <w:bookmarkStart w:id="357" w:name="_Toc132883831"/>
            <w:r w:rsidRPr="00721283">
              <w:rPr>
                <w:rFonts w:ascii="Arial" w:hAnsi="Arial" w:cs="Arial"/>
                <w:b/>
                <w:bCs/>
                <w:color w:val="FFFFFF" w:themeColor="background1"/>
              </w:rPr>
              <w:t>Details</w:t>
            </w:r>
            <w:bookmarkEnd w:id="355"/>
            <w:bookmarkEnd w:id="356"/>
            <w:bookmarkEnd w:id="357"/>
          </w:p>
        </w:tc>
      </w:tr>
      <w:tr w:rsidR="00C82C5F" w:rsidRPr="00721283" w14:paraId="61F364FF" w14:textId="77777777" w:rsidTr="002B3E8F">
        <w:tc>
          <w:tcPr>
            <w:tcW w:w="675" w:type="dxa"/>
          </w:tcPr>
          <w:p w14:paraId="14D3DDBD" w14:textId="77777777" w:rsidR="00C82C5F" w:rsidRPr="00721283" w:rsidRDefault="00C82C5F">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1EEE5D1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39756B55"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68A37604" w14:textId="77777777" w:rsidR="00C82C5F" w:rsidRPr="00721283" w:rsidRDefault="00C82C5F" w:rsidP="002B3E8F">
            <w:pPr>
              <w:spacing w:before="60" w:after="120"/>
              <w:rPr>
                <w:rFonts w:ascii="Arial" w:hAnsi="Arial" w:cs="Arial"/>
              </w:rPr>
            </w:pPr>
            <w:r w:rsidRPr="00721283">
              <w:rPr>
                <w:rFonts w:ascii="Arial" w:hAnsi="Arial" w:cs="Arial"/>
              </w:rPr>
              <w:t xml:space="preserve">Agreement for Additional Project Services in respect of </w:t>
            </w:r>
            <w:r w:rsidRPr="000B469E">
              <w:rPr>
                <w:rFonts w:ascii="Arial" w:hAnsi="Arial" w:cs="Arial"/>
                <w:b/>
                <w:i/>
              </w:rPr>
              <w:t xml:space="preserve">Edward/Kolety-Wakool </w:t>
            </w:r>
            <w:r>
              <w:rPr>
                <w:rFonts w:ascii="Arial" w:hAnsi="Arial" w:cs="Arial"/>
                <w:b/>
                <w:i/>
              </w:rPr>
              <w:t>River System:</w:t>
            </w:r>
            <w:r w:rsidRPr="000B469E">
              <w:rPr>
                <w:rFonts w:ascii="Arial" w:hAnsi="Arial" w:cs="Arial"/>
                <w:b/>
                <w:i/>
              </w:rPr>
              <w:t xml:space="preserve"> </w:t>
            </w:r>
            <w:r>
              <w:rPr>
                <w:rFonts w:ascii="Arial" w:hAnsi="Arial" w:cs="Arial"/>
                <w:b/>
                <w:i/>
              </w:rPr>
              <w:t xml:space="preserve">Freshwater mussels (Work Order 8) </w:t>
            </w:r>
            <w:r w:rsidRPr="00B64A1B">
              <w:rPr>
                <w:rFonts w:ascii="Arial" w:hAnsi="Arial" w:cs="Arial"/>
                <w:bCs/>
                <w:iCs/>
              </w:rPr>
              <w:t>dated</w:t>
            </w:r>
            <w:r w:rsidRPr="00B64A1B">
              <w:rPr>
                <w:rFonts w:ascii="Arial" w:hAnsi="Arial" w:cs="Arial"/>
                <w:b/>
                <w:i/>
              </w:rPr>
              <w:t xml:space="preserve"> </w:t>
            </w:r>
            <w:r>
              <w:rPr>
                <w:rFonts w:ascii="Arial" w:hAnsi="Arial" w:cs="Arial"/>
                <w:bCs/>
                <w:iCs/>
              </w:rPr>
              <w:t>1 October 2022</w:t>
            </w:r>
          </w:p>
        </w:tc>
      </w:tr>
      <w:tr w:rsidR="00C82C5F" w:rsidRPr="00721283" w14:paraId="342B416C" w14:textId="77777777" w:rsidTr="002B3E8F">
        <w:tc>
          <w:tcPr>
            <w:tcW w:w="675" w:type="dxa"/>
          </w:tcPr>
          <w:p w14:paraId="517679E8"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492F8901"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3FA7CF65"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23CC1BFA" w14:textId="77777777" w:rsidR="00C82C5F" w:rsidRDefault="00C82C5F" w:rsidP="002B3E8F">
            <w:pPr>
              <w:spacing w:before="60" w:after="120" w:line="240" w:lineRule="auto"/>
              <w:rPr>
                <w:rFonts w:ascii="Arial" w:hAnsi="Arial" w:cs="Arial"/>
                <w:highlight w:val="yellow"/>
              </w:rPr>
            </w:pPr>
            <w:r w:rsidRPr="000B469E">
              <w:rPr>
                <w:rFonts w:ascii="Arial" w:hAnsi="Arial" w:cs="Arial"/>
              </w:rPr>
              <w:t xml:space="preserve">The Commonwealth of Australia as represented by the </w:t>
            </w:r>
            <w:r w:rsidRPr="00B64A1B">
              <w:rPr>
                <w:rFonts w:ascii="Arial" w:hAnsi="Arial" w:cs="Arial"/>
              </w:rPr>
              <w:t xml:space="preserve">Department of </w:t>
            </w:r>
            <w:r w:rsidRPr="00CE7224">
              <w:rPr>
                <w:rFonts w:ascii="Arial" w:hAnsi="Arial" w:cs="Arial"/>
              </w:rPr>
              <w:t>Climate Change, Energy, the Environment and Water</w:t>
            </w:r>
          </w:p>
          <w:p w14:paraId="685A07D4" w14:textId="77777777" w:rsidR="00C82C5F" w:rsidRPr="00721283" w:rsidRDefault="00C82C5F" w:rsidP="002B3E8F">
            <w:pPr>
              <w:spacing w:before="60" w:after="120" w:line="240" w:lineRule="auto"/>
              <w:rPr>
                <w:rFonts w:ascii="Arial" w:hAnsi="Arial" w:cs="Arial"/>
              </w:rPr>
            </w:pPr>
            <w:r w:rsidRPr="00CE7224">
              <w:rPr>
                <w:rFonts w:ascii="Arial" w:hAnsi="Arial" w:cs="Arial"/>
              </w:rPr>
              <w:t>ABN 63 573 932 849</w:t>
            </w:r>
          </w:p>
          <w:p w14:paraId="60EB5131" w14:textId="77777777" w:rsidR="00C82C5F" w:rsidRPr="00721283" w:rsidRDefault="00C82C5F" w:rsidP="002B3E8F">
            <w:pPr>
              <w:spacing w:before="60" w:after="120" w:line="240" w:lineRule="auto"/>
              <w:rPr>
                <w:rFonts w:ascii="Arial" w:hAnsi="Arial" w:cs="Arial"/>
              </w:rPr>
            </w:pPr>
            <w:r w:rsidRPr="00721283">
              <w:rPr>
                <w:rFonts w:ascii="Arial" w:hAnsi="Arial" w:cs="Arial"/>
              </w:rPr>
              <w:t>Charles Sturt University</w:t>
            </w:r>
          </w:p>
          <w:p w14:paraId="3E96A456" w14:textId="77777777" w:rsidR="00C82C5F" w:rsidRPr="00721283" w:rsidRDefault="00C82C5F" w:rsidP="002B3E8F">
            <w:pPr>
              <w:spacing w:before="60" w:after="120"/>
              <w:rPr>
                <w:rFonts w:ascii="Arial" w:hAnsi="Arial" w:cs="Arial"/>
              </w:rPr>
            </w:pPr>
            <w:r w:rsidRPr="00721283">
              <w:rPr>
                <w:rFonts w:ascii="Arial" w:hAnsi="Arial" w:cs="Arial"/>
              </w:rPr>
              <w:t>ABN: 83 878 708 551</w:t>
            </w:r>
          </w:p>
        </w:tc>
      </w:tr>
      <w:tr w:rsidR="00C82C5F" w:rsidRPr="00721283" w14:paraId="4ECAD200" w14:textId="77777777" w:rsidTr="002B3E8F">
        <w:tc>
          <w:tcPr>
            <w:tcW w:w="675" w:type="dxa"/>
          </w:tcPr>
          <w:p w14:paraId="7A799F54"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26E24437"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515FBEA2"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61211FB8" w14:textId="77777777" w:rsidR="00C82C5F" w:rsidRPr="00DA5006" w:rsidRDefault="00C82C5F" w:rsidP="002B3E8F">
            <w:pPr>
              <w:spacing w:before="60" w:after="120"/>
              <w:rPr>
                <w:rFonts w:ascii="Arial" w:hAnsi="Arial" w:cs="Arial"/>
                <w:highlight w:val="yellow"/>
              </w:rPr>
            </w:pPr>
            <w:r>
              <w:rPr>
                <w:rFonts w:ascii="Arial" w:hAnsi="Arial" w:cs="Arial"/>
              </w:rPr>
              <w:t>1</w:t>
            </w:r>
            <w:r w:rsidRPr="00B64A1B">
              <w:rPr>
                <w:rFonts w:ascii="Arial" w:hAnsi="Arial" w:cs="Arial"/>
              </w:rPr>
              <w:t xml:space="preserve"> </w:t>
            </w:r>
            <w:r>
              <w:rPr>
                <w:rFonts w:ascii="Arial" w:hAnsi="Arial" w:cs="Arial"/>
              </w:rPr>
              <w:t xml:space="preserve">January </w:t>
            </w:r>
            <w:r w:rsidRPr="00B64A1B">
              <w:rPr>
                <w:rFonts w:ascii="Arial" w:hAnsi="Arial" w:cs="Arial"/>
              </w:rPr>
              <w:t>202</w:t>
            </w:r>
            <w:r>
              <w:rPr>
                <w:rFonts w:ascii="Arial" w:hAnsi="Arial" w:cs="Arial"/>
              </w:rPr>
              <w:t>3</w:t>
            </w:r>
          </w:p>
        </w:tc>
      </w:tr>
      <w:tr w:rsidR="00C82C5F" w:rsidRPr="00721283" w14:paraId="06EAD12C" w14:textId="77777777" w:rsidTr="002B3E8F">
        <w:tc>
          <w:tcPr>
            <w:tcW w:w="675" w:type="dxa"/>
          </w:tcPr>
          <w:p w14:paraId="55E72304"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1F372234"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2127DEE3"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119E7492" w14:textId="77777777" w:rsidR="00C82C5F" w:rsidRPr="00DA5006" w:rsidRDefault="00C82C5F" w:rsidP="002B3E8F">
            <w:pPr>
              <w:spacing w:before="60" w:after="120"/>
              <w:rPr>
                <w:rFonts w:ascii="Arial" w:hAnsi="Arial" w:cs="Arial"/>
                <w:highlight w:val="yellow"/>
              </w:rPr>
            </w:pPr>
            <w:r w:rsidRPr="00B64A1B">
              <w:rPr>
                <w:rFonts w:ascii="Arial" w:hAnsi="Arial" w:cs="Arial"/>
              </w:rPr>
              <w:t xml:space="preserve">To be completed </w:t>
            </w:r>
            <w:r>
              <w:rPr>
                <w:rFonts w:ascii="Arial" w:hAnsi="Arial" w:cs="Arial"/>
              </w:rPr>
              <w:t>30</w:t>
            </w:r>
            <w:r w:rsidRPr="00B64A1B">
              <w:rPr>
                <w:rFonts w:ascii="Arial" w:hAnsi="Arial" w:cs="Arial"/>
              </w:rPr>
              <w:t xml:space="preserve"> </w:t>
            </w:r>
            <w:r>
              <w:rPr>
                <w:rFonts w:ascii="Arial" w:hAnsi="Arial" w:cs="Arial"/>
              </w:rPr>
              <w:t xml:space="preserve">December </w:t>
            </w:r>
            <w:r w:rsidRPr="00B64A1B">
              <w:rPr>
                <w:rFonts w:ascii="Arial" w:hAnsi="Arial" w:cs="Arial"/>
              </w:rPr>
              <w:t>2023</w:t>
            </w:r>
          </w:p>
        </w:tc>
      </w:tr>
      <w:tr w:rsidR="00C82C5F" w:rsidRPr="00721283" w14:paraId="79DA8734" w14:textId="77777777" w:rsidTr="002B3E8F">
        <w:tc>
          <w:tcPr>
            <w:tcW w:w="675" w:type="dxa"/>
          </w:tcPr>
          <w:p w14:paraId="79672713"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0552F68C"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5AC90909"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6D6C969A" w14:textId="77777777" w:rsidR="00C82C5F" w:rsidRPr="00721283" w:rsidRDefault="00C82C5F" w:rsidP="002B3E8F">
            <w:pPr>
              <w:spacing w:before="60" w:after="120" w:line="240" w:lineRule="auto"/>
              <w:rPr>
                <w:rFonts w:ascii="Arial" w:hAnsi="Arial" w:cs="Arial"/>
              </w:rPr>
            </w:pPr>
            <w:r w:rsidRPr="00721283">
              <w:rPr>
                <w:rFonts w:ascii="Arial" w:hAnsi="Arial" w:cs="Arial"/>
              </w:rPr>
              <w:t>C</w:t>
            </w:r>
            <w:r>
              <w:rPr>
                <w:rFonts w:ascii="Arial" w:hAnsi="Arial" w:cs="Arial"/>
              </w:rPr>
              <w:t>ontingency Funding - Research</w:t>
            </w:r>
          </w:p>
        </w:tc>
      </w:tr>
      <w:tr w:rsidR="00C82C5F" w:rsidRPr="00721283" w14:paraId="6B78296A" w14:textId="77777777" w:rsidTr="002B3E8F">
        <w:tc>
          <w:tcPr>
            <w:tcW w:w="675" w:type="dxa"/>
          </w:tcPr>
          <w:p w14:paraId="4F81E06F"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48BD69E"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43B55280"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1E2ACFF2" w14:textId="77777777" w:rsidR="00C82C5F" w:rsidRPr="00721283" w:rsidRDefault="00C82C5F"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tc>
      </w:tr>
      <w:tr w:rsidR="00C82C5F" w:rsidRPr="00721283" w14:paraId="4CD3D193" w14:textId="77777777" w:rsidTr="002B3E8F">
        <w:tc>
          <w:tcPr>
            <w:tcW w:w="675" w:type="dxa"/>
          </w:tcPr>
          <w:p w14:paraId="7BD9B1AE"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698248E2"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4632FCDD"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2D1B804E" w14:textId="77777777" w:rsidR="00C82C5F" w:rsidRPr="00C82C5F" w:rsidRDefault="00C82C5F" w:rsidP="002B3E8F">
            <w:pPr>
              <w:pStyle w:val="Heading1"/>
              <w:spacing w:before="60" w:after="120"/>
              <w:rPr>
                <w:rFonts w:ascii="Arial" w:hAnsi="Arial" w:cs="Arial"/>
                <w:b/>
                <w:bCs/>
                <w:color w:val="000000" w:themeColor="text1"/>
                <w:sz w:val="22"/>
                <w:szCs w:val="22"/>
                <w:lang w:eastAsia="zh-CN" w:bidi="th-TH"/>
              </w:rPr>
            </w:pPr>
            <w:bookmarkStart w:id="358" w:name="_Toc132229225"/>
            <w:bookmarkStart w:id="359" w:name="_Toc132274379"/>
            <w:bookmarkStart w:id="360" w:name="_Toc132883832"/>
            <w:r w:rsidRPr="00C82C5F">
              <w:rPr>
                <w:rFonts w:ascii="Arial" w:hAnsi="Arial" w:cs="Arial"/>
                <w:color w:val="000000" w:themeColor="text1"/>
                <w:sz w:val="22"/>
                <w:szCs w:val="22"/>
                <w:lang w:eastAsia="zh-CN" w:bidi="th-TH"/>
              </w:rPr>
              <w:t>Austral Research and Consulting</w:t>
            </w:r>
            <w:bookmarkEnd w:id="358"/>
            <w:bookmarkEnd w:id="359"/>
            <w:bookmarkEnd w:id="360"/>
          </w:p>
          <w:p w14:paraId="1315F7E5" w14:textId="77777777" w:rsidR="00C82C5F" w:rsidRPr="00721283" w:rsidRDefault="00C82C5F" w:rsidP="002B3E8F">
            <w:pPr>
              <w:pStyle w:val="Heading1"/>
              <w:spacing w:before="60" w:after="120"/>
              <w:rPr>
                <w:rFonts w:ascii="Arial" w:hAnsi="Arial" w:cs="Arial"/>
                <w:b/>
                <w:bCs/>
                <w:sz w:val="22"/>
                <w:szCs w:val="22"/>
                <w:lang w:eastAsia="zh-CN" w:bidi="th-TH"/>
              </w:rPr>
            </w:pPr>
            <w:bookmarkStart w:id="361" w:name="_Toc132229226"/>
            <w:bookmarkStart w:id="362" w:name="_Toc132274380"/>
            <w:bookmarkStart w:id="363" w:name="_Toc132883833"/>
            <w:r w:rsidRPr="00C82C5F">
              <w:rPr>
                <w:rFonts w:ascii="Arial" w:hAnsi="Arial" w:cs="Arial"/>
                <w:color w:val="000000" w:themeColor="text1"/>
                <w:sz w:val="22"/>
                <w:szCs w:val="22"/>
                <w:lang w:eastAsia="zh-CN" w:bidi="th-TH"/>
              </w:rPr>
              <w:t>Yarkuwa Indigenous Knowledge Centre</w:t>
            </w:r>
            <w:bookmarkEnd w:id="361"/>
            <w:bookmarkEnd w:id="362"/>
            <w:bookmarkEnd w:id="363"/>
          </w:p>
        </w:tc>
      </w:tr>
      <w:tr w:rsidR="00C82C5F" w:rsidRPr="00721283" w14:paraId="46D870F4" w14:textId="77777777" w:rsidTr="002B3E8F">
        <w:tc>
          <w:tcPr>
            <w:tcW w:w="675" w:type="dxa"/>
          </w:tcPr>
          <w:p w14:paraId="751BD5E2"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7E92501"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563D7266"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0E5AA77F" w14:textId="77777777" w:rsidR="00C82C5F" w:rsidRPr="00721283" w:rsidRDefault="00C82C5F"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82C5F" w:rsidRPr="00721283" w14:paraId="3E7ECDC5" w14:textId="77777777" w:rsidTr="002B3E8F">
        <w:tc>
          <w:tcPr>
            <w:tcW w:w="675" w:type="dxa"/>
          </w:tcPr>
          <w:p w14:paraId="787214DB"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B971C0E"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7F1C20B8"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752038AA" w14:textId="77777777" w:rsidR="00C82C5F" w:rsidRPr="00721283" w:rsidRDefault="00C82C5F"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702ABB7B" w14:textId="77777777" w:rsidR="00C82C5F" w:rsidRPr="00721283" w:rsidRDefault="00C82C5F"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326742EA" w14:textId="77777777" w:rsidR="00C82C5F" w:rsidRPr="00721283" w:rsidRDefault="00C82C5F"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82C5F" w:rsidRPr="00721283" w14:paraId="51D7F56A" w14:textId="77777777" w:rsidTr="002B3E8F">
        <w:tc>
          <w:tcPr>
            <w:tcW w:w="675" w:type="dxa"/>
          </w:tcPr>
          <w:p w14:paraId="21A8D257"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649A09ED"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047BBD64"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1A1D5536" w14:textId="77777777" w:rsidR="00C82C5F" w:rsidRPr="00721283" w:rsidRDefault="00C82C5F" w:rsidP="002B3E8F">
            <w:pPr>
              <w:spacing w:before="60" w:after="120" w:line="240" w:lineRule="auto"/>
              <w:rPr>
                <w:rFonts w:ascii="Arial" w:hAnsi="Arial" w:cs="Arial"/>
                <w:b/>
                <w:bCs/>
              </w:rPr>
            </w:pPr>
            <w:r w:rsidRPr="00721283">
              <w:rPr>
                <w:rFonts w:ascii="Arial" w:hAnsi="Arial" w:cs="Arial"/>
                <w:b/>
                <w:bCs/>
              </w:rPr>
              <w:t>Department</w:t>
            </w:r>
          </w:p>
          <w:p w14:paraId="725AAEB6" w14:textId="77777777" w:rsidR="00C82C5F" w:rsidRPr="000B469E" w:rsidRDefault="00C82C5F" w:rsidP="002B3E8F">
            <w:pPr>
              <w:spacing w:before="60" w:after="120" w:line="240" w:lineRule="auto"/>
              <w:rPr>
                <w:rFonts w:ascii="Arial" w:hAnsi="Arial" w:cs="Arial"/>
                <w:b/>
              </w:rPr>
            </w:pPr>
            <w:r w:rsidRPr="000B469E">
              <w:rPr>
                <w:rFonts w:ascii="Arial" w:hAnsi="Arial" w:cs="Arial"/>
              </w:rPr>
              <w:t>Name: Kat</w:t>
            </w:r>
            <w:r>
              <w:rPr>
                <w:rFonts w:ascii="Arial" w:hAnsi="Arial" w:cs="Arial"/>
              </w:rPr>
              <w:t>herine</w:t>
            </w:r>
            <w:r w:rsidRPr="000B469E">
              <w:rPr>
                <w:rFonts w:ascii="Arial" w:hAnsi="Arial" w:cs="Arial"/>
              </w:rPr>
              <w:t xml:space="preserve"> Reid</w:t>
            </w:r>
          </w:p>
          <w:p w14:paraId="1BED81DE" w14:textId="77777777" w:rsidR="00C82C5F" w:rsidRPr="000B469E" w:rsidRDefault="00C82C5F" w:rsidP="002B3E8F">
            <w:pPr>
              <w:spacing w:before="60" w:after="120" w:line="240" w:lineRule="auto"/>
              <w:rPr>
                <w:rFonts w:ascii="Arial" w:hAnsi="Arial" w:cs="Arial"/>
              </w:rPr>
            </w:pPr>
            <w:r w:rsidRPr="000B469E">
              <w:rPr>
                <w:rFonts w:ascii="Arial" w:hAnsi="Arial" w:cs="Arial"/>
              </w:rPr>
              <w:t>Position: Edward-Wakool System Water Delivery Officer, Central Basin Delivery Section</w:t>
            </w:r>
          </w:p>
          <w:p w14:paraId="019BDDF8" w14:textId="77777777" w:rsidR="00C82C5F" w:rsidRPr="000B469E" w:rsidRDefault="00C82C5F" w:rsidP="002B3E8F">
            <w:pPr>
              <w:keepNext/>
              <w:spacing w:before="60" w:after="120" w:line="240" w:lineRule="auto"/>
              <w:rPr>
                <w:rFonts w:ascii="Arial" w:hAnsi="Arial" w:cs="Arial"/>
              </w:rPr>
            </w:pPr>
            <w:r w:rsidRPr="000B469E">
              <w:rPr>
                <w:rFonts w:ascii="Arial" w:hAnsi="Arial" w:cs="Arial"/>
              </w:rPr>
              <w:t xml:space="preserve">Phone: </w:t>
            </w:r>
            <w:r w:rsidRPr="000B469E">
              <w:rPr>
                <w:rFonts w:ascii="Arial" w:eastAsia="Calibri" w:hAnsi="Arial" w:cs="Arial"/>
              </w:rPr>
              <w:t>02 6274 2</w:t>
            </w:r>
            <w:r>
              <w:rPr>
                <w:rFonts w:ascii="Arial" w:eastAsia="Calibri" w:hAnsi="Arial" w:cs="Arial"/>
              </w:rPr>
              <w:t>868</w:t>
            </w:r>
          </w:p>
          <w:p w14:paraId="539F2F09" w14:textId="41410085" w:rsidR="00C82C5F" w:rsidRPr="00721283" w:rsidRDefault="00C82C5F" w:rsidP="002B3E8F">
            <w:pPr>
              <w:spacing w:before="60" w:after="120" w:line="240" w:lineRule="auto"/>
              <w:rPr>
                <w:rFonts w:ascii="Arial" w:hAnsi="Arial" w:cs="Arial"/>
              </w:rPr>
            </w:pPr>
            <w:r w:rsidRPr="000B469E">
              <w:rPr>
                <w:rFonts w:ascii="Arial" w:hAnsi="Arial" w:cs="Arial"/>
              </w:rPr>
              <w:t xml:space="preserve">Email: </w:t>
            </w:r>
            <w:hyperlink r:id="rId91" w:history="1">
              <w:r w:rsidR="002E4EE2" w:rsidRPr="002E4EE2">
                <w:rPr>
                  <w:rStyle w:val="Hyperlink"/>
                  <w:rFonts w:ascii="Arial" w:hAnsi="Arial" w:cs="Arial"/>
                </w:rPr>
                <w:t>damian.mcrae@dcceew.gov.au</w:t>
              </w:r>
            </w:hyperlink>
          </w:p>
          <w:p w14:paraId="1CDC521A" w14:textId="77777777" w:rsidR="00C82C5F" w:rsidRPr="00721283" w:rsidRDefault="00C82C5F" w:rsidP="002B3E8F">
            <w:pPr>
              <w:spacing w:before="60" w:after="120" w:line="240" w:lineRule="auto"/>
              <w:rPr>
                <w:rFonts w:ascii="Arial" w:hAnsi="Arial" w:cs="Arial"/>
                <w:b/>
                <w:bCs/>
              </w:rPr>
            </w:pPr>
            <w:r w:rsidRPr="00721283">
              <w:rPr>
                <w:rFonts w:ascii="Arial" w:hAnsi="Arial" w:cs="Arial"/>
                <w:b/>
                <w:bCs/>
              </w:rPr>
              <w:t>Provider</w:t>
            </w:r>
          </w:p>
          <w:p w14:paraId="4B46689E" w14:textId="77777777" w:rsidR="00C82C5F" w:rsidRPr="00721283" w:rsidRDefault="00C82C5F"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67283F93" w14:textId="77777777" w:rsidR="00C82C5F" w:rsidRPr="00721283" w:rsidRDefault="00C82C5F"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Professor</w:t>
            </w:r>
            <w:r>
              <w:rPr>
                <w:rFonts w:ascii="Arial" w:hAnsi="Arial" w:cs="Arial"/>
                <w:lang w:eastAsia="en-AU"/>
              </w:rPr>
              <w:t xml:space="preserve"> of Environmental Sciences, Charles Sturt University</w:t>
            </w:r>
          </w:p>
          <w:p w14:paraId="5F01599E" w14:textId="77777777" w:rsidR="00C82C5F" w:rsidRPr="00721283" w:rsidRDefault="00C82C5F" w:rsidP="002B3E8F">
            <w:pPr>
              <w:spacing w:before="60" w:after="120" w:line="240" w:lineRule="auto"/>
              <w:rPr>
                <w:rFonts w:ascii="Arial" w:hAnsi="Arial" w:cs="Arial"/>
              </w:rPr>
            </w:pPr>
            <w:r w:rsidRPr="00721283">
              <w:rPr>
                <w:rFonts w:ascii="Arial" w:hAnsi="Arial" w:cs="Arial"/>
              </w:rPr>
              <w:t xml:space="preserve">Email: </w:t>
            </w:r>
            <w:hyperlink r:id="rId92" w:history="1">
              <w:r w:rsidRPr="00B4521E">
                <w:rPr>
                  <w:rStyle w:val="Hyperlink"/>
                  <w:rFonts w:ascii="Arial" w:hAnsi="Arial" w:cs="Arial"/>
                </w:rPr>
                <w:t>rwatts@csu.edu.au</w:t>
              </w:r>
            </w:hyperlink>
          </w:p>
        </w:tc>
      </w:tr>
      <w:tr w:rsidR="00C82C5F" w:rsidRPr="00721283" w14:paraId="19247634" w14:textId="77777777" w:rsidTr="002B3E8F">
        <w:tc>
          <w:tcPr>
            <w:tcW w:w="675" w:type="dxa"/>
          </w:tcPr>
          <w:p w14:paraId="64EEB660"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34D77D08"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49E474EC"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5C66537B" w14:textId="77777777" w:rsidR="00C82C5F" w:rsidRDefault="00C82C5F" w:rsidP="002B3E8F">
            <w:pPr>
              <w:spacing w:before="60" w:after="120" w:line="240" w:lineRule="auto"/>
              <w:rPr>
                <w:rFonts w:ascii="Arial" w:hAnsi="Arial" w:cs="Arial"/>
              </w:rPr>
            </w:pPr>
            <w:r>
              <w:rPr>
                <w:rFonts w:ascii="Arial" w:hAnsi="Arial" w:cs="Arial"/>
              </w:rPr>
              <w:t>Dr Nicole McCasker</w:t>
            </w:r>
            <w:r w:rsidRPr="000B469E">
              <w:rPr>
                <w:rFonts w:ascii="Arial" w:hAnsi="Arial" w:cs="Arial"/>
              </w:rPr>
              <w:t xml:space="preserve"> (CSU)</w:t>
            </w:r>
          </w:p>
          <w:p w14:paraId="5C9D760A" w14:textId="77777777" w:rsidR="00C82C5F" w:rsidRDefault="00C82C5F" w:rsidP="002B3E8F">
            <w:pPr>
              <w:spacing w:before="60" w:after="120" w:line="240" w:lineRule="auto"/>
              <w:rPr>
                <w:rFonts w:ascii="Arial" w:hAnsi="Arial" w:cs="Arial"/>
              </w:rPr>
            </w:pPr>
            <w:r w:rsidRPr="00721283">
              <w:rPr>
                <w:rFonts w:ascii="Arial" w:hAnsi="Arial" w:cs="Arial"/>
              </w:rPr>
              <w:t>Prof Robyn Watts (CSU)</w:t>
            </w:r>
          </w:p>
          <w:p w14:paraId="1FC64E1A" w14:textId="77777777" w:rsidR="00C82C5F" w:rsidRDefault="00C82C5F" w:rsidP="002B3E8F">
            <w:pPr>
              <w:spacing w:before="60" w:after="120" w:line="240" w:lineRule="auto"/>
              <w:rPr>
                <w:rFonts w:ascii="Arial" w:hAnsi="Arial" w:cs="Arial"/>
              </w:rPr>
            </w:pPr>
            <w:r>
              <w:rPr>
                <w:rFonts w:ascii="Arial" w:hAnsi="Arial" w:cs="Arial"/>
              </w:rPr>
              <w:t>Paul Humphries (CSU)</w:t>
            </w:r>
          </w:p>
          <w:p w14:paraId="15AF0793" w14:textId="77777777" w:rsidR="00C82C5F" w:rsidRDefault="00C82C5F" w:rsidP="002B3E8F">
            <w:pPr>
              <w:spacing w:before="60" w:after="120" w:line="240" w:lineRule="auto"/>
              <w:rPr>
                <w:rFonts w:ascii="Arial" w:hAnsi="Arial" w:cs="Arial"/>
              </w:rPr>
            </w:pPr>
            <w:r>
              <w:rPr>
                <w:rFonts w:ascii="Arial" w:hAnsi="Arial" w:cs="Arial"/>
              </w:rPr>
              <w:t>Dion Iervasi (Austral Research and Consulting)</w:t>
            </w:r>
          </w:p>
          <w:p w14:paraId="76C25ADB" w14:textId="77777777" w:rsidR="00C82C5F" w:rsidRPr="00721283" w:rsidRDefault="00C82C5F" w:rsidP="002B3E8F">
            <w:pPr>
              <w:spacing w:before="60" w:after="120" w:line="240" w:lineRule="auto"/>
              <w:rPr>
                <w:rFonts w:ascii="Arial" w:hAnsi="Arial" w:cs="Arial"/>
              </w:rPr>
            </w:pPr>
            <w:r>
              <w:rPr>
                <w:rFonts w:ascii="Arial" w:hAnsi="Arial" w:cs="Arial"/>
              </w:rPr>
              <w:t>Kolety Werkul Rangers</w:t>
            </w:r>
          </w:p>
        </w:tc>
      </w:tr>
      <w:tr w:rsidR="00C82C5F" w:rsidRPr="00721283" w14:paraId="636B8534" w14:textId="77777777" w:rsidTr="002B3E8F">
        <w:tc>
          <w:tcPr>
            <w:tcW w:w="675" w:type="dxa"/>
          </w:tcPr>
          <w:p w14:paraId="26D75912"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E80D98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2025457E"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0E7B083" w14:textId="77777777" w:rsidR="00C82C5F" w:rsidRPr="0090275F" w:rsidRDefault="00C82C5F" w:rsidP="002B3E8F">
            <w:pPr>
              <w:spacing w:before="60" w:after="120"/>
              <w:rPr>
                <w:rFonts w:ascii="Arial" w:hAnsi="Arial" w:cs="Arial"/>
                <w:bCs/>
              </w:rPr>
            </w:pPr>
            <w:r w:rsidRPr="0090275F">
              <w:rPr>
                <w:rFonts w:ascii="Arial" w:hAnsi="Arial" w:cs="Arial"/>
                <w:bCs/>
              </w:rPr>
              <w:t>Not applicable</w:t>
            </w:r>
          </w:p>
        </w:tc>
      </w:tr>
      <w:tr w:rsidR="00C82C5F" w:rsidRPr="00721283" w14:paraId="06E119A9" w14:textId="77777777" w:rsidTr="002B3E8F">
        <w:tc>
          <w:tcPr>
            <w:tcW w:w="675" w:type="dxa"/>
          </w:tcPr>
          <w:p w14:paraId="2EE20025"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F2C66A1"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556A0A80"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6021AC6F" w14:textId="77777777" w:rsidR="00C82C5F" w:rsidRPr="0090275F" w:rsidRDefault="00C82C5F" w:rsidP="002B3E8F">
            <w:pPr>
              <w:spacing w:before="60" w:after="120"/>
              <w:rPr>
                <w:rFonts w:ascii="Arial" w:hAnsi="Arial" w:cs="Arial"/>
                <w:bCs/>
                <w:iCs/>
              </w:rPr>
            </w:pPr>
            <w:r w:rsidRPr="0090275F">
              <w:rPr>
                <w:rFonts w:ascii="Arial" w:hAnsi="Arial" w:cs="Arial"/>
                <w:bCs/>
              </w:rPr>
              <w:t>Not applicable</w:t>
            </w:r>
          </w:p>
        </w:tc>
      </w:tr>
      <w:tr w:rsidR="00C82C5F" w:rsidRPr="00721283" w14:paraId="32FB5F38" w14:textId="77777777" w:rsidTr="002B3E8F">
        <w:tc>
          <w:tcPr>
            <w:tcW w:w="675" w:type="dxa"/>
          </w:tcPr>
          <w:p w14:paraId="04A21B20"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59F74CFA"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7F50EF0E"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5EEFDCED" w14:textId="77777777" w:rsidR="00C82C5F" w:rsidRPr="00721283" w:rsidRDefault="00C82C5F" w:rsidP="002B3E8F">
            <w:pPr>
              <w:spacing w:line="254" w:lineRule="auto"/>
              <w:rPr>
                <w:rFonts w:ascii="Arial" w:hAnsi="Arial" w:cs="Arial"/>
              </w:rPr>
            </w:pPr>
            <w:r>
              <w:rPr>
                <w:rFonts w:ascii="Arial" w:hAnsi="Arial" w:cs="Arial"/>
              </w:rPr>
              <w:t>All costings have been removed from this version.</w:t>
            </w:r>
          </w:p>
        </w:tc>
      </w:tr>
      <w:tr w:rsidR="00C82C5F" w:rsidRPr="00721283" w14:paraId="0B244B84" w14:textId="77777777" w:rsidTr="002B3E8F">
        <w:tc>
          <w:tcPr>
            <w:tcW w:w="675" w:type="dxa"/>
          </w:tcPr>
          <w:p w14:paraId="7080A921"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12E5434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Expenses</w:t>
            </w:r>
          </w:p>
        </w:tc>
        <w:tc>
          <w:tcPr>
            <w:tcW w:w="1021" w:type="dxa"/>
          </w:tcPr>
          <w:p w14:paraId="005226F4"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6AAD084C" w14:textId="77777777" w:rsidR="00C82C5F" w:rsidRPr="0090275F" w:rsidRDefault="00C82C5F" w:rsidP="002B3E8F">
            <w:pPr>
              <w:spacing w:before="60" w:after="120"/>
              <w:rPr>
                <w:rFonts w:ascii="Arial" w:hAnsi="Arial" w:cs="Arial"/>
                <w:bCs/>
              </w:rPr>
            </w:pPr>
            <w:r w:rsidRPr="0090275F">
              <w:rPr>
                <w:rFonts w:ascii="Arial" w:hAnsi="Arial" w:cs="Arial"/>
                <w:bCs/>
              </w:rPr>
              <w:t>No change</w:t>
            </w:r>
          </w:p>
        </w:tc>
      </w:tr>
      <w:tr w:rsidR="00C82C5F" w:rsidRPr="00721283" w14:paraId="040B5FCB" w14:textId="77777777" w:rsidTr="002B3E8F">
        <w:tc>
          <w:tcPr>
            <w:tcW w:w="675" w:type="dxa"/>
          </w:tcPr>
          <w:p w14:paraId="0A71CB24"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A8AE2CB"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Other</w:t>
            </w:r>
          </w:p>
        </w:tc>
        <w:tc>
          <w:tcPr>
            <w:tcW w:w="1021" w:type="dxa"/>
          </w:tcPr>
          <w:p w14:paraId="4D2B60DC" w14:textId="77777777" w:rsidR="00C82C5F" w:rsidRPr="00721283" w:rsidRDefault="00C82C5F" w:rsidP="002B3E8F">
            <w:pPr>
              <w:spacing w:before="60" w:after="120"/>
              <w:jc w:val="center"/>
              <w:rPr>
                <w:rFonts w:ascii="Arial" w:hAnsi="Arial" w:cs="Arial"/>
              </w:rPr>
            </w:pPr>
            <w:r w:rsidRPr="00721283">
              <w:rPr>
                <w:rFonts w:ascii="Arial" w:hAnsi="Arial" w:cs="Arial"/>
                <w:b/>
              </w:rPr>
              <w:t>N/A</w:t>
            </w:r>
          </w:p>
        </w:tc>
        <w:tc>
          <w:tcPr>
            <w:tcW w:w="5953" w:type="dxa"/>
          </w:tcPr>
          <w:p w14:paraId="142FACF8" w14:textId="77777777" w:rsidR="00C82C5F" w:rsidRPr="0090275F" w:rsidRDefault="00C82C5F" w:rsidP="002B3E8F">
            <w:pPr>
              <w:spacing w:before="60" w:after="120"/>
              <w:rPr>
                <w:rFonts w:ascii="Arial" w:hAnsi="Arial" w:cs="Arial"/>
                <w:bCs/>
                <w:color w:val="FFFFFF" w:themeColor="background1"/>
              </w:rPr>
            </w:pPr>
            <w:r w:rsidRPr="0090275F">
              <w:rPr>
                <w:rFonts w:ascii="Arial" w:hAnsi="Arial" w:cs="Arial"/>
                <w:bCs/>
              </w:rPr>
              <w:t>No change</w:t>
            </w:r>
          </w:p>
        </w:tc>
      </w:tr>
    </w:tbl>
    <w:p w14:paraId="43669CFA" w14:textId="77777777" w:rsidR="00C82C5F" w:rsidRDefault="00C82C5F" w:rsidP="00C82C5F">
      <w:pPr>
        <w:rPr>
          <w:rFonts w:ascii="Arial" w:hAnsi="Arial" w:cs="Arial"/>
          <w:b/>
          <w:sz w:val="24"/>
          <w:szCs w:val="24"/>
          <w:highlight w:val="yellow"/>
        </w:rPr>
      </w:pPr>
      <w:r>
        <w:rPr>
          <w:rFonts w:ascii="Arial" w:hAnsi="Arial" w:cs="Arial"/>
          <w:b/>
          <w:sz w:val="24"/>
          <w:szCs w:val="24"/>
          <w:highlight w:val="yellow"/>
        </w:rPr>
        <w:br w:type="page"/>
      </w:r>
    </w:p>
    <w:p w14:paraId="52A0FF6E" w14:textId="77777777" w:rsidR="00C82C5F" w:rsidRPr="00721283" w:rsidRDefault="00C82C5F" w:rsidP="00C82C5F">
      <w:pPr>
        <w:spacing w:after="120"/>
        <w:rPr>
          <w:rFonts w:ascii="Arial" w:hAnsi="Arial" w:cs="Arial"/>
          <w:b/>
          <w:sz w:val="24"/>
          <w:szCs w:val="24"/>
        </w:rPr>
      </w:pPr>
      <w:r w:rsidRPr="00EA7935">
        <w:rPr>
          <w:rFonts w:ascii="Arial" w:hAnsi="Arial" w:cs="Arial"/>
          <w:b/>
          <w:sz w:val="24"/>
          <w:szCs w:val="24"/>
        </w:rPr>
        <w:lastRenderedPageBreak/>
        <w:t>ATTACHMENT A</w:t>
      </w:r>
    </w:p>
    <w:p w14:paraId="05740C49" w14:textId="77777777" w:rsidR="00C82C5F" w:rsidRPr="00721283" w:rsidRDefault="00C82C5F" w:rsidP="00C82C5F">
      <w:pPr>
        <w:spacing w:after="0" w:line="240" w:lineRule="auto"/>
        <w:rPr>
          <w:rFonts w:ascii="Arial" w:hAnsi="Arial" w:cs="Arial"/>
        </w:rPr>
      </w:pPr>
    </w:p>
    <w:p w14:paraId="50080085" w14:textId="77777777" w:rsidR="00C82C5F" w:rsidRPr="00721283" w:rsidRDefault="00C82C5F" w:rsidP="00C82C5F">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8</w:t>
      </w:r>
    </w:p>
    <w:p w14:paraId="5E08CA67" w14:textId="77777777" w:rsidR="00C82C5F" w:rsidRPr="00721283" w:rsidRDefault="00C82C5F">
      <w:pPr>
        <w:pStyle w:val="ListParagraph"/>
        <w:numPr>
          <w:ilvl w:val="0"/>
          <w:numId w:val="108"/>
        </w:numPr>
        <w:spacing w:after="120"/>
        <w:rPr>
          <w:rFonts w:ascii="Arial" w:hAnsi="Arial" w:cs="Arial"/>
          <w:b/>
          <w:i/>
        </w:rPr>
      </w:pPr>
      <w:r w:rsidRPr="00721283">
        <w:rPr>
          <w:rFonts w:ascii="Arial" w:hAnsi="Arial" w:cs="Arial"/>
          <w:b/>
          <w:i/>
        </w:rPr>
        <w:t>Details of services</w:t>
      </w:r>
    </w:p>
    <w:p w14:paraId="1249B454" w14:textId="77777777" w:rsidR="00C82C5F" w:rsidRPr="00721283" w:rsidRDefault="00C82C5F" w:rsidP="00C82C5F">
      <w:pPr>
        <w:spacing w:after="12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957"/>
        <w:gridCol w:w="1706"/>
        <w:gridCol w:w="2546"/>
      </w:tblGrid>
      <w:tr w:rsidR="00C82C5F" w:rsidRPr="00721283" w14:paraId="0DA6793C" w14:textId="77777777" w:rsidTr="002B3E8F">
        <w:tc>
          <w:tcPr>
            <w:tcW w:w="4957" w:type="dxa"/>
            <w:shd w:val="clear" w:color="auto" w:fill="D9D9D9" w:themeFill="background1" w:themeFillShade="D9"/>
          </w:tcPr>
          <w:p w14:paraId="3097A500" w14:textId="77777777" w:rsidR="00C82C5F" w:rsidRPr="00CB6E01" w:rsidRDefault="00C82C5F" w:rsidP="002B3E8F">
            <w:pPr>
              <w:spacing w:before="60" w:after="120" w:line="259" w:lineRule="auto"/>
              <w:rPr>
                <w:rFonts w:cstheme="minorHAnsi"/>
                <w:bCs/>
                <w:sz w:val="24"/>
                <w:szCs w:val="24"/>
              </w:rPr>
            </w:pPr>
            <w:r w:rsidRPr="00CB6E01">
              <w:rPr>
                <w:rFonts w:cstheme="minorHAnsi"/>
                <w:bCs/>
                <w:sz w:val="24"/>
                <w:szCs w:val="24"/>
              </w:rPr>
              <w:t>Services</w:t>
            </w:r>
          </w:p>
        </w:tc>
        <w:tc>
          <w:tcPr>
            <w:tcW w:w="1706" w:type="dxa"/>
            <w:shd w:val="clear" w:color="auto" w:fill="D9D9D9" w:themeFill="background1" w:themeFillShade="D9"/>
          </w:tcPr>
          <w:p w14:paraId="44A1CA77" w14:textId="77777777" w:rsidR="00C82C5F" w:rsidRPr="00721283" w:rsidRDefault="00C82C5F"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0DE10C6D" w14:textId="77777777" w:rsidR="00C82C5F" w:rsidRPr="00721283" w:rsidRDefault="00C82C5F" w:rsidP="002B3E8F">
            <w:pPr>
              <w:spacing w:before="60" w:after="120" w:line="259" w:lineRule="auto"/>
              <w:jc w:val="center"/>
              <w:rPr>
                <w:rFonts w:ascii="Arial" w:hAnsi="Arial" w:cs="Arial"/>
                <w:b/>
              </w:rPr>
            </w:pPr>
            <w:r w:rsidRPr="00721283">
              <w:rPr>
                <w:rFonts w:ascii="Arial" w:hAnsi="Arial" w:cs="Arial"/>
                <w:b/>
              </w:rPr>
              <w:t>Dates of services</w:t>
            </w:r>
          </w:p>
        </w:tc>
      </w:tr>
      <w:tr w:rsidR="00C82C5F" w:rsidRPr="00721283" w14:paraId="22B9C679" w14:textId="77777777" w:rsidTr="002B3E8F">
        <w:trPr>
          <w:trHeight w:val="456"/>
        </w:trPr>
        <w:tc>
          <w:tcPr>
            <w:tcW w:w="4957" w:type="dxa"/>
          </w:tcPr>
          <w:p w14:paraId="468598C9" w14:textId="77777777" w:rsidR="00C82C5F" w:rsidRPr="00CB6E01" w:rsidRDefault="00C82C5F" w:rsidP="002B3E8F">
            <w:pPr>
              <w:rPr>
                <w:rFonts w:cstheme="minorHAnsi"/>
                <w:bCs/>
                <w:color w:val="2E74B5" w:themeColor="accent1" w:themeShade="BF"/>
                <w:sz w:val="24"/>
                <w:szCs w:val="24"/>
              </w:rPr>
            </w:pPr>
            <w:r w:rsidRPr="00CB6E01">
              <w:rPr>
                <w:rFonts w:cstheme="minorHAnsi"/>
                <w:bCs/>
                <w:color w:val="000000" w:themeColor="text1"/>
                <w:sz w:val="24"/>
                <w:szCs w:val="24"/>
              </w:rPr>
              <w:t>How does the distribution and abundance of freshwater mussels differ in rivers with contrasting flow histories?</w:t>
            </w:r>
          </w:p>
        </w:tc>
        <w:tc>
          <w:tcPr>
            <w:tcW w:w="1706" w:type="dxa"/>
          </w:tcPr>
          <w:p w14:paraId="0E433462" w14:textId="77777777" w:rsidR="00C82C5F" w:rsidRPr="00721283" w:rsidRDefault="00C82C5F" w:rsidP="002B3E8F">
            <w:pPr>
              <w:spacing w:before="60" w:after="120" w:line="259" w:lineRule="auto"/>
              <w:ind w:left="34" w:right="39"/>
              <w:jc w:val="center"/>
              <w:rPr>
                <w:rFonts w:ascii="Arial" w:hAnsi="Arial" w:cs="Arial"/>
              </w:rPr>
            </w:pPr>
            <w:r>
              <w:rPr>
                <w:rFonts w:ascii="Arial" w:hAnsi="Arial" w:cs="Arial"/>
              </w:rPr>
              <w:t>Contingency Funding - research</w:t>
            </w:r>
          </w:p>
        </w:tc>
        <w:tc>
          <w:tcPr>
            <w:tcW w:w="2546" w:type="dxa"/>
          </w:tcPr>
          <w:p w14:paraId="433D5384" w14:textId="77777777" w:rsidR="00C82C5F" w:rsidRPr="00721283" w:rsidRDefault="00C82C5F" w:rsidP="002B3E8F">
            <w:pPr>
              <w:spacing w:before="60" w:after="120" w:line="259" w:lineRule="auto"/>
              <w:ind w:left="34" w:right="39"/>
              <w:jc w:val="center"/>
              <w:rPr>
                <w:rFonts w:ascii="Arial" w:hAnsi="Arial" w:cs="Arial"/>
              </w:rPr>
            </w:pPr>
            <w:r>
              <w:rPr>
                <w:rFonts w:ascii="Arial" w:hAnsi="Arial" w:cs="Arial"/>
              </w:rPr>
              <w:t>1 January 2023 – 30 December 2023</w:t>
            </w:r>
          </w:p>
        </w:tc>
      </w:tr>
    </w:tbl>
    <w:p w14:paraId="4BFFC96D" w14:textId="77777777" w:rsidR="00C82C5F" w:rsidRPr="00721283" w:rsidRDefault="00C82C5F" w:rsidP="00C82C5F">
      <w:pPr>
        <w:spacing w:after="0" w:line="240" w:lineRule="auto"/>
        <w:rPr>
          <w:rFonts w:ascii="Arial" w:hAnsi="Arial" w:cs="Arial"/>
        </w:rPr>
      </w:pPr>
    </w:p>
    <w:p w14:paraId="2EDF40A7" w14:textId="77777777" w:rsidR="00C82C5F" w:rsidRDefault="00C82C5F">
      <w:pPr>
        <w:pStyle w:val="ListParagraph"/>
        <w:numPr>
          <w:ilvl w:val="0"/>
          <w:numId w:val="108"/>
        </w:numPr>
        <w:spacing w:after="120"/>
        <w:rPr>
          <w:rFonts w:ascii="Arial" w:hAnsi="Arial" w:cs="Arial"/>
          <w:b/>
          <w:i/>
        </w:rPr>
      </w:pPr>
      <w:r w:rsidRPr="00721283">
        <w:rPr>
          <w:rFonts w:ascii="Arial" w:hAnsi="Arial" w:cs="Arial"/>
          <w:b/>
          <w:i/>
        </w:rPr>
        <w:t>Deliverables and milestone due dates</w:t>
      </w:r>
    </w:p>
    <w:tbl>
      <w:tblPr>
        <w:tblStyle w:val="TableGrid"/>
        <w:tblW w:w="9209" w:type="dxa"/>
        <w:tblLayout w:type="fixed"/>
        <w:tblLook w:val="04A0" w:firstRow="1" w:lastRow="0" w:firstColumn="1" w:lastColumn="0" w:noHBand="0" w:noVBand="1"/>
      </w:tblPr>
      <w:tblGrid>
        <w:gridCol w:w="704"/>
        <w:gridCol w:w="5670"/>
        <w:gridCol w:w="1418"/>
        <w:gridCol w:w="1417"/>
      </w:tblGrid>
      <w:tr w:rsidR="00C82C5F" w:rsidRPr="00AA69EE" w14:paraId="59C13A50" w14:textId="77777777" w:rsidTr="002B3E8F">
        <w:trPr>
          <w:tblHeader/>
        </w:trPr>
        <w:tc>
          <w:tcPr>
            <w:tcW w:w="704" w:type="dxa"/>
            <w:shd w:val="clear" w:color="auto" w:fill="BFBFBF" w:themeFill="background1" w:themeFillShade="BF"/>
          </w:tcPr>
          <w:p w14:paraId="45C00947" w14:textId="77777777" w:rsidR="00C82C5F" w:rsidRPr="00AA69EE" w:rsidRDefault="00C82C5F" w:rsidP="002B3E8F">
            <w:pPr>
              <w:spacing w:before="60" w:after="120" w:line="259" w:lineRule="auto"/>
              <w:rPr>
                <w:rFonts w:ascii="Arial" w:hAnsi="Arial" w:cs="Arial"/>
                <w:b/>
              </w:rPr>
            </w:pPr>
            <w:r w:rsidRPr="00AA69EE">
              <w:rPr>
                <w:rFonts w:ascii="Arial" w:hAnsi="Arial" w:cs="Arial"/>
                <w:b/>
              </w:rPr>
              <w:t>Item</w:t>
            </w:r>
          </w:p>
        </w:tc>
        <w:tc>
          <w:tcPr>
            <w:tcW w:w="5670" w:type="dxa"/>
            <w:shd w:val="clear" w:color="auto" w:fill="BFBFBF" w:themeFill="background1" w:themeFillShade="BF"/>
          </w:tcPr>
          <w:p w14:paraId="7330D4FD" w14:textId="77777777" w:rsidR="00C82C5F" w:rsidRPr="00AA69EE" w:rsidRDefault="00C82C5F" w:rsidP="002B3E8F">
            <w:pPr>
              <w:spacing w:before="60" w:after="120" w:line="259" w:lineRule="auto"/>
              <w:rPr>
                <w:rFonts w:ascii="Arial" w:hAnsi="Arial" w:cs="Arial"/>
                <w:b/>
              </w:rPr>
            </w:pPr>
            <w:r w:rsidRPr="00AA69EE">
              <w:rPr>
                <w:rFonts w:ascii="Arial" w:hAnsi="Arial" w:cs="Arial"/>
                <w:b/>
              </w:rPr>
              <w:t>Service/deliverable</w:t>
            </w:r>
          </w:p>
        </w:tc>
        <w:tc>
          <w:tcPr>
            <w:tcW w:w="1418" w:type="dxa"/>
            <w:shd w:val="clear" w:color="auto" w:fill="BFBFBF" w:themeFill="background1" w:themeFillShade="BF"/>
            <w:tcMar>
              <w:left w:w="57" w:type="dxa"/>
              <w:right w:w="57" w:type="dxa"/>
            </w:tcMar>
          </w:tcPr>
          <w:p w14:paraId="3367D2D7" w14:textId="77777777" w:rsidR="00C82C5F" w:rsidRPr="00AA69EE" w:rsidRDefault="00C82C5F" w:rsidP="002B3E8F">
            <w:pPr>
              <w:spacing w:before="60" w:after="120" w:line="259" w:lineRule="auto"/>
              <w:rPr>
                <w:rFonts w:ascii="Arial" w:hAnsi="Arial" w:cs="Arial"/>
                <w:b/>
              </w:rPr>
            </w:pPr>
            <w:r w:rsidRPr="00AA69EE">
              <w:rPr>
                <w:rFonts w:ascii="Arial" w:hAnsi="Arial" w:cs="Arial"/>
                <w:b/>
              </w:rPr>
              <w:t>Milestone due date</w:t>
            </w:r>
          </w:p>
        </w:tc>
        <w:tc>
          <w:tcPr>
            <w:tcW w:w="1417" w:type="dxa"/>
            <w:shd w:val="clear" w:color="auto" w:fill="BFBFBF" w:themeFill="background1" w:themeFillShade="BF"/>
          </w:tcPr>
          <w:p w14:paraId="31104F5C" w14:textId="77777777" w:rsidR="00C82C5F" w:rsidRPr="00AA69EE" w:rsidRDefault="00C82C5F" w:rsidP="002B3E8F">
            <w:pPr>
              <w:spacing w:before="60" w:after="120" w:line="259" w:lineRule="auto"/>
              <w:rPr>
                <w:rFonts w:ascii="Arial" w:hAnsi="Arial" w:cs="Arial"/>
                <w:b/>
              </w:rPr>
            </w:pPr>
            <w:r w:rsidRPr="00AA69EE">
              <w:rPr>
                <w:rFonts w:ascii="Arial" w:hAnsi="Arial" w:cs="Arial"/>
                <w:b/>
              </w:rPr>
              <w:t>Payment</w:t>
            </w:r>
          </w:p>
        </w:tc>
      </w:tr>
      <w:tr w:rsidR="00C82C5F" w:rsidRPr="00AA69EE" w14:paraId="09B57544" w14:textId="77777777" w:rsidTr="002B3E8F">
        <w:tc>
          <w:tcPr>
            <w:tcW w:w="9209" w:type="dxa"/>
            <w:gridSpan w:val="4"/>
            <w:shd w:val="clear" w:color="auto" w:fill="F2F2F2" w:themeFill="background1" w:themeFillShade="F2"/>
            <w:tcMar>
              <w:left w:w="57" w:type="dxa"/>
              <w:right w:w="57" w:type="dxa"/>
            </w:tcMar>
          </w:tcPr>
          <w:p w14:paraId="64E6EA40" w14:textId="77777777" w:rsidR="00C82C5F" w:rsidRPr="00AA69EE" w:rsidRDefault="00C82C5F" w:rsidP="002B3E8F">
            <w:pPr>
              <w:spacing w:before="60" w:after="60"/>
              <w:rPr>
                <w:rFonts w:ascii="Arial" w:hAnsi="Arial" w:cs="Arial"/>
              </w:rPr>
            </w:pPr>
            <w:r w:rsidRPr="00AA69EE">
              <w:rPr>
                <w:rFonts w:ascii="Arial" w:hAnsi="Arial" w:cs="Arial"/>
              </w:rPr>
              <w:t xml:space="preserve">1 </w:t>
            </w:r>
            <w:r>
              <w:rPr>
                <w:rFonts w:ascii="Arial" w:hAnsi="Arial" w:cs="Arial"/>
              </w:rPr>
              <w:t>January</w:t>
            </w:r>
            <w:r w:rsidRPr="00AA69EE">
              <w:rPr>
                <w:rFonts w:ascii="Arial" w:hAnsi="Arial" w:cs="Arial"/>
              </w:rPr>
              <w:t xml:space="preserve"> – 30 June</w:t>
            </w:r>
            <w:r>
              <w:rPr>
                <w:rFonts w:ascii="Arial" w:hAnsi="Arial" w:cs="Arial"/>
              </w:rPr>
              <w:t xml:space="preserve"> 2023</w:t>
            </w:r>
          </w:p>
        </w:tc>
      </w:tr>
      <w:tr w:rsidR="00C82C5F" w:rsidRPr="00AA69EE" w14:paraId="1A3058B2" w14:textId="77777777" w:rsidTr="002B3E8F">
        <w:trPr>
          <w:trHeight w:val="703"/>
        </w:trPr>
        <w:tc>
          <w:tcPr>
            <w:tcW w:w="704" w:type="dxa"/>
          </w:tcPr>
          <w:p w14:paraId="11606748" w14:textId="77777777" w:rsidR="00C82C5F" w:rsidRPr="00AA69EE" w:rsidRDefault="00C82C5F" w:rsidP="002B3E8F">
            <w:pPr>
              <w:spacing w:before="60" w:after="120" w:line="259" w:lineRule="auto"/>
              <w:rPr>
                <w:rFonts w:ascii="Arial" w:hAnsi="Arial" w:cs="Arial"/>
              </w:rPr>
            </w:pPr>
            <w:r>
              <w:rPr>
                <w:rFonts w:ascii="Arial" w:hAnsi="Arial" w:cs="Arial"/>
              </w:rPr>
              <w:t>1</w:t>
            </w:r>
          </w:p>
        </w:tc>
        <w:tc>
          <w:tcPr>
            <w:tcW w:w="5670" w:type="dxa"/>
            <w:tcBorders>
              <w:bottom w:val="single" w:sz="4" w:space="0" w:color="auto"/>
            </w:tcBorders>
          </w:tcPr>
          <w:p w14:paraId="3A66E3C3" w14:textId="77777777" w:rsidR="00C82C5F" w:rsidRPr="00AA69EE" w:rsidRDefault="00C82C5F">
            <w:pPr>
              <w:pStyle w:val="ListParagraph"/>
              <w:numPr>
                <w:ilvl w:val="0"/>
                <w:numId w:val="121"/>
              </w:numPr>
              <w:spacing w:before="60" w:after="120" w:line="280" w:lineRule="atLeast"/>
              <w:rPr>
                <w:rFonts w:ascii="Arial" w:hAnsi="Arial" w:cs="Arial"/>
              </w:rPr>
            </w:pPr>
            <w:r w:rsidRPr="00AA69EE">
              <w:rPr>
                <w:rFonts w:ascii="Arial" w:hAnsi="Arial" w:cs="Arial"/>
              </w:rPr>
              <w:t>Undertake research according to project plan</w:t>
            </w:r>
          </w:p>
          <w:p w14:paraId="183C88EF" w14:textId="77777777" w:rsidR="00C82C5F" w:rsidRDefault="00C82C5F">
            <w:pPr>
              <w:pStyle w:val="ListParagraph"/>
              <w:numPr>
                <w:ilvl w:val="0"/>
                <w:numId w:val="121"/>
              </w:numPr>
              <w:spacing w:before="60" w:after="120" w:line="280" w:lineRule="atLeast"/>
              <w:rPr>
                <w:rFonts w:ascii="Arial" w:hAnsi="Arial" w:cs="Arial"/>
              </w:rPr>
            </w:pPr>
            <w:r w:rsidRPr="00AA69EE">
              <w:rPr>
                <w:rFonts w:ascii="Arial" w:hAnsi="Arial" w:cs="Arial"/>
              </w:rPr>
              <w:t xml:space="preserve">Include update on project in March 2023 </w:t>
            </w:r>
            <w:r>
              <w:rPr>
                <w:rFonts w:ascii="Arial" w:hAnsi="Arial" w:cs="Arial"/>
              </w:rPr>
              <w:t xml:space="preserve">and June Edward/Kolety-Wakool </w:t>
            </w:r>
            <w:r w:rsidRPr="00AA69EE">
              <w:rPr>
                <w:rFonts w:ascii="Arial" w:hAnsi="Arial" w:cs="Arial"/>
              </w:rPr>
              <w:t>Progress Report</w:t>
            </w:r>
          </w:p>
          <w:p w14:paraId="655DEB2D" w14:textId="77777777" w:rsidR="00C82C5F" w:rsidRPr="00AA69EE" w:rsidRDefault="00C82C5F">
            <w:pPr>
              <w:pStyle w:val="ListParagraph"/>
              <w:numPr>
                <w:ilvl w:val="0"/>
                <w:numId w:val="121"/>
              </w:numPr>
              <w:spacing w:before="60" w:after="120" w:line="280" w:lineRule="atLeast"/>
              <w:rPr>
                <w:rFonts w:ascii="Arial" w:hAnsi="Arial" w:cs="Arial"/>
              </w:rPr>
            </w:pPr>
            <w:r>
              <w:rPr>
                <w:rFonts w:ascii="Arial" w:hAnsi="Arial" w:cs="Arial"/>
              </w:rPr>
              <w:t>Story on project progress included in either March 2023 or</w:t>
            </w:r>
            <w:r w:rsidRPr="00AA69EE">
              <w:rPr>
                <w:rFonts w:ascii="Arial" w:hAnsi="Arial" w:cs="Arial"/>
              </w:rPr>
              <w:t xml:space="preserve"> June </w:t>
            </w:r>
            <w:r>
              <w:rPr>
                <w:rFonts w:ascii="Arial" w:hAnsi="Arial" w:cs="Arial"/>
              </w:rPr>
              <w:t>2023 Edward/Kolety-Wakool newsletter</w:t>
            </w:r>
          </w:p>
          <w:p w14:paraId="5F13F995" w14:textId="77777777" w:rsidR="00C82C5F" w:rsidRPr="00AA69EE" w:rsidRDefault="00C82C5F">
            <w:pPr>
              <w:pStyle w:val="ListParagraph"/>
              <w:numPr>
                <w:ilvl w:val="0"/>
                <w:numId w:val="121"/>
              </w:numPr>
              <w:spacing w:before="60" w:after="120" w:line="280" w:lineRule="atLeast"/>
              <w:rPr>
                <w:rFonts w:ascii="Arial" w:hAnsi="Arial" w:cs="Arial"/>
              </w:rPr>
            </w:pPr>
            <w:r w:rsidRPr="00AA69EE">
              <w:rPr>
                <w:rFonts w:ascii="Arial" w:hAnsi="Arial" w:cs="Arial"/>
              </w:rPr>
              <w:t>Submit photos and/or videos of field research to CEWO comms team for social media</w:t>
            </w:r>
          </w:p>
        </w:tc>
        <w:tc>
          <w:tcPr>
            <w:tcW w:w="1418" w:type="dxa"/>
            <w:tcMar>
              <w:left w:w="57" w:type="dxa"/>
              <w:right w:w="57" w:type="dxa"/>
            </w:tcMar>
          </w:tcPr>
          <w:p w14:paraId="1C5AB9F9" w14:textId="77777777" w:rsidR="00C82C5F" w:rsidRPr="00AA69EE" w:rsidRDefault="00C82C5F" w:rsidP="002B3E8F">
            <w:pPr>
              <w:spacing w:before="60" w:after="120"/>
              <w:rPr>
                <w:rFonts w:ascii="Arial" w:hAnsi="Arial" w:cs="Arial"/>
              </w:rPr>
            </w:pPr>
            <w:r w:rsidRPr="00AA69EE">
              <w:rPr>
                <w:rFonts w:ascii="Arial" w:hAnsi="Arial" w:cs="Arial"/>
              </w:rPr>
              <w:t xml:space="preserve">30 </w:t>
            </w:r>
            <w:r>
              <w:rPr>
                <w:rFonts w:ascii="Arial" w:hAnsi="Arial" w:cs="Arial"/>
              </w:rPr>
              <w:t>June</w:t>
            </w:r>
            <w:r w:rsidRPr="00AA69EE">
              <w:rPr>
                <w:rFonts w:ascii="Arial" w:hAnsi="Arial" w:cs="Arial"/>
              </w:rPr>
              <w:t xml:space="preserve"> 2023</w:t>
            </w:r>
          </w:p>
          <w:p w14:paraId="5F9D4E10" w14:textId="77777777" w:rsidR="00C82C5F" w:rsidRPr="00AA69EE" w:rsidRDefault="00C82C5F" w:rsidP="002B3E8F">
            <w:pPr>
              <w:spacing w:before="60" w:after="120"/>
              <w:rPr>
                <w:rFonts w:ascii="Arial" w:hAnsi="Arial" w:cs="Arial"/>
              </w:rPr>
            </w:pPr>
          </w:p>
        </w:tc>
        <w:tc>
          <w:tcPr>
            <w:tcW w:w="1417" w:type="dxa"/>
          </w:tcPr>
          <w:p w14:paraId="30C89607" w14:textId="77777777" w:rsidR="00C82C5F" w:rsidRPr="00AA69EE" w:rsidRDefault="00C82C5F" w:rsidP="002B3E8F">
            <w:pPr>
              <w:spacing w:before="60" w:after="120"/>
              <w:rPr>
                <w:rFonts w:ascii="Arial" w:hAnsi="Arial" w:cs="Arial"/>
              </w:rPr>
            </w:pPr>
            <w:r w:rsidRPr="00AA69EE">
              <w:rPr>
                <w:rFonts w:ascii="Arial" w:hAnsi="Arial" w:cs="Arial"/>
                <w:lang w:eastAsia="en-AU"/>
              </w:rPr>
              <w:t>50% of specified contingency services</w:t>
            </w:r>
          </w:p>
        </w:tc>
      </w:tr>
      <w:tr w:rsidR="00C82C5F" w:rsidRPr="00AA69EE" w14:paraId="3C2530E0" w14:textId="77777777" w:rsidTr="002B3E8F">
        <w:tc>
          <w:tcPr>
            <w:tcW w:w="9209" w:type="dxa"/>
            <w:gridSpan w:val="4"/>
            <w:shd w:val="clear" w:color="auto" w:fill="F2F2F2" w:themeFill="background1" w:themeFillShade="F2"/>
            <w:tcMar>
              <w:left w:w="57" w:type="dxa"/>
              <w:right w:w="57" w:type="dxa"/>
            </w:tcMar>
          </w:tcPr>
          <w:p w14:paraId="4BC76973" w14:textId="77777777" w:rsidR="00C82C5F" w:rsidRPr="00AA69EE" w:rsidRDefault="00C82C5F" w:rsidP="002B3E8F">
            <w:pPr>
              <w:spacing w:before="60" w:after="60"/>
              <w:rPr>
                <w:rFonts w:ascii="Arial" w:hAnsi="Arial" w:cs="Arial"/>
              </w:rPr>
            </w:pPr>
            <w:r w:rsidRPr="00AA69EE">
              <w:rPr>
                <w:rFonts w:ascii="Arial" w:hAnsi="Arial" w:cs="Arial"/>
              </w:rPr>
              <w:t xml:space="preserve">1 July– </w:t>
            </w:r>
            <w:r>
              <w:rPr>
                <w:rFonts w:ascii="Arial" w:hAnsi="Arial" w:cs="Arial"/>
              </w:rPr>
              <w:t>30</w:t>
            </w:r>
            <w:r w:rsidRPr="00AA69EE">
              <w:rPr>
                <w:rFonts w:ascii="Arial" w:hAnsi="Arial" w:cs="Arial"/>
              </w:rPr>
              <w:t xml:space="preserve"> </w:t>
            </w:r>
            <w:r>
              <w:rPr>
                <w:rFonts w:ascii="Arial" w:hAnsi="Arial" w:cs="Arial"/>
              </w:rPr>
              <w:t>December 2023</w:t>
            </w:r>
          </w:p>
        </w:tc>
      </w:tr>
      <w:tr w:rsidR="00C82C5F" w:rsidRPr="00AA69EE" w14:paraId="7F9A82D9" w14:textId="77777777" w:rsidTr="002B3E8F">
        <w:trPr>
          <w:trHeight w:val="703"/>
        </w:trPr>
        <w:tc>
          <w:tcPr>
            <w:tcW w:w="704" w:type="dxa"/>
          </w:tcPr>
          <w:p w14:paraId="79D0E1E1" w14:textId="77777777" w:rsidR="00C82C5F" w:rsidRPr="00AA69EE" w:rsidRDefault="00C82C5F" w:rsidP="002B3E8F">
            <w:pPr>
              <w:spacing w:before="60" w:after="120" w:line="259" w:lineRule="auto"/>
              <w:rPr>
                <w:rFonts w:ascii="Arial" w:hAnsi="Arial" w:cs="Arial"/>
              </w:rPr>
            </w:pPr>
            <w:r>
              <w:rPr>
                <w:rFonts w:ascii="Arial" w:hAnsi="Arial" w:cs="Arial"/>
              </w:rPr>
              <w:t>2</w:t>
            </w:r>
          </w:p>
        </w:tc>
        <w:tc>
          <w:tcPr>
            <w:tcW w:w="5670" w:type="dxa"/>
            <w:tcBorders>
              <w:bottom w:val="single" w:sz="4" w:space="0" w:color="auto"/>
            </w:tcBorders>
          </w:tcPr>
          <w:p w14:paraId="5D767324" w14:textId="77777777" w:rsidR="00C82C5F" w:rsidRPr="00AA69EE" w:rsidRDefault="00C82C5F">
            <w:pPr>
              <w:pStyle w:val="ListParagraph"/>
              <w:numPr>
                <w:ilvl w:val="0"/>
                <w:numId w:val="121"/>
              </w:numPr>
              <w:spacing w:before="60" w:after="120" w:line="280" w:lineRule="atLeast"/>
              <w:rPr>
                <w:rFonts w:ascii="Arial" w:hAnsi="Arial" w:cs="Arial"/>
              </w:rPr>
            </w:pPr>
            <w:r w:rsidRPr="00AA69EE">
              <w:rPr>
                <w:rFonts w:ascii="Arial" w:hAnsi="Arial" w:cs="Arial"/>
              </w:rPr>
              <w:t>Complete research according to project plan</w:t>
            </w:r>
          </w:p>
          <w:p w14:paraId="242C1667" w14:textId="77777777" w:rsidR="00C82C5F" w:rsidRPr="00AA69EE" w:rsidRDefault="00C82C5F">
            <w:pPr>
              <w:pStyle w:val="ListParagraph"/>
              <w:numPr>
                <w:ilvl w:val="0"/>
                <w:numId w:val="121"/>
              </w:numPr>
              <w:spacing w:before="60" w:after="120" w:line="280" w:lineRule="atLeast"/>
              <w:rPr>
                <w:rFonts w:ascii="Arial" w:hAnsi="Arial" w:cs="Arial"/>
              </w:rPr>
            </w:pPr>
            <w:r w:rsidRPr="00AA69EE">
              <w:rPr>
                <w:rFonts w:ascii="Arial" w:hAnsi="Arial" w:cs="Arial"/>
              </w:rPr>
              <w:t>Submit draft report “</w:t>
            </w:r>
            <w:r w:rsidRPr="00AA69EE">
              <w:rPr>
                <w:rFonts w:ascii="Arial" w:hAnsi="Arial" w:cs="Arial"/>
                <w:bCs/>
                <w:color w:val="000000" w:themeColor="text1"/>
              </w:rPr>
              <w:t xml:space="preserve">How does the distribution and abundance of freshwater mussels differ in rivers with contrasting flow histories?” by </w:t>
            </w:r>
            <w:r>
              <w:rPr>
                <w:rFonts w:ascii="Arial" w:hAnsi="Arial" w:cs="Arial"/>
                <w:bCs/>
                <w:color w:val="000000" w:themeColor="text1"/>
              </w:rPr>
              <w:t>1</w:t>
            </w:r>
            <w:r w:rsidRPr="00AA69EE">
              <w:rPr>
                <w:rFonts w:ascii="Arial" w:hAnsi="Arial" w:cs="Arial"/>
                <w:bCs/>
                <w:color w:val="000000" w:themeColor="text1"/>
              </w:rPr>
              <w:t xml:space="preserve"> Sep 2023</w:t>
            </w:r>
          </w:p>
          <w:p w14:paraId="4A643D97" w14:textId="77777777" w:rsidR="00C82C5F" w:rsidRPr="00911AA3" w:rsidRDefault="00C82C5F">
            <w:pPr>
              <w:pStyle w:val="ListParagraph"/>
              <w:numPr>
                <w:ilvl w:val="0"/>
                <w:numId w:val="121"/>
              </w:numPr>
              <w:spacing w:before="60" w:after="120" w:line="259" w:lineRule="auto"/>
              <w:rPr>
                <w:rFonts w:ascii="Arial" w:hAnsi="Arial" w:cs="Arial"/>
              </w:rPr>
            </w:pPr>
            <w:r>
              <w:rPr>
                <w:rFonts w:ascii="Arial" w:hAnsi="Arial" w:cs="Arial"/>
              </w:rPr>
              <w:t>Story submitted to</w:t>
            </w:r>
            <w:r w:rsidRPr="00AA69EE">
              <w:rPr>
                <w:rFonts w:ascii="Arial" w:hAnsi="Arial" w:cs="Arial"/>
              </w:rPr>
              <w:t xml:space="preserve"> local newspaper</w:t>
            </w:r>
            <w:r>
              <w:rPr>
                <w:rFonts w:ascii="Arial" w:hAnsi="Arial" w:cs="Arial"/>
              </w:rPr>
              <w:t>s</w:t>
            </w:r>
            <w:r w:rsidRPr="00AA69EE">
              <w:rPr>
                <w:rFonts w:ascii="Arial" w:hAnsi="Arial" w:cs="Arial"/>
              </w:rPr>
              <w:t xml:space="preserve"> </w:t>
            </w:r>
            <w:r>
              <w:rPr>
                <w:rFonts w:ascii="Arial" w:hAnsi="Arial" w:cs="Arial"/>
              </w:rPr>
              <w:t>by November</w:t>
            </w:r>
            <w:r w:rsidRPr="00AA69EE">
              <w:rPr>
                <w:rFonts w:ascii="Arial" w:hAnsi="Arial" w:cs="Arial"/>
              </w:rPr>
              <w:t xml:space="preserve"> 2023</w:t>
            </w:r>
          </w:p>
          <w:p w14:paraId="029BB156" w14:textId="77777777" w:rsidR="00C82C5F" w:rsidRPr="00911AA3" w:rsidRDefault="00C82C5F">
            <w:pPr>
              <w:pStyle w:val="ListParagraph"/>
              <w:numPr>
                <w:ilvl w:val="0"/>
                <w:numId w:val="121"/>
              </w:numPr>
              <w:spacing w:before="60" w:after="120" w:line="259" w:lineRule="auto"/>
              <w:rPr>
                <w:rFonts w:ascii="Arial" w:hAnsi="Arial" w:cs="Arial"/>
              </w:rPr>
            </w:pPr>
            <w:r w:rsidRPr="00AA69EE">
              <w:rPr>
                <w:rFonts w:ascii="Arial" w:hAnsi="Arial" w:cs="Arial"/>
              </w:rPr>
              <w:t xml:space="preserve">Submit </w:t>
            </w:r>
            <w:r>
              <w:rPr>
                <w:rFonts w:ascii="Arial" w:hAnsi="Arial" w:cs="Arial"/>
              </w:rPr>
              <w:t xml:space="preserve">revised </w:t>
            </w:r>
            <w:r w:rsidRPr="00AA69EE">
              <w:rPr>
                <w:rFonts w:ascii="Arial" w:hAnsi="Arial" w:cs="Arial"/>
              </w:rPr>
              <w:t>final report ““</w:t>
            </w:r>
            <w:r w:rsidRPr="00AA69EE">
              <w:rPr>
                <w:rFonts w:ascii="Arial" w:hAnsi="Arial" w:cs="Arial"/>
                <w:bCs/>
                <w:color w:val="000000" w:themeColor="text1"/>
              </w:rPr>
              <w:t xml:space="preserve">How does the distribution and abundance of freshwater mussels differ in rivers with contrasting flow histories?” by </w:t>
            </w:r>
            <w:r>
              <w:rPr>
                <w:rFonts w:ascii="Arial" w:hAnsi="Arial" w:cs="Arial"/>
                <w:bCs/>
                <w:color w:val="000000" w:themeColor="text1"/>
              </w:rPr>
              <w:t>1</w:t>
            </w:r>
            <w:r w:rsidRPr="00AA69EE">
              <w:rPr>
                <w:rFonts w:ascii="Arial" w:hAnsi="Arial" w:cs="Arial"/>
                <w:bCs/>
                <w:color w:val="000000" w:themeColor="text1"/>
              </w:rPr>
              <w:t xml:space="preserve"> </w:t>
            </w:r>
            <w:r>
              <w:rPr>
                <w:rFonts w:ascii="Arial" w:hAnsi="Arial" w:cs="Arial"/>
                <w:bCs/>
                <w:color w:val="000000" w:themeColor="text1"/>
              </w:rPr>
              <w:t xml:space="preserve">December </w:t>
            </w:r>
            <w:r w:rsidRPr="00AA69EE">
              <w:rPr>
                <w:rFonts w:ascii="Arial" w:hAnsi="Arial" w:cs="Arial"/>
                <w:bCs/>
                <w:color w:val="000000" w:themeColor="text1"/>
              </w:rPr>
              <w:t>2023</w:t>
            </w:r>
          </w:p>
          <w:p w14:paraId="29EEDDCD" w14:textId="77777777" w:rsidR="00C82C5F" w:rsidRPr="00911AA3" w:rsidRDefault="00C82C5F">
            <w:pPr>
              <w:pStyle w:val="ListParagraph"/>
              <w:numPr>
                <w:ilvl w:val="0"/>
                <w:numId w:val="121"/>
              </w:numPr>
              <w:spacing w:before="60" w:after="120" w:line="259" w:lineRule="auto"/>
              <w:rPr>
                <w:rFonts w:ascii="Arial" w:hAnsi="Arial" w:cs="Arial"/>
              </w:rPr>
            </w:pPr>
            <w:r>
              <w:rPr>
                <w:rFonts w:ascii="Arial" w:hAnsi="Arial" w:cs="Arial"/>
              </w:rPr>
              <w:t>Story</w:t>
            </w:r>
            <w:r w:rsidRPr="00AA69EE">
              <w:rPr>
                <w:rFonts w:ascii="Arial" w:hAnsi="Arial" w:cs="Arial"/>
              </w:rPr>
              <w:t xml:space="preserve"> in the </w:t>
            </w:r>
            <w:r>
              <w:rPr>
                <w:rFonts w:ascii="Arial" w:hAnsi="Arial" w:cs="Arial"/>
              </w:rPr>
              <w:t>December</w:t>
            </w:r>
            <w:r w:rsidRPr="00AA69EE">
              <w:rPr>
                <w:rFonts w:ascii="Arial" w:hAnsi="Arial" w:cs="Arial"/>
              </w:rPr>
              <w:t xml:space="preserve"> 2023 </w:t>
            </w:r>
            <w:r>
              <w:rPr>
                <w:rFonts w:ascii="Arial" w:hAnsi="Arial" w:cs="Arial"/>
              </w:rPr>
              <w:t xml:space="preserve">Edward/Kolety-Wakool </w:t>
            </w:r>
            <w:r w:rsidRPr="00AA69EE">
              <w:rPr>
                <w:rFonts w:ascii="Arial" w:hAnsi="Arial" w:cs="Arial"/>
              </w:rPr>
              <w:t>Newsletter</w:t>
            </w:r>
          </w:p>
        </w:tc>
        <w:tc>
          <w:tcPr>
            <w:tcW w:w="1418" w:type="dxa"/>
            <w:tcMar>
              <w:left w:w="57" w:type="dxa"/>
              <w:right w:w="57" w:type="dxa"/>
            </w:tcMar>
          </w:tcPr>
          <w:p w14:paraId="4BBFC5BC" w14:textId="77777777" w:rsidR="00C82C5F" w:rsidRPr="00AA69EE" w:rsidRDefault="00C82C5F" w:rsidP="002B3E8F">
            <w:pPr>
              <w:spacing w:before="60" w:after="120"/>
              <w:rPr>
                <w:rFonts w:ascii="Arial" w:hAnsi="Arial" w:cs="Arial"/>
              </w:rPr>
            </w:pPr>
            <w:r>
              <w:rPr>
                <w:rFonts w:ascii="Arial" w:hAnsi="Arial" w:cs="Arial"/>
              </w:rPr>
              <w:t xml:space="preserve">30 December </w:t>
            </w:r>
            <w:r w:rsidRPr="00AA69EE">
              <w:rPr>
                <w:rFonts w:ascii="Arial" w:hAnsi="Arial" w:cs="Arial"/>
              </w:rPr>
              <w:t>2023</w:t>
            </w:r>
          </w:p>
          <w:p w14:paraId="171199FC" w14:textId="77777777" w:rsidR="00C82C5F" w:rsidRPr="00AA69EE" w:rsidRDefault="00C82C5F" w:rsidP="002B3E8F">
            <w:pPr>
              <w:spacing w:before="60" w:after="120"/>
              <w:rPr>
                <w:rFonts w:ascii="Arial" w:hAnsi="Arial" w:cs="Arial"/>
              </w:rPr>
            </w:pPr>
          </w:p>
          <w:p w14:paraId="194D267A" w14:textId="77777777" w:rsidR="00C82C5F" w:rsidRPr="00AA69EE" w:rsidRDefault="00C82C5F" w:rsidP="002B3E8F">
            <w:pPr>
              <w:spacing w:before="60" w:after="120"/>
              <w:rPr>
                <w:rFonts w:ascii="Arial" w:hAnsi="Arial" w:cs="Arial"/>
              </w:rPr>
            </w:pPr>
          </w:p>
          <w:p w14:paraId="3FC9C633" w14:textId="77777777" w:rsidR="00C82C5F" w:rsidRPr="00AA69EE" w:rsidRDefault="00C82C5F" w:rsidP="002B3E8F">
            <w:pPr>
              <w:spacing w:before="60" w:after="120"/>
              <w:rPr>
                <w:rFonts w:ascii="Arial" w:hAnsi="Arial" w:cs="Arial"/>
              </w:rPr>
            </w:pPr>
          </w:p>
          <w:p w14:paraId="3AC56EFD" w14:textId="77777777" w:rsidR="00C82C5F" w:rsidRPr="00AA69EE" w:rsidRDefault="00C82C5F" w:rsidP="002B3E8F">
            <w:pPr>
              <w:spacing w:before="60" w:after="120"/>
              <w:rPr>
                <w:rFonts w:ascii="Arial" w:hAnsi="Arial" w:cs="Arial"/>
              </w:rPr>
            </w:pPr>
          </w:p>
        </w:tc>
        <w:tc>
          <w:tcPr>
            <w:tcW w:w="1417" w:type="dxa"/>
          </w:tcPr>
          <w:p w14:paraId="433FBF4B" w14:textId="77777777" w:rsidR="00C82C5F" w:rsidRPr="00AA69EE" w:rsidRDefault="00C82C5F" w:rsidP="002B3E8F">
            <w:pPr>
              <w:spacing w:before="60" w:after="120"/>
              <w:rPr>
                <w:rFonts w:ascii="Arial" w:hAnsi="Arial" w:cs="Arial"/>
              </w:rPr>
            </w:pPr>
            <w:r>
              <w:rPr>
                <w:rFonts w:ascii="Arial" w:hAnsi="Arial" w:cs="Arial"/>
                <w:lang w:eastAsia="en-AU"/>
              </w:rPr>
              <w:t>5</w:t>
            </w:r>
            <w:r w:rsidRPr="00AA69EE">
              <w:rPr>
                <w:rFonts w:ascii="Arial" w:hAnsi="Arial" w:cs="Arial"/>
                <w:lang w:eastAsia="en-AU"/>
              </w:rPr>
              <w:t>0% of specified contingency services</w:t>
            </w:r>
          </w:p>
        </w:tc>
      </w:tr>
    </w:tbl>
    <w:p w14:paraId="659AC088" w14:textId="77777777" w:rsidR="00C82C5F" w:rsidRDefault="00C82C5F" w:rsidP="00C82C5F">
      <w:pPr>
        <w:spacing w:after="120"/>
        <w:rPr>
          <w:rFonts w:ascii="Arial" w:hAnsi="Arial" w:cs="Arial"/>
          <w:b/>
          <w:sz w:val="24"/>
          <w:szCs w:val="24"/>
        </w:rPr>
      </w:pPr>
    </w:p>
    <w:p w14:paraId="253B7290" w14:textId="77777777" w:rsidR="00C82C5F" w:rsidRDefault="00C82C5F" w:rsidP="00C82C5F">
      <w:pPr>
        <w:spacing w:after="120"/>
        <w:rPr>
          <w:rFonts w:ascii="Arial" w:hAnsi="Arial" w:cs="Arial"/>
          <w:b/>
          <w:sz w:val="24"/>
          <w:szCs w:val="24"/>
        </w:rPr>
      </w:pPr>
    </w:p>
    <w:p w14:paraId="7CD90B6D" w14:textId="43F4E67F" w:rsidR="00C82C5F" w:rsidRPr="00721283" w:rsidRDefault="00C82C5F" w:rsidP="00C82C5F">
      <w:pPr>
        <w:spacing w:after="120"/>
        <w:rPr>
          <w:rFonts w:ascii="Arial" w:hAnsi="Arial" w:cs="Arial"/>
          <w:b/>
          <w:sz w:val="24"/>
          <w:szCs w:val="24"/>
        </w:rPr>
      </w:pPr>
      <w:r w:rsidRPr="00721283">
        <w:rPr>
          <w:rFonts w:ascii="Arial" w:hAnsi="Arial" w:cs="Arial"/>
          <w:b/>
          <w:sz w:val="24"/>
          <w:szCs w:val="24"/>
        </w:rPr>
        <w:lastRenderedPageBreak/>
        <w:t>Item 8. Reporting requirements</w:t>
      </w:r>
    </w:p>
    <w:p w14:paraId="2D9855A0" w14:textId="77777777" w:rsidR="00C82C5F" w:rsidRPr="00721283" w:rsidRDefault="00C82C5F" w:rsidP="00C82C5F">
      <w:pPr>
        <w:spacing w:after="120"/>
        <w:rPr>
          <w:rFonts w:ascii="Arial" w:hAnsi="Arial" w:cs="Arial"/>
        </w:rPr>
      </w:pPr>
      <w:r w:rsidRPr="00721283">
        <w:rPr>
          <w:rFonts w:ascii="Arial" w:hAnsi="Arial" w:cs="Arial"/>
        </w:rPr>
        <w:t>Progress meetings and reports will be as outlined in the deliverables table</w:t>
      </w:r>
      <w:r>
        <w:rPr>
          <w:rFonts w:ascii="Arial" w:hAnsi="Arial" w:cs="Arial"/>
        </w:rPr>
        <w:t xml:space="preserve"> in item 6</w:t>
      </w:r>
      <w:r w:rsidRPr="00721283">
        <w:rPr>
          <w:rFonts w:ascii="Arial" w:hAnsi="Arial" w:cs="Arial"/>
        </w:rPr>
        <w:t>.</w:t>
      </w:r>
    </w:p>
    <w:p w14:paraId="1C09C75F" w14:textId="77777777" w:rsidR="00C82C5F" w:rsidRDefault="00C82C5F" w:rsidP="00C82C5F">
      <w:pPr>
        <w:spacing w:after="120"/>
        <w:rPr>
          <w:rFonts w:ascii="Arial" w:hAnsi="Arial" w:cs="Arial"/>
          <w:b/>
          <w:sz w:val="24"/>
          <w:szCs w:val="24"/>
        </w:rPr>
      </w:pPr>
    </w:p>
    <w:p w14:paraId="3E32519E" w14:textId="77777777" w:rsidR="00C82C5F" w:rsidRPr="00721283" w:rsidRDefault="00C82C5F" w:rsidP="00C82C5F">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8</w:t>
      </w:r>
    </w:p>
    <w:p w14:paraId="2B71E687" w14:textId="77777777" w:rsidR="00C82C5F" w:rsidRDefault="00C82C5F" w:rsidP="00C82C5F">
      <w:pPr>
        <w:spacing w:line="254" w:lineRule="auto"/>
        <w:rPr>
          <w:rFonts w:ascii="Arial" w:hAnsi="Arial" w:cs="Arial"/>
        </w:rPr>
      </w:pPr>
      <w:r>
        <w:rPr>
          <w:rFonts w:ascii="Arial" w:hAnsi="Arial" w:cs="Arial"/>
        </w:rPr>
        <w:t>All costings have been removed from this version.</w:t>
      </w:r>
    </w:p>
    <w:p w14:paraId="4BA59180" w14:textId="77777777" w:rsidR="00C82C5F" w:rsidRDefault="00C82C5F" w:rsidP="00C82C5F">
      <w:pPr>
        <w:pStyle w:val="Default"/>
        <w:spacing w:after="120" w:line="276" w:lineRule="auto"/>
        <w:rPr>
          <w:rFonts w:ascii="Times New Roman" w:hAnsi="Times New Roman" w:cs="Times New Roman"/>
          <w:b/>
          <w:bCs/>
          <w:sz w:val="23"/>
          <w:szCs w:val="23"/>
        </w:rPr>
      </w:pPr>
    </w:p>
    <w:p w14:paraId="29CBA7C7" w14:textId="77777777" w:rsidR="00C82C5F" w:rsidRPr="007A3DF5" w:rsidRDefault="00C82C5F" w:rsidP="00C82C5F">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t xml:space="preserve">ATTACHMENT B </w:t>
      </w:r>
    </w:p>
    <w:p w14:paraId="04F053B0" w14:textId="77777777" w:rsidR="00C82C5F" w:rsidRPr="007A3DF5" w:rsidRDefault="00C82C5F" w:rsidP="00C82C5F">
      <w:pPr>
        <w:pStyle w:val="Default"/>
        <w:spacing w:after="120" w:line="276" w:lineRule="auto"/>
        <w:rPr>
          <w:rFonts w:ascii="Times New Roman" w:hAnsi="Times New Roman" w:cs="Times New Roman"/>
          <w:b/>
          <w:bCs/>
          <w:sz w:val="23"/>
          <w:szCs w:val="23"/>
        </w:rPr>
      </w:pPr>
      <w:r>
        <w:rPr>
          <w:rFonts w:ascii="Times New Roman" w:hAnsi="Times New Roman" w:cs="Times New Roman"/>
          <w:b/>
          <w:bCs/>
          <w:i/>
          <w:sz w:val="23"/>
          <w:szCs w:val="23"/>
        </w:rPr>
        <w:t>How does the distribution and abundance of freshwater mussels differ in rivers with contrasting flow histories?</w:t>
      </w:r>
      <w:r w:rsidRPr="00F14DF2">
        <w:rPr>
          <w:rFonts w:ascii="Times New Roman" w:hAnsi="Times New Roman" w:cs="Times New Roman"/>
          <w:b/>
          <w:bCs/>
          <w:i/>
          <w:sz w:val="23"/>
          <w:szCs w:val="23"/>
        </w:rPr>
        <w:t xml:space="preserve"> </w:t>
      </w:r>
      <w:r w:rsidRPr="007A3DF5">
        <w:rPr>
          <w:rFonts w:ascii="Times New Roman" w:hAnsi="Times New Roman" w:cs="Times New Roman"/>
          <w:b/>
          <w:bCs/>
          <w:sz w:val="23"/>
          <w:szCs w:val="23"/>
        </w:rPr>
        <w:t xml:space="preserve">(Work Order number </w:t>
      </w:r>
      <w:r>
        <w:rPr>
          <w:rFonts w:ascii="Times New Roman" w:hAnsi="Times New Roman" w:cs="Times New Roman"/>
          <w:b/>
          <w:bCs/>
          <w:sz w:val="23"/>
          <w:szCs w:val="23"/>
        </w:rPr>
        <w:t>8</w:t>
      </w:r>
      <w:r w:rsidRPr="007A3DF5">
        <w:rPr>
          <w:rFonts w:ascii="Times New Roman" w:hAnsi="Times New Roman" w:cs="Times New Roman"/>
          <w:b/>
          <w:bCs/>
          <w:sz w:val="23"/>
          <w:szCs w:val="23"/>
        </w:rPr>
        <w:t>)</w:t>
      </w:r>
    </w:p>
    <w:p w14:paraId="12C74AFA" w14:textId="77777777" w:rsidR="00C82C5F" w:rsidRPr="007A3DF5" w:rsidRDefault="00C82C5F" w:rsidP="00C82C5F">
      <w:pPr>
        <w:pStyle w:val="Default"/>
        <w:spacing w:after="120" w:line="276" w:lineRule="auto"/>
        <w:rPr>
          <w:rFonts w:ascii="Times New Roman" w:hAnsi="Times New Roman" w:cs="Times New Roman"/>
          <w:b/>
          <w:bCs/>
          <w:sz w:val="23"/>
          <w:szCs w:val="23"/>
        </w:rPr>
      </w:pPr>
    </w:p>
    <w:p w14:paraId="0294099A" w14:textId="77777777" w:rsidR="00C82C5F" w:rsidRPr="000671D5" w:rsidRDefault="00C82C5F" w:rsidP="00C82C5F">
      <w:pPr>
        <w:pStyle w:val="Default"/>
        <w:spacing w:after="120" w:line="276" w:lineRule="auto"/>
        <w:ind w:right="-188"/>
        <w:rPr>
          <w:rFonts w:ascii="Times New Roman" w:hAnsi="Times New Roman" w:cs="Times New Roman"/>
          <w:sz w:val="22"/>
          <w:szCs w:val="22"/>
        </w:rPr>
      </w:pPr>
      <w:r w:rsidRPr="000671D5">
        <w:rPr>
          <w:rFonts w:ascii="Times New Roman" w:hAnsi="Times New Roman" w:cs="Times New Roman"/>
          <w:b/>
          <w:bCs/>
          <w:sz w:val="22"/>
          <w:szCs w:val="22"/>
        </w:rPr>
        <w:t xml:space="preserve">Background </w:t>
      </w:r>
    </w:p>
    <w:p w14:paraId="044115F1" w14:textId="77777777" w:rsidR="00C82C5F" w:rsidRPr="00A66B51" w:rsidRDefault="00C82C5F" w:rsidP="00C82C5F">
      <w:pPr>
        <w:rPr>
          <w:color w:val="000000" w:themeColor="text1"/>
        </w:rPr>
      </w:pPr>
      <w:r w:rsidRPr="00A66B51">
        <w:rPr>
          <w:color w:val="000000" w:themeColor="text1"/>
        </w:rPr>
        <w:t xml:space="preserve">Freshwater mussels are of significant cultural and functional importance to the rivers and wetlands they inhabit. In the Murray-Darling Basin, freshwater mussels were once widespread and abundant, however river regulation is thought to have had a significant impact on their populations. Often overlooked and underappreciated, there is a lack of basic knowledge on their distribution, life cycle, habitat and flow requirements. This issue is compounded by the difficulty in sampling adult mussels in deep, turbid, lowland river and wetlands. </w:t>
      </w:r>
    </w:p>
    <w:p w14:paraId="4FF36C7C" w14:textId="77777777" w:rsidR="00C82C5F" w:rsidRPr="00A66B51" w:rsidRDefault="00C82C5F" w:rsidP="00C82C5F">
      <w:pPr>
        <w:rPr>
          <w:color w:val="000000" w:themeColor="text1"/>
        </w:rPr>
      </w:pPr>
      <w:r w:rsidRPr="00A66B51">
        <w:rPr>
          <w:color w:val="000000" w:themeColor="text1"/>
        </w:rPr>
        <w:t xml:space="preserve">Recent work by McCasker et al. (in prep) in the Edward/Kolety-Wakool River System has found the parasitic stage of mussels (glochidia, Figure 1c) to use larval and early juvenile fish as hosts (Figure 1b). Spatial differences in the abundance of glochidia on larval fish were apparent across sites, and may indicate spatial differences in the distribution and abundance of adult mussels. If this can be validated, sampling for glochidia may be a cost-effective way of determining the location and biomass of adult populations, as well as informing on spawning dynamics of local populations. </w:t>
      </w:r>
    </w:p>
    <w:p w14:paraId="4895A8C7" w14:textId="77777777" w:rsidR="00C82C5F" w:rsidRDefault="00C82C5F" w:rsidP="00C82C5F">
      <w:pPr>
        <w:rPr>
          <w:color w:val="000000" w:themeColor="text1"/>
        </w:rPr>
      </w:pPr>
      <w:r w:rsidRPr="00A66B51">
        <w:rPr>
          <w:color w:val="000000" w:themeColor="text1"/>
        </w:rPr>
        <w:t xml:space="preserve">The aim of the research proposed here is to validate methods that could be used to assess the distribution and abundance of adult mussel populations in the Edward/Kolety River System. Comparisons of adult populations and their spawning dynamics in Yallakool </w:t>
      </w:r>
      <w:r>
        <w:rPr>
          <w:color w:val="000000" w:themeColor="text1"/>
        </w:rPr>
        <w:t xml:space="preserve">Creek </w:t>
      </w:r>
      <w:r w:rsidRPr="00A66B51">
        <w:rPr>
          <w:color w:val="000000" w:themeColor="text1"/>
        </w:rPr>
        <w:t xml:space="preserve">and </w:t>
      </w:r>
      <w:r>
        <w:rPr>
          <w:color w:val="000000" w:themeColor="text1"/>
        </w:rPr>
        <w:t>the u</w:t>
      </w:r>
      <w:r w:rsidRPr="00A66B51">
        <w:rPr>
          <w:color w:val="000000" w:themeColor="text1"/>
        </w:rPr>
        <w:t xml:space="preserve">pper Wakool River will also </w:t>
      </w:r>
      <w:r>
        <w:rPr>
          <w:color w:val="000000" w:themeColor="text1"/>
        </w:rPr>
        <w:t>address</w:t>
      </w:r>
      <w:r w:rsidRPr="00A66B51">
        <w:rPr>
          <w:color w:val="000000" w:themeColor="text1"/>
        </w:rPr>
        <w:t xml:space="preserve"> important knowledge gaps that can inform future flow delivery recommendations. This research will value add to the </w:t>
      </w:r>
      <w:r>
        <w:rPr>
          <w:color w:val="000000" w:themeColor="text1"/>
        </w:rPr>
        <w:t xml:space="preserve">ongoing </w:t>
      </w:r>
      <w:r w:rsidRPr="00A66B51">
        <w:rPr>
          <w:color w:val="000000" w:themeColor="text1"/>
        </w:rPr>
        <w:t xml:space="preserve">Flow-MER larval fish sampling in the </w:t>
      </w:r>
      <w:r>
        <w:rPr>
          <w:color w:val="000000" w:themeColor="text1"/>
        </w:rPr>
        <w:t>u</w:t>
      </w:r>
      <w:r w:rsidRPr="00A66B51">
        <w:rPr>
          <w:color w:val="000000" w:themeColor="text1"/>
        </w:rPr>
        <w:t xml:space="preserve">pper Wakool River and Yallakool Creek in 2022-23. We aim to conduct this mussel research </w:t>
      </w:r>
      <w:r>
        <w:rPr>
          <w:color w:val="000000" w:themeColor="text1"/>
        </w:rPr>
        <w:t>in</w:t>
      </w:r>
      <w:r w:rsidRPr="00A66B51">
        <w:rPr>
          <w:color w:val="000000" w:themeColor="text1"/>
        </w:rPr>
        <w:t xml:space="preserve"> two </w:t>
      </w:r>
      <w:r>
        <w:rPr>
          <w:color w:val="000000" w:themeColor="text1"/>
        </w:rPr>
        <w:t>stages, the first stage to be undertaken in 2022-23</w:t>
      </w:r>
      <w:r w:rsidRPr="00A66B51">
        <w:rPr>
          <w:color w:val="000000" w:themeColor="text1"/>
        </w:rPr>
        <w:t xml:space="preserve">: </w:t>
      </w:r>
    </w:p>
    <w:p w14:paraId="3078BFBF" w14:textId="77777777" w:rsidR="00C82C5F" w:rsidRDefault="00C82C5F" w:rsidP="00C82C5F">
      <w:pPr>
        <w:ind w:left="720"/>
        <w:rPr>
          <w:color w:val="000000" w:themeColor="text1"/>
        </w:rPr>
      </w:pPr>
      <w:r>
        <w:rPr>
          <w:color w:val="000000" w:themeColor="text1"/>
        </w:rPr>
        <w:t>Stage 1 - A</w:t>
      </w:r>
      <w:r w:rsidRPr="00A66B51">
        <w:rPr>
          <w:color w:val="000000" w:themeColor="text1"/>
        </w:rPr>
        <w:t xml:space="preserve">dult </w:t>
      </w:r>
      <w:r>
        <w:rPr>
          <w:color w:val="000000" w:themeColor="text1"/>
        </w:rPr>
        <w:t xml:space="preserve">mussel </w:t>
      </w:r>
      <w:r w:rsidRPr="00A66B51">
        <w:rPr>
          <w:color w:val="000000" w:themeColor="text1"/>
        </w:rPr>
        <w:t>population surveys in 2022-23</w:t>
      </w:r>
      <w:r>
        <w:rPr>
          <w:color w:val="000000" w:themeColor="text1"/>
        </w:rPr>
        <w:t xml:space="preserve">. </w:t>
      </w:r>
      <w:r w:rsidRPr="00A66B51">
        <w:rPr>
          <w:color w:val="000000" w:themeColor="text1"/>
        </w:rPr>
        <w:t xml:space="preserve">The aims and methods for 2022-23 </w:t>
      </w:r>
      <w:r>
        <w:rPr>
          <w:color w:val="000000" w:themeColor="text1"/>
        </w:rPr>
        <w:t>research</w:t>
      </w:r>
      <w:r w:rsidRPr="00A66B51">
        <w:rPr>
          <w:color w:val="000000" w:themeColor="text1"/>
        </w:rPr>
        <w:t xml:space="preserve"> are provided </w:t>
      </w:r>
      <w:r>
        <w:rPr>
          <w:color w:val="000000" w:themeColor="text1"/>
        </w:rPr>
        <w:t>in this work order</w:t>
      </w:r>
      <w:r w:rsidRPr="00A66B51">
        <w:rPr>
          <w:color w:val="000000" w:themeColor="text1"/>
        </w:rPr>
        <w:t>.</w:t>
      </w:r>
    </w:p>
    <w:p w14:paraId="2360D9FB" w14:textId="77777777" w:rsidR="00C82C5F" w:rsidRPr="00A66B51" w:rsidRDefault="00C82C5F" w:rsidP="00C82C5F">
      <w:pPr>
        <w:ind w:left="720"/>
        <w:rPr>
          <w:color w:val="000000" w:themeColor="text1"/>
        </w:rPr>
      </w:pPr>
      <w:r>
        <w:rPr>
          <w:color w:val="000000" w:themeColor="text1"/>
        </w:rPr>
        <w:t xml:space="preserve">Stage 2 - </w:t>
      </w:r>
      <w:r w:rsidRPr="00A66B51">
        <w:rPr>
          <w:color w:val="000000" w:themeColor="text1"/>
        </w:rPr>
        <w:t xml:space="preserve">linking adult population estimate to </w:t>
      </w:r>
      <w:r>
        <w:rPr>
          <w:color w:val="000000" w:themeColor="text1"/>
        </w:rPr>
        <w:t xml:space="preserve">mussel </w:t>
      </w:r>
      <w:r w:rsidRPr="00A66B51">
        <w:rPr>
          <w:color w:val="000000" w:themeColor="text1"/>
        </w:rPr>
        <w:t xml:space="preserve">glochidia and spawning dynamics in 2023-24. </w:t>
      </w:r>
    </w:p>
    <w:p w14:paraId="5597329F" w14:textId="77777777" w:rsidR="00C82C5F" w:rsidRDefault="00C82C5F" w:rsidP="00C82C5F">
      <w:pPr>
        <w:pStyle w:val="Default"/>
        <w:spacing w:after="120" w:line="276" w:lineRule="auto"/>
        <w:ind w:right="-188"/>
        <w:rPr>
          <w:rFonts w:ascii="Times New Roman" w:hAnsi="Times New Roman" w:cs="Times New Roman"/>
          <w:b/>
          <w:bCs/>
          <w:sz w:val="22"/>
          <w:szCs w:val="22"/>
        </w:rPr>
      </w:pPr>
    </w:p>
    <w:p w14:paraId="3D2CDF75" w14:textId="77777777" w:rsidR="00C82C5F" w:rsidRDefault="00C82C5F" w:rsidP="00C82C5F">
      <w:pPr>
        <w:rPr>
          <w:b/>
          <w:bCs/>
          <w:color w:val="000000" w:themeColor="text1"/>
        </w:rPr>
      </w:pPr>
    </w:p>
    <w:p w14:paraId="247DDFB2" w14:textId="74A6C6FD" w:rsidR="00C82C5F" w:rsidRPr="00E4220E" w:rsidRDefault="00C82C5F" w:rsidP="00C82C5F">
      <w:pPr>
        <w:rPr>
          <w:b/>
          <w:bCs/>
          <w:color w:val="000000" w:themeColor="text1"/>
        </w:rPr>
      </w:pPr>
      <w:r w:rsidRPr="00E4220E">
        <w:rPr>
          <w:b/>
          <w:bCs/>
          <w:color w:val="000000" w:themeColor="text1"/>
        </w:rPr>
        <w:lastRenderedPageBreak/>
        <w:t>Aims &amp; Research Questions</w:t>
      </w:r>
    </w:p>
    <w:p w14:paraId="0BFB72A7" w14:textId="77777777" w:rsidR="00C82C5F" w:rsidRPr="007A1865" w:rsidRDefault="00C82C5F" w:rsidP="00C82C5F">
      <w:pPr>
        <w:rPr>
          <w:b/>
          <w:bCs/>
        </w:rPr>
      </w:pPr>
      <w:r>
        <w:t xml:space="preserve">Stage 1 (2022-23): Adult mussel surveys </w:t>
      </w:r>
    </w:p>
    <w:p w14:paraId="486A32FB" w14:textId="77777777" w:rsidR="00C82C5F" w:rsidRPr="007A1865" w:rsidRDefault="00C82C5F">
      <w:pPr>
        <w:pStyle w:val="ListParagraph"/>
        <w:numPr>
          <w:ilvl w:val="0"/>
          <w:numId w:val="154"/>
        </w:numPr>
        <w:rPr>
          <w:b/>
          <w:bCs/>
        </w:rPr>
      </w:pPr>
      <w:r w:rsidRPr="00F36628">
        <w:t xml:space="preserve">How does the distribution and abundance of freshwater mussels differ in rivers with contrasting flow histories: a case study of Yallakool </w:t>
      </w:r>
      <w:r>
        <w:t xml:space="preserve">Creek </w:t>
      </w:r>
      <w:r w:rsidRPr="00F36628">
        <w:t xml:space="preserve">and </w:t>
      </w:r>
      <w:r>
        <w:t xml:space="preserve">the upper </w:t>
      </w:r>
      <w:r w:rsidRPr="00F36628">
        <w:t>Wakool River.</w:t>
      </w:r>
    </w:p>
    <w:p w14:paraId="2D329782" w14:textId="77777777" w:rsidR="00C82C5F" w:rsidRPr="00F36628" w:rsidRDefault="00C82C5F">
      <w:pPr>
        <w:pStyle w:val="ListParagraph"/>
        <w:numPr>
          <w:ilvl w:val="0"/>
          <w:numId w:val="154"/>
        </w:numPr>
        <w:rPr>
          <w:b/>
          <w:bCs/>
        </w:rPr>
      </w:pPr>
      <w:r w:rsidRPr="00F36628">
        <w:t>Can side-scan sonar technology detect adult mussel beds in otherwise difficult to sample aquatic habitats?</w:t>
      </w:r>
    </w:p>
    <w:p w14:paraId="08EB2548" w14:textId="77777777" w:rsidR="00C82C5F" w:rsidRDefault="00C82C5F" w:rsidP="00C82C5F">
      <w:pPr>
        <w:rPr>
          <w:b/>
          <w:bCs/>
          <w:color w:val="000000" w:themeColor="text1"/>
        </w:rPr>
      </w:pPr>
      <w:r>
        <w:rPr>
          <w:b/>
          <w:bCs/>
          <w:color w:val="000000" w:themeColor="text1"/>
        </w:rPr>
        <w:t>Methods</w:t>
      </w:r>
    </w:p>
    <w:p w14:paraId="4001E079" w14:textId="77777777" w:rsidR="00C82C5F" w:rsidRPr="00C82C5F" w:rsidRDefault="00C82C5F" w:rsidP="00C82C5F">
      <w:pPr>
        <w:rPr>
          <w:rFonts w:cstheme="minorHAnsi"/>
          <w:color w:val="000000" w:themeColor="text1"/>
        </w:rPr>
      </w:pPr>
      <w:r>
        <w:rPr>
          <w:color w:val="000000" w:themeColor="text1"/>
        </w:rPr>
        <w:t xml:space="preserve">Adult mussel </w:t>
      </w:r>
      <w:r w:rsidRPr="00C82C5F">
        <w:rPr>
          <w:rFonts w:cstheme="minorHAnsi"/>
          <w:color w:val="000000" w:themeColor="text1"/>
        </w:rPr>
        <w:t>surveys</w:t>
      </w:r>
    </w:p>
    <w:p w14:paraId="230D46F8" w14:textId="77777777" w:rsidR="00C82C5F" w:rsidRPr="00C82C5F" w:rsidRDefault="00C82C5F">
      <w:pPr>
        <w:pStyle w:val="ListParagraph"/>
        <w:numPr>
          <w:ilvl w:val="0"/>
          <w:numId w:val="155"/>
        </w:numPr>
        <w:rPr>
          <w:rFonts w:cstheme="minorHAnsi"/>
          <w:b/>
          <w:bCs/>
          <w:color w:val="000000" w:themeColor="text1"/>
        </w:rPr>
      </w:pPr>
      <w:r w:rsidRPr="00C82C5F">
        <w:rPr>
          <w:rFonts w:cstheme="minorHAnsi"/>
          <w:color w:val="000000" w:themeColor="text1"/>
        </w:rPr>
        <w:t>Adult mussel surveys will be conducted in Yallakool Creek and the upper Wakool River, at the five larval fish monitoring sites that are used in each of these river systems for Flow-MER Selected Area (Cat 3) fish spawning analysis. The rationale for using these pre-existing larval fish sites is that should stage 2 be funded in 2023-24, we can link adult mussel densities to abundance patterns of glochidia found on larval fish samples.</w:t>
      </w:r>
    </w:p>
    <w:p w14:paraId="4F6856BC" w14:textId="77777777" w:rsidR="00C82C5F" w:rsidRPr="00C82C5F" w:rsidRDefault="00C82C5F">
      <w:pPr>
        <w:pStyle w:val="ListParagraph"/>
        <w:numPr>
          <w:ilvl w:val="0"/>
          <w:numId w:val="155"/>
        </w:numPr>
        <w:rPr>
          <w:rFonts w:cstheme="minorHAnsi"/>
          <w:b/>
          <w:bCs/>
          <w:color w:val="000000" w:themeColor="text1"/>
        </w:rPr>
      </w:pPr>
      <w:r w:rsidRPr="00C82C5F">
        <w:rPr>
          <w:rFonts w:cstheme="minorHAnsi"/>
          <w:color w:val="000000" w:themeColor="text1"/>
        </w:rPr>
        <w:t>Abundance and distribution of mussels will be surveyed using two approaches:</w:t>
      </w:r>
    </w:p>
    <w:p w14:paraId="70D43E70" w14:textId="77777777" w:rsidR="00C82C5F" w:rsidRPr="00C82C5F" w:rsidRDefault="00C82C5F">
      <w:pPr>
        <w:pStyle w:val="ListParagraph"/>
        <w:numPr>
          <w:ilvl w:val="1"/>
          <w:numId w:val="155"/>
        </w:numPr>
        <w:rPr>
          <w:rFonts w:cstheme="minorHAnsi"/>
          <w:color w:val="000000" w:themeColor="text1"/>
        </w:rPr>
      </w:pPr>
      <w:r w:rsidRPr="00C82C5F">
        <w:rPr>
          <w:rFonts w:cstheme="minorHAnsi"/>
          <w:color w:val="000000" w:themeColor="text1"/>
        </w:rPr>
        <w:t>During the 2022-23 winter draw-down period when Yallakool Creek and the upper Wakool are near dry or experiencing very low flow, adult mussel distribution and abundance will be mapped for approximately 2 km at each of five larval fish monitoring sites in each of the rivers used for Flow-MER Selected Area (Cat 3) Analysis. This will be undertaken by walking the river banks and mapping and recording exposed adult mussels beds. Mussels will be identified to species, and a sample of 100 individuals will be measured at each site and used to construct size-frequency distributions of mussel populations.</w:t>
      </w:r>
    </w:p>
    <w:p w14:paraId="196C4E38" w14:textId="77777777" w:rsidR="00C82C5F" w:rsidRPr="00C82C5F" w:rsidRDefault="00C82C5F">
      <w:pPr>
        <w:pStyle w:val="ListParagraph"/>
        <w:numPr>
          <w:ilvl w:val="1"/>
          <w:numId w:val="155"/>
        </w:numPr>
        <w:rPr>
          <w:rFonts w:cstheme="minorHAnsi"/>
          <w:b/>
          <w:bCs/>
          <w:color w:val="000000" w:themeColor="text1"/>
        </w:rPr>
      </w:pPr>
      <w:r w:rsidRPr="00C82C5F">
        <w:rPr>
          <w:rFonts w:cstheme="minorHAnsi"/>
          <w:color w:val="000000" w:themeColor="text1"/>
        </w:rPr>
        <w:t xml:space="preserve">In spring/summer of 2022/23 when flows are sufficient for boating, we will map the same 2 km reaches using boat-mounted side scan sonar and evaluate if this technology can detect mussels, and compare the distribution and population size estimates across both methods (ground-truth surveys vs side-scan sonar). </w:t>
      </w:r>
    </w:p>
    <w:p w14:paraId="6B0173D0" w14:textId="77777777" w:rsidR="00C82C5F" w:rsidRPr="00C82C5F" w:rsidRDefault="00C82C5F" w:rsidP="00C82C5F">
      <w:pPr>
        <w:rPr>
          <w:rFonts w:cstheme="minorHAnsi"/>
          <w:b/>
          <w:bCs/>
          <w:color w:val="000000" w:themeColor="text1"/>
        </w:rPr>
      </w:pPr>
    </w:p>
    <w:p w14:paraId="31C4D89E" w14:textId="77777777" w:rsidR="00C82C5F" w:rsidRPr="00C82C5F" w:rsidRDefault="00C82C5F" w:rsidP="00C82C5F">
      <w:pPr>
        <w:spacing w:after="240"/>
        <w:rPr>
          <w:rFonts w:cstheme="minorHAnsi"/>
          <w:b/>
          <w:bCs/>
        </w:rPr>
      </w:pPr>
      <w:r w:rsidRPr="00C82C5F">
        <w:rPr>
          <w:rFonts w:cstheme="minorHAnsi"/>
          <w:b/>
          <w:bCs/>
        </w:rPr>
        <w:t>Project outputs</w:t>
      </w:r>
    </w:p>
    <w:p w14:paraId="67B6E828" w14:textId="77777777" w:rsidR="00C82C5F" w:rsidRPr="00C82C5F" w:rsidRDefault="00C82C5F" w:rsidP="00C82C5F">
      <w:pPr>
        <w:pStyle w:val="m-3066100422473054231msolistparagraph"/>
        <w:shd w:val="clear" w:color="auto" w:fill="FFFFFF"/>
        <w:spacing w:before="0" w:beforeAutospacing="0" w:after="120" w:afterAutospacing="0" w:line="259" w:lineRule="auto"/>
        <w:ind w:right="-188"/>
        <w:rPr>
          <w:rFonts w:asciiTheme="minorHAnsi" w:hAnsiTheme="minorHAnsi" w:cstheme="minorHAnsi"/>
          <w:sz w:val="22"/>
          <w:szCs w:val="22"/>
        </w:rPr>
      </w:pPr>
      <w:r w:rsidRPr="00C82C5F">
        <w:rPr>
          <w:rFonts w:asciiTheme="minorHAnsi" w:hAnsiTheme="minorHAnsi" w:cstheme="minorHAnsi"/>
          <w:sz w:val="22"/>
          <w:szCs w:val="22"/>
        </w:rPr>
        <w:t>This work will provide water managers and the community with an improved understanding of the presence of freshwater mussels in the Edward/Kolety Wakool River System. The comparison of mussel populations from two rivers that have contrasting flow histories (Yallakool Creek and the upper Wakool River) will provide some preliminary insight in the role that flow may have on shaping mussel populations. This will help guide future adaptive management of environmental watering in the Edward/Kolety River System.</w:t>
      </w:r>
    </w:p>
    <w:p w14:paraId="6EF540A9" w14:textId="77777777" w:rsidR="00C82C5F" w:rsidRPr="00C82C5F" w:rsidRDefault="00C82C5F" w:rsidP="00C82C5F">
      <w:pPr>
        <w:pStyle w:val="m-3066100422473054231msolistparagraph"/>
        <w:shd w:val="clear" w:color="auto" w:fill="FFFFFF"/>
        <w:spacing w:before="0" w:beforeAutospacing="0" w:after="0" w:afterAutospacing="0" w:line="259" w:lineRule="auto"/>
        <w:ind w:right="-188"/>
        <w:rPr>
          <w:rFonts w:asciiTheme="minorHAnsi" w:hAnsiTheme="minorHAnsi" w:cstheme="minorHAnsi"/>
          <w:sz w:val="22"/>
          <w:szCs w:val="22"/>
          <w:u w:val="single"/>
        </w:rPr>
      </w:pPr>
      <w:r w:rsidRPr="00C82C5F">
        <w:rPr>
          <w:rFonts w:asciiTheme="minorHAnsi" w:hAnsiTheme="minorHAnsi" w:cstheme="minorHAnsi"/>
          <w:sz w:val="22"/>
          <w:szCs w:val="22"/>
          <w:u w:val="single"/>
        </w:rPr>
        <w:t>Communications and reporting</w:t>
      </w:r>
    </w:p>
    <w:p w14:paraId="51BE9672" w14:textId="77777777" w:rsidR="00C82C5F" w:rsidRPr="00C82C5F" w:rsidRDefault="00C82C5F">
      <w:pPr>
        <w:pStyle w:val="m-3066100422473054231msolistparagraph"/>
        <w:numPr>
          <w:ilvl w:val="0"/>
          <w:numId w:val="156"/>
        </w:numPr>
        <w:shd w:val="clear" w:color="auto" w:fill="FFFFFF"/>
        <w:spacing w:before="0" w:beforeAutospacing="0" w:after="0" w:afterAutospacing="0"/>
        <w:ind w:left="714" w:right="-187" w:hanging="357"/>
        <w:rPr>
          <w:rFonts w:asciiTheme="minorHAnsi" w:hAnsiTheme="minorHAnsi" w:cstheme="minorHAnsi"/>
          <w:sz w:val="22"/>
          <w:szCs w:val="22"/>
        </w:rPr>
      </w:pPr>
      <w:r w:rsidRPr="00C82C5F">
        <w:rPr>
          <w:rFonts w:asciiTheme="minorHAnsi" w:hAnsiTheme="minorHAnsi" w:cstheme="minorHAnsi"/>
          <w:sz w:val="22"/>
          <w:szCs w:val="22"/>
        </w:rPr>
        <w:t>Informal/verbal updates to CEWO and partners as the project progresses</w:t>
      </w:r>
    </w:p>
    <w:p w14:paraId="179E616B" w14:textId="77777777" w:rsidR="00C82C5F" w:rsidRPr="00C82C5F" w:rsidRDefault="00C82C5F">
      <w:pPr>
        <w:pStyle w:val="m-3066100422473054231msolistparagraph"/>
        <w:numPr>
          <w:ilvl w:val="0"/>
          <w:numId w:val="156"/>
        </w:numPr>
        <w:shd w:val="clear" w:color="auto" w:fill="FFFFFF"/>
        <w:spacing w:before="0" w:beforeAutospacing="0" w:after="0" w:afterAutospacing="0"/>
        <w:ind w:left="714" w:right="-187" w:hanging="357"/>
        <w:rPr>
          <w:rFonts w:asciiTheme="minorHAnsi" w:hAnsiTheme="minorHAnsi" w:cstheme="minorHAnsi"/>
          <w:sz w:val="22"/>
          <w:szCs w:val="22"/>
        </w:rPr>
      </w:pPr>
      <w:r w:rsidRPr="00C82C5F">
        <w:rPr>
          <w:rFonts w:asciiTheme="minorHAnsi" w:hAnsiTheme="minorHAnsi" w:cstheme="minorHAnsi"/>
          <w:sz w:val="22"/>
          <w:szCs w:val="22"/>
        </w:rPr>
        <w:t>Updates in the Edward/Kolety quarterly newsletters</w:t>
      </w:r>
    </w:p>
    <w:p w14:paraId="320BFCB8" w14:textId="77777777" w:rsidR="00C82C5F" w:rsidRPr="00C82C5F" w:rsidRDefault="00C82C5F">
      <w:pPr>
        <w:pStyle w:val="m-3066100422473054231msolistparagraph"/>
        <w:numPr>
          <w:ilvl w:val="0"/>
          <w:numId w:val="156"/>
        </w:numPr>
        <w:shd w:val="clear" w:color="auto" w:fill="FFFFFF"/>
        <w:spacing w:before="0" w:beforeAutospacing="0" w:after="0" w:afterAutospacing="0"/>
        <w:ind w:left="714" w:right="-187" w:hanging="357"/>
        <w:rPr>
          <w:rFonts w:asciiTheme="minorHAnsi" w:hAnsiTheme="minorHAnsi" w:cstheme="minorHAnsi"/>
          <w:sz w:val="22"/>
          <w:szCs w:val="22"/>
        </w:rPr>
      </w:pPr>
      <w:r w:rsidRPr="00C82C5F">
        <w:rPr>
          <w:rFonts w:asciiTheme="minorHAnsi" w:hAnsiTheme="minorHAnsi" w:cstheme="minorHAnsi"/>
          <w:sz w:val="22"/>
          <w:szCs w:val="22"/>
        </w:rPr>
        <w:t>Drone footage and photos of the side-scan and mapping surveys to CEWO comms team for social media</w:t>
      </w:r>
    </w:p>
    <w:p w14:paraId="10EAF730" w14:textId="77777777" w:rsidR="00C82C5F" w:rsidRPr="00C82C5F" w:rsidRDefault="00C82C5F">
      <w:pPr>
        <w:pStyle w:val="m-3066100422473054231msolistparagraph"/>
        <w:numPr>
          <w:ilvl w:val="0"/>
          <w:numId w:val="156"/>
        </w:numPr>
        <w:shd w:val="clear" w:color="auto" w:fill="FFFFFF"/>
        <w:spacing w:before="0" w:beforeAutospacing="0" w:after="0" w:afterAutospacing="0"/>
        <w:ind w:left="714" w:right="-187" w:hanging="357"/>
        <w:rPr>
          <w:rFonts w:asciiTheme="minorHAnsi" w:hAnsiTheme="minorHAnsi" w:cstheme="minorHAnsi"/>
          <w:sz w:val="22"/>
          <w:szCs w:val="22"/>
        </w:rPr>
      </w:pPr>
      <w:r w:rsidRPr="00C82C5F">
        <w:rPr>
          <w:rFonts w:asciiTheme="minorHAnsi" w:hAnsiTheme="minorHAnsi" w:cstheme="minorHAnsi"/>
          <w:sz w:val="22"/>
          <w:szCs w:val="22"/>
        </w:rPr>
        <w:t>Story submitted to local newspapers by November 2023</w:t>
      </w:r>
    </w:p>
    <w:p w14:paraId="2119A5D6" w14:textId="77777777" w:rsidR="00C82C5F" w:rsidRPr="00C82C5F" w:rsidRDefault="00C82C5F" w:rsidP="00C82C5F">
      <w:pPr>
        <w:pStyle w:val="m-3066100422473054231msolistparagraph"/>
        <w:shd w:val="clear" w:color="auto" w:fill="FFFFFF"/>
        <w:spacing w:before="0" w:beforeAutospacing="0" w:after="120" w:afterAutospacing="0" w:line="259" w:lineRule="auto"/>
        <w:ind w:right="-188"/>
        <w:rPr>
          <w:rFonts w:asciiTheme="minorHAnsi" w:hAnsiTheme="minorHAnsi" w:cstheme="minorHAnsi"/>
          <w:sz w:val="22"/>
          <w:szCs w:val="22"/>
          <w:u w:val="single"/>
        </w:rPr>
      </w:pPr>
      <w:r w:rsidRPr="00C82C5F">
        <w:rPr>
          <w:rFonts w:asciiTheme="minorHAnsi" w:hAnsiTheme="minorHAnsi" w:cstheme="minorHAnsi"/>
          <w:sz w:val="22"/>
          <w:szCs w:val="22"/>
          <w:u w:val="single"/>
        </w:rPr>
        <w:lastRenderedPageBreak/>
        <w:t>Engagement</w:t>
      </w:r>
    </w:p>
    <w:p w14:paraId="6FFBBB76" w14:textId="77777777" w:rsidR="00C82C5F" w:rsidRPr="00C82C5F" w:rsidRDefault="00C82C5F">
      <w:pPr>
        <w:pStyle w:val="m-3066100422473054231msolistparagraph"/>
        <w:numPr>
          <w:ilvl w:val="0"/>
          <w:numId w:val="157"/>
        </w:numPr>
        <w:shd w:val="clear" w:color="auto" w:fill="FFFFFF"/>
        <w:spacing w:before="0" w:beforeAutospacing="0" w:after="120" w:afterAutospacing="0" w:line="259" w:lineRule="auto"/>
        <w:ind w:right="-188"/>
        <w:rPr>
          <w:rFonts w:asciiTheme="minorHAnsi" w:hAnsiTheme="minorHAnsi" w:cstheme="minorHAnsi"/>
          <w:sz w:val="22"/>
          <w:szCs w:val="22"/>
        </w:rPr>
      </w:pPr>
      <w:r w:rsidRPr="00C82C5F">
        <w:rPr>
          <w:rFonts w:asciiTheme="minorHAnsi" w:hAnsiTheme="minorHAnsi" w:cstheme="minorHAnsi"/>
          <w:sz w:val="22"/>
          <w:szCs w:val="22"/>
        </w:rPr>
        <w:t>First Nations Engagement: The Kolety Werkul Rangers will be involved in the field component of the project. Two-way knowledge exchange of freshwater mussels between Rangers and other Project Collaborators will be fostered, and the contribution of the Rangers to this project will be acknowledged through co-authorship of the report.</w:t>
      </w:r>
    </w:p>
    <w:p w14:paraId="27538AF7" w14:textId="77777777" w:rsidR="00C82C5F" w:rsidRPr="00C82C5F" w:rsidRDefault="00C82C5F">
      <w:pPr>
        <w:pStyle w:val="m-3066100422473054231msolistparagraph"/>
        <w:numPr>
          <w:ilvl w:val="0"/>
          <w:numId w:val="156"/>
        </w:numPr>
        <w:shd w:val="clear" w:color="auto" w:fill="FFFFFF"/>
        <w:spacing w:before="0" w:beforeAutospacing="0" w:after="120" w:afterAutospacing="0" w:line="259" w:lineRule="auto"/>
        <w:ind w:right="-188"/>
        <w:rPr>
          <w:rFonts w:asciiTheme="minorHAnsi" w:hAnsiTheme="minorHAnsi" w:cstheme="minorHAnsi"/>
          <w:sz w:val="22"/>
          <w:szCs w:val="22"/>
        </w:rPr>
      </w:pPr>
      <w:r w:rsidRPr="00C82C5F">
        <w:rPr>
          <w:rFonts w:asciiTheme="minorHAnsi" w:hAnsiTheme="minorHAnsi" w:cstheme="minorHAnsi"/>
          <w:sz w:val="22"/>
          <w:szCs w:val="22"/>
        </w:rPr>
        <w:t>Community communications and engagement: Landholders whose properties the surveys will take place on will be kept informed about the project. A presentation of findings to CEWO, relevant agencies and key stakeholders will be given at an Edward/Kolety-Wakool Environmental Water Reference Group meeting.</w:t>
      </w:r>
    </w:p>
    <w:p w14:paraId="4B06EB30" w14:textId="77777777" w:rsidR="00C82C5F" w:rsidRPr="00C82C5F" w:rsidRDefault="00C82C5F" w:rsidP="00C82C5F">
      <w:pPr>
        <w:pStyle w:val="m-3066100422473054231msolistparagraph"/>
        <w:shd w:val="clear" w:color="auto" w:fill="FFFFFF"/>
        <w:spacing w:before="0" w:beforeAutospacing="0" w:after="120" w:afterAutospacing="0" w:line="259" w:lineRule="auto"/>
        <w:ind w:right="-188"/>
        <w:rPr>
          <w:rFonts w:asciiTheme="minorHAnsi" w:hAnsiTheme="minorHAnsi" w:cstheme="minorHAnsi"/>
          <w:sz w:val="22"/>
          <w:szCs w:val="22"/>
          <w:u w:val="single"/>
        </w:rPr>
      </w:pPr>
      <w:r w:rsidRPr="00C82C5F">
        <w:rPr>
          <w:rFonts w:asciiTheme="minorHAnsi" w:hAnsiTheme="minorHAnsi" w:cstheme="minorHAnsi"/>
          <w:sz w:val="22"/>
          <w:szCs w:val="22"/>
          <w:u w:val="single"/>
        </w:rPr>
        <w:t>Additional expected communication outputs (not deliverables of work order 8).</w:t>
      </w:r>
    </w:p>
    <w:p w14:paraId="637978E3" w14:textId="77777777" w:rsidR="00C82C5F" w:rsidRPr="00C82C5F" w:rsidRDefault="00C82C5F">
      <w:pPr>
        <w:pStyle w:val="m-3066100422473054231msolistparagraph"/>
        <w:numPr>
          <w:ilvl w:val="0"/>
          <w:numId w:val="158"/>
        </w:numPr>
        <w:shd w:val="clear" w:color="auto" w:fill="FFFFFF"/>
        <w:spacing w:before="0" w:beforeAutospacing="0" w:after="120" w:afterAutospacing="0" w:line="259" w:lineRule="auto"/>
        <w:ind w:right="-188"/>
        <w:rPr>
          <w:rFonts w:asciiTheme="minorHAnsi" w:hAnsiTheme="minorHAnsi" w:cstheme="minorHAnsi"/>
          <w:b/>
          <w:bCs/>
        </w:rPr>
      </w:pPr>
      <w:r w:rsidRPr="00C82C5F">
        <w:rPr>
          <w:rFonts w:asciiTheme="minorHAnsi" w:hAnsiTheme="minorHAnsi" w:cstheme="minorHAnsi"/>
          <w:sz w:val="22"/>
          <w:szCs w:val="22"/>
        </w:rPr>
        <w:t>This work will provide base line estimates of the adult mussel population in Yallakool Creek and the upper Wakool River. In future research (potentially in 2023-24), the spawning dynamics of the mussel populations can be investigated and linked to these adult population estimates. This would be done by value adding onto Flow-MER Cat 3 routine larval sampling by inspecting larval and juvenile fish catch for glochidia.</w:t>
      </w:r>
    </w:p>
    <w:p w14:paraId="461F7E3F" w14:textId="77777777" w:rsidR="00C82C5F" w:rsidRPr="00C82C5F" w:rsidRDefault="00C82C5F">
      <w:pPr>
        <w:pStyle w:val="m-3066100422473054231msolistparagraph"/>
        <w:numPr>
          <w:ilvl w:val="0"/>
          <w:numId w:val="158"/>
        </w:numPr>
        <w:shd w:val="clear" w:color="auto" w:fill="FFFFFF"/>
        <w:spacing w:before="0" w:beforeAutospacing="0" w:after="120" w:afterAutospacing="0" w:line="259" w:lineRule="auto"/>
        <w:ind w:right="-188"/>
        <w:rPr>
          <w:rFonts w:asciiTheme="minorHAnsi" w:hAnsiTheme="minorHAnsi" w:cstheme="minorHAnsi"/>
          <w:b/>
          <w:bCs/>
        </w:rPr>
      </w:pPr>
      <w:r w:rsidRPr="00C82C5F">
        <w:rPr>
          <w:rFonts w:asciiTheme="minorHAnsi" w:hAnsiTheme="minorHAnsi" w:cstheme="minorHAnsi"/>
          <w:sz w:val="22"/>
          <w:szCs w:val="22"/>
        </w:rPr>
        <w:t>A journal article is planned to be written after the completion of this project.</w:t>
      </w:r>
    </w:p>
    <w:p w14:paraId="413B124D" w14:textId="77777777" w:rsidR="00C82C5F" w:rsidRPr="00C82C5F" w:rsidRDefault="00C82C5F" w:rsidP="00C82C5F">
      <w:pPr>
        <w:rPr>
          <w:rFonts w:cstheme="minorHAnsi"/>
          <w:b/>
          <w:lang w:eastAsia="en-AU"/>
        </w:rPr>
      </w:pPr>
      <w:r w:rsidRPr="00C82C5F">
        <w:rPr>
          <w:rFonts w:cstheme="minorHAnsi"/>
          <w:b/>
        </w:rPr>
        <w:t>Project management, responsibilities and collaboration</w:t>
      </w:r>
    </w:p>
    <w:p w14:paraId="1239DE88" w14:textId="77777777" w:rsidR="00C82C5F" w:rsidRPr="00C82C5F" w:rsidRDefault="00C82C5F" w:rsidP="00C82C5F">
      <w:pPr>
        <w:pStyle w:val="Default"/>
        <w:spacing w:after="120" w:line="276" w:lineRule="auto"/>
        <w:rPr>
          <w:rFonts w:asciiTheme="minorHAnsi" w:hAnsiTheme="minorHAnsi" w:cstheme="minorHAnsi"/>
          <w:color w:val="auto"/>
          <w:sz w:val="22"/>
          <w:szCs w:val="22"/>
        </w:rPr>
      </w:pPr>
      <w:r w:rsidRPr="00C82C5F">
        <w:rPr>
          <w:rFonts w:asciiTheme="minorHAnsi" w:hAnsiTheme="minorHAnsi" w:cstheme="minorHAnsi"/>
          <w:color w:val="auto"/>
          <w:sz w:val="22"/>
          <w:szCs w:val="22"/>
        </w:rPr>
        <w:t>The project will be undertaken as a collaboration between Charles Sturt University, Austral Consulting and Research, and Yarkuwa Indigenous Knowledge Centre (Kolety Werkul Rangers).</w:t>
      </w:r>
    </w:p>
    <w:p w14:paraId="511AB09E" w14:textId="77777777" w:rsidR="00C82C5F" w:rsidRPr="00C82C5F" w:rsidRDefault="00C82C5F" w:rsidP="00C82C5F">
      <w:pPr>
        <w:pStyle w:val="Default"/>
        <w:spacing w:after="120" w:line="280" w:lineRule="atLeast"/>
        <w:rPr>
          <w:rFonts w:asciiTheme="minorHAnsi" w:hAnsiTheme="minorHAnsi" w:cstheme="minorHAnsi"/>
          <w:color w:val="auto"/>
          <w:sz w:val="22"/>
          <w:szCs w:val="22"/>
          <w:u w:val="single"/>
        </w:rPr>
      </w:pPr>
    </w:p>
    <w:p w14:paraId="07F6737F" w14:textId="77777777" w:rsidR="00C82C5F" w:rsidRPr="00C82C5F" w:rsidRDefault="00C82C5F" w:rsidP="00C82C5F">
      <w:pPr>
        <w:pStyle w:val="Default"/>
        <w:spacing w:after="120" w:line="280" w:lineRule="atLeast"/>
        <w:rPr>
          <w:rFonts w:asciiTheme="minorHAnsi" w:hAnsiTheme="minorHAnsi" w:cstheme="minorHAnsi"/>
          <w:color w:val="auto"/>
          <w:sz w:val="22"/>
          <w:szCs w:val="22"/>
          <w:u w:val="single"/>
        </w:rPr>
      </w:pPr>
      <w:r w:rsidRPr="00C82C5F">
        <w:rPr>
          <w:rFonts w:asciiTheme="minorHAnsi" w:hAnsiTheme="minorHAnsi" w:cstheme="minorHAnsi"/>
          <w:color w:val="auto"/>
          <w:sz w:val="22"/>
          <w:szCs w:val="22"/>
          <w:u w:val="single"/>
        </w:rPr>
        <w:t>Project management and oversight</w:t>
      </w:r>
    </w:p>
    <w:p w14:paraId="14B9774D" w14:textId="77777777" w:rsidR="00C82C5F" w:rsidRPr="00C82C5F" w:rsidRDefault="00C82C5F">
      <w:pPr>
        <w:pStyle w:val="Default"/>
        <w:numPr>
          <w:ilvl w:val="0"/>
          <w:numId w:val="159"/>
        </w:numPr>
        <w:spacing w:after="120" w:line="280" w:lineRule="atLeast"/>
        <w:rPr>
          <w:rFonts w:asciiTheme="minorHAnsi" w:hAnsiTheme="minorHAnsi" w:cstheme="minorHAnsi"/>
          <w:color w:val="auto"/>
          <w:sz w:val="22"/>
          <w:szCs w:val="22"/>
        </w:rPr>
      </w:pPr>
      <w:r w:rsidRPr="00C82C5F">
        <w:rPr>
          <w:rFonts w:asciiTheme="minorHAnsi" w:hAnsiTheme="minorHAnsi" w:cstheme="minorHAnsi"/>
          <w:color w:val="auto"/>
          <w:sz w:val="22"/>
          <w:szCs w:val="22"/>
        </w:rPr>
        <w:t>General project management and oversight will be undertaken by Prof Robyn Watts, Leader of the Edward/Kolety-Wakool Flow-MER project.</w:t>
      </w:r>
    </w:p>
    <w:p w14:paraId="2A22863D" w14:textId="77777777" w:rsidR="00C82C5F" w:rsidRPr="00C82C5F" w:rsidRDefault="00C82C5F">
      <w:pPr>
        <w:pStyle w:val="Default"/>
        <w:numPr>
          <w:ilvl w:val="0"/>
          <w:numId w:val="159"/>
        </w:numPr>
        <w:spacing w:after="120" w:line="280" w:lineRule="atLeast"/>
        <w:rPr>
          <w:rFonts w:asciiTheme="minorHAnsi" w:hAnsiTheme="minorHAnsi" w:cstheme="minorHAnsi"/>
          <w:color w:val="auto"/>
          <w:sz w:val="22"/>
          <w:szCs w:val="22"/>
        </w:rPr>
      </w:pPr>
      <w:r w:rsidRPr="00C82C5F">
        <w:rPr>
          <w:rFonts w:asciiTheme="minorHAnsi" w:hAnsiTheme="minorHAnsi" w:cstheme="minorHAnsi"/>
          <w:color w:val="auto"/>
          <w:sz w:val="22"/>
          <w:szCs w:val="22"/>
        </w:rPr>
        <w:t>The research will be led by Dr Nicole McCasker</w:t>
      </w:r>
    </w:p>
    <w:p w14:paraId="09848DA8" w14:textId="77777777" w:rsidR="00C82C5F" w:rsidRPr="00C82C5F" w:rsidRDefault="00C82C5F">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82C5F">
        <w:rPr>
          <w:rFonts w:asciiTheme="minorHAnsi" w:hAnsiTheme="minorHAnsi" w:cstheme="minorHAnsi"/>
          <w:sz w:val="22"/>
          <w:szCs w:val="22"/>
        </w:rPr>
        <w:t>Leader of Visual mapping surveys:  Nicole McCasker, Charles Sturt University</w:t>
      </w:r>
    </w:p>
    <w:p w14:paraId="3D3B220D" w14:textId="77777777" w:rsidR="00C82C5F" w:rsidRPr="00C82C5F" w:rsidRDefault="00C82C5F">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82C5F">
        <w:rPr>
          <w:rFonts w:asciiTheme="minorHAnsi" w:hAnsiTheme="minorHAnsi" w:cstheme="minorHAnsi"/>
          <w:sz w:val="22"/>
          <w:szCs w:val="22"/>
        </w:rPr>
        <w:t>Leader of Side-Scan Sonar Surveys: Dion Ievasi, Austral Research and Consulting</w:t>
      </w:r>
    </w:p>
    <w:p w14:paraId="20961328" w14:textId="77777777" w:rsidR="00C82C5F" w:rsidRPr="00C82C5F" w:rsidRDefault="00C82C5F">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82C5F">
        <w:rPr>
          <w:rFonts w:asciiTheme="minorHAnsi" w:hAnsiTheme="minorHAnsi" w:cstheme="minorHAnsi"/>
          <w:sz w:val="22"/>
          <w:szCs w:val="22"/>
        </w:rPr>
        <w:t>Field Surveys: Charles Sturt University, Austral Research and Consulting, Koltey-Werkul Rangers (Yarkuwa Indigenous Knowledge Centre)</w:t>
      </w:r>
    </w:p>
    <w:p w14:paraId="3869B57B" w14:textId="77777777" w:rsidR="00C82C5F" w:rsidRPr="00C82C5F" w:rsidRDefault="00C82C5F">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82C5F">
        <w:rPr>
          <w:rFonts w:asciiTheme="minorHAnsi" w:hAnsiTheme="minorHAnsi" w:cstheme="minorHAnsi"/>
          <w:sz w:val="22"/>
          <w:szCs w:val="22"/>
        </w:rPr>
        <w:t>Drone imagery of SSS surveys and visual surveys: Kolety-Werkul Rangers</w:t>
      </w:r>
    </w:p>
    <w:p w14:paraId="4A640241" w14:textId="77777777" w:rsidR="00C82C5F" w:rsidRPr="00C82C5F" w:rsidRDefault="00C82C5F">
      <w:pPr>
        <w:pStyle w:val="m-3066100422473054231msolistparagraph"/>
        <w:numPr>
          <w:ilvl w:val="0"/>
          <w:numId w:val="145"/>
        </w:numPr>
        <w:shd w:val="clear" w:color="auto" w:fill="FFFFFF"/>
        <w:spacing w:before="0" w:beforeAutospacing="0" w:after="120" w:afterAutospacing="0" w:line="280" w:lineRule="atLeast"/>
        <w:rPr>
          <w:rFonts w:asciiTheme="minorHAnsi" w:hAnsiTheme="minorHAnsi" w:cstheme="minorHAnsi"/>
          <w:sz w:val="22"/>
          <w:szCs w:val="22"/>
        </w:rPr>
      </w:pPr>
      <w:r w:rsidRPr="00C82C5F">
        <w:rPr>
          <w:rFonts w:asciiTheme="minorHAnsi" w:hAnsiTheme="minorHAnsi" w:cstheme="minorHAnsi"/>
          <w:sz w:val="22"/>
          <w:szCs w:val="22"/>
        </w:rPr>
        <w:t>Data management, data analysis and reporting: Led by Nicole McCasker, Charles Sturt University, with other collaborators co-authoring the final report</w:t>
      </w:r>
    </w:p>
    <w:p w14:paraId="79B757E5" w14:textId="77777777" w:rsidR="00C82C5F" w:rsidRPr="00411D71" w:rsidRDefault="00C82C5F" w:rsidP="00C82C5F">
      <w:pPr>
        <w:spacing w:after="0" w:line="240" w:lineRule="auto"/>
        <w:rPr>
          <w:rFonts w:cs="Times New Roman"/>
          <w:b/>
          <w:bCs/>
        </w:rPr>
      </w:pPr>
    </w:p>
    <w:p w14:paraId="5C2B5FE8" w14:textId="4F6FEF84" w:rsidR="00C82C5F" w:rsidRDefault="00C82C5F">
      <w:pPr>
        <w:rPr>
          <w:rFonts w:cstheme="minorHAnsi"/>
          <w:color w:val="000000" w:themeColor="text1"/>
        </w:rPr>
      </w:pPr>
      <w:r>
        <w:rPr>
          <w:rFonts w:cstheme="minorHAnsi"/>
          <w:color w:val="000000" w:themeColor="text1"/>
        </w:rPr>
        <w:br w:type="page"/>
      </w:r>
    </w:p>
    <w:p w14:paraId="65F4AB77" w14:textId="796A8F65" w:rsidR="00C82C5F" w:rsidRDefault="00C82C5F" w:rsidP="00C82C5F">
      <w:pPr>
        <w:pStyle w:val="LegalHeading3"/>
        <w:spacing w:after="120"/>
      </w:pPr>
      <w:bookmarkStart w:id="364" w:name="_Toc132229227"/>
      <w:bookmarkStart w:id="365" w:name="_Toc132274381"/>
      <w:bookmarkStart w:id="366" w:name="_Toc132883834"/>
      <w:r>
        <w:lastRenderedPageBreak/>
        <w:t>Edward-Wakool MER Plan Appendix 1</w:t>
      </w:r>
      <w:bookmarkEnd w:id="364"/>
      <w:bookmarkEnd w:id="365"/>
      <w:r w:rsidR="00716CF0">
        <w:t>1</w:t>
      </w:r>
      <w:bookmarkEnd w:id="366"/>
    </w:p>
    <w:p w14:paraId="7662E239" w14:textId="2275C678" w:rsidR="00C82C5F" w:rsidRPr="00721283" w:rsidRDefault="00C82C5F" w:rsidP="00C82C5F">
      <w:pPr>
        <w:pStyle w:val="LegalHeading3"/>
        <w:spacing w:after="120"/>
      </w:pPr>
      <w:bookmarkStart w:id="367" w:name="_Toc132229228"/>
      <w:bookmarkStart w:id="368" w:name="_Toc132274382"/>
      <w:bookmarkStart w:id="369" w:name="_Toc132883835"/>
      <w:r w:rsidRPr="00721283">
        <w:t>Schedule 6 –Work Order</w:t>
      </w:r>
      <w:bookmarkEnd w:id="367"/>
      <w:bookmarkEnd w:id="368"/>
      <w:r w:rsidR="00716CF0">
        <w:t xml:space="preserve"> 9</w:t>
      </w:r>
      <w:bookmarkEnd w:id="369"/>
    </w:p>
    <w:p w14:paraId="4A8D976C" w14:textId="77777777" w:rsidR="00C82C5F" w:rsidRPr="00721283" w:rsidRDefault="00C82C5F" w:rsidP="00C82C5F">
      <w:pPr>
        <w:spacing w:after="120"/>
        <w:rPr>
          <w:rFonts w:ascii="Arial" w:hAnsi="Arial" w:cs="Arial"/>
        </w:rPr>
      </w:pPr>
    </w:p>
    <w:tbl>
      <w:tblPr>
        <w:tblStyle w:val="TableGrid1"/>
        <w:tblW w:w="9634" w:type="dxa"/>
        <w:tblLook w:val="04A0" w:firstRow="1" w:lastRow="0" w:firstColumn="1" w:lastColumn="0" w:noHBand="0" w:noVBand="1"/>
      </w:tblPr>
      <w:tblGrid>
        <w:gridCol w:w="9634"/>
      </w:tblGrid>
      <w:tr w:rsidR="00C82C5F" w:rsidRPr="00721283" w14:paraId="7F22785D" w14:textId="77777777" w:rsidTr="002B3E8F">
        <w:tc>
          <w:tcPr>
            <w:tcW w:w="9634" w:type="dxa"/>
            <w:shd w:val="clear" w:color="auto" w:fill="8496B0" w:themeFill="text2" w:themeFillTint="99"/>
          </w:tcPr>
          <w:p w14:paraId="34F6E7AC" w14:textId="77777777" w:rsidR="00C82C5F" w:rsidRPr="00721283" w:rsidRDefault="00C82C5F" w:rsidP="002B3E8F">
            <w:pPr>
              <w:keepNext/>
              <w:tabs>
                <w:tab w:val="num" w:pos="34"/>
              </w:tabs>
              <w:spacing w:before="120" w:after="120"/>
              <w:ind w:left="34"/>
              <w:outlineLvl w:val="2"/>
              <w:rPr>
                <w:rFonts w:ascii="Arial" w:hAnsi="Arial" w:cs="Arial"/>
                <w:b/>
                <w:bCs/>
                <w:color w:val="FFFFFF" w:themeColor="background1"/>
              </w:rPr>
            </w:pPr>
            <w:bookmarkStart w:id="370" w:name="_Toc132229229"/>
            <w:bookmarkStart w:id="371" w:name="_Toc132274383"/>
            <w:bookmarkStart w:id="372" w:name="_Toc132883836"/>
            <w:r w:rsidRPr="00721283">
              <w:rPr>
                <w:rFonts w:ascii="Arial" w:hAnsi="Arial" w:cs="Arial"/>
                <w:b/>
                <w:bCs/>
                <w:color w:val="FFFFFF" w:themeColor="background1"/>
              </w:rPr>
              <w:t>Order</w:t>
            </w:r>
            <w:bookmarkEnd w:id="370"/>
            <w:bookmarkEnd w:id="371"/>
            <w:bookmarkEnd w:id="372"/>
            <w:r w:rsidRPr="00721283">
              <w:rPr>
                <w:rFonts w:ascii="Arial" w:hAnsi="Arial" w:cs="Arial"/>
                <w:b/>
                <w:bCs/>
                <w:color w:val="FFFFFF" w:themeColor="background1"/>
              </w:rPr>
              <w:t xml:space="preserve"> </w:t>
            </w:r>
          </w:p>
        </w:tc>
      </w:tr>
      <w:tr w:rsidR="00C82C5F" w:rsidRPr="00721283" w14:paraId="3F2691C8" w14:textId="77777777" w:rsidTr="002B3E8F">
        <w:tc>
          <w:tcPr>
            <w:tcW w:w="9634" w:type="dxa"/>
          </w:tcPr>
          <w:p w14:paraId="6870818B" w14:textId="77777777" w:rsidR="00C82C5F" w:rsidRPr="00721283" w:rsidRDefault="00C82C5F" w:rsidP="002B3E8F">
            <w:pPr>
              <w:spacing w:before="120" w:after="120"/>
              <w:rPr>
                <w:rFonts w:ascii="Arial" w:hAnsi="Arial" w:cs="Arial"/>
              </w:rPr>
            </w:pPr>
            <w:r w:rsidRPr="00721283">
              <w:rPr>
                <w:rFonts w:ascii="Arial" w:hAnsi="Arial" w:cs="Arial"/>
              </w:rPr>
              <w:t>The parties have agreed in accordance with clause 7 of the Agreement that the Provider will provide the Additional Project Services specified in this Work Order.</w:t>
            </w:r>
          </w:p>
        </w:tc>
      </w:tr>
    </w:tbl>
    <w:p w14:paraId="45B368CB" w14:textId="77777777" w:rsidR="00C82C5F" w:rsidRDefault="00C82C5F" w:rsidP="00C82C5F">
      <w:pPr>
        <w:spacing w:line="254" w:lineRule="auto"/>
        <w:rPr>
          <w:rFonts w:ascii="Arial" w:hAnsi="Arial" w:cs="Arial"/>
        </w:rPr>
      </w:pPr>
    </w:p>
    <w:p w14:paraId="0EC803FF" w14:textId="77777777" w:rsidR="00C82C5F" w:rsidRPr="00721283" w:rsidRDefault="00C82C5F" w:rsidP="00C82C5F">
      <w:pPr>
        <w:spacing w:line="254" w:lineRule="auto"/>
        <w:rPr>
          <w:rFonts w:ascii="Arial" w:hAnsi="Arial" w:cs="Arial"/>
        </w:rPr>
      </w:pPr>
      <w:r>
        <w:rPr>
          <w:rFonts w:ascii="Arial" w:hAnsi="Arial" w:cs="Arial"/>
        </w:rPr>
        <w:t>Note: All costings have been removed from this version.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1021"/>
        <w:gridCol w:w="5953"/>
      </w:tblGrid>
      <w:tr w:rsidR="00C82C5F" w:rsidRPr="00721283" w14:paraId="155D3CED" w14:textId="77777777" w:rsidTr="002B3E8F">
        <w:trPr>
          <w:tblHeader/>
        </w:trPr>
        <w:tc>
          <w:tcPr>
            <w:tcW w:w="675" w:type="dxa"/>
            <w:shd w:val="clear" w:color="auto" w:fill="8496B0" w:themeFill="text2" w:themeFillTint="99"/>
            <w:vAlign w:val="center"/>
          </w:tcPr>
          <w:p w14:paraId="2A4E15B8" w14:textId="77777777" w:rsidR="00C82C5F" w:rsidRPr="00721283" w:rsidRDefault="00C82C5F" w:rsidP="002B3E8F">
            <w:pPr>
              <w:keepNext/>
              <w:spacing w:before="60" w:after="120"/>
              <w:jc w:val="center"/>
              <w:outlineLvl w:val="0"/>
              <w:rPr>
                <w:rFonts w:ascii="Arial" w:hAnsi="Arial" w:cs="Arial"/>
                <w:b/>
                <w:bCs/>
                <w:color w:val="FFFFFF" w:themeColor="background1"/>
              </w:rPr>
            </w:pPr>
            <w:bookmarkStart w:id="373" w:name="_Toc132229230"/>
            <w:bookmarkStart w:id="374" w:name="_Toc132274384"/>
            <w:bookmarkStart w:id="375" w:name="_Toc132883837"/>
            <w:r w:rsidRPr="00721283">
              <w:rPr>
                <w:rFonts w:ascii="Arial" w:hAnsi="Arial" w:cs="Arial"/>
                <w:b/>
                <w:bCs/>
                <w:color w:val="FFFFFF" w:themeColor="background1"/>
              </w:rPr>
              <w:t>Item</w:t>
            </w:r>
            <w:bookmarkEnd w:id="373"/>
            <w:bookmarkEnd w:id="374"/>
            <w:bookmarkEnd w:id="375"/>
          </w:p>
        </w:tc>
        <w:tc>
          <w:tcPr>
            <w:tcW w:w="1985" w:type="dxa"/>
            <w:shd w:val="clear" w:color="auto" w:fill="8496B0" w:themeFill="text2" w:themeFillTint="99"/>
            <w:vAlign w:val="center"/>
          </w:tcPr>
          <w:p w14:paraId="10A403A5" w14:textId="77777777" w:rsidR="00C82C5F" w:rsidRPr="00721283" w:rsidRDefault="00C82C5F" w:rsidP="002B3E8F">
            <w:pPr>
              <w:keepNext/>
              <w:tabs>
                <w:tab w:val="num" w:pos="34"/>
              </w:tabs>
              <w:spacing w:before="60" w:after="120"/>
              <w:ind w:left="34"/>
              <w:jc w:val="center"/>
              <w:outlineLvl w:val="2"/>
              <w:rPr>
                <w:rFonts w:ascii="Arial" w:hAnsi="Arial" w:cs="Arial"/>
                <w:b/>
                <w:bCs/>
                <w:color w:val="FFFFFF" w:themeColor="background1"/>
              </w:rPr>
            </w:pPr>
            <w:bookmarkStart w:id="376" w:name="_Toc132229231"/>
            <w:bookmarkStart w:id="377" w:name="_Toc132274385"/>
            <w:bookmarkStart w:id="378" w:name="_Toc132883838"/>
            <w:r w:rsidRPr="00721283">
              <w:rPr>
                <w:rFonts w:ascii="Arial" w:hAnsi="Arial" w:cs="Arial"/>
                <w:b/>
                <w:bCs/>
                <w:color w:val="FFFFFF" w:themeColor="background1"/>
              </w:rPr>
              <w:t>Description</w:t>
            </w:r>
            <w:bookmarkEnd w:id="376"/>
            <w:bookmarkEnd w:id="377"/>
            <w:bookmarkEnd w:id="378"/>
          </w:p>
        </w:tc>
        <w:tc>
          <w:tcPr>
            <w:tcW w:w="1021" w:type="dxa"/>
            <w:shd w:val="clear" w:color="auto" w:fill="8496B0" w:themeFill="text2" w:themeFillTint="99"/>
            <w:vAlign w:val="center"/>
          </w:tcPr>
          <w:p w14:paraId="7F2C9592" w14:textId="77777777" w:rsidR="00C82C5F" w:rsidRPr="00721283" w:rsidRDefault="00C82C5F" w:rsidP="002B3E8F">
            <w:pPr>
              <w:keepNext/>
              <w:tabs>
                <w:tab w:val="num" w:pos="34"/>
              </w:tabs>
              <w:spacing w:before="60" w:after="120"/>
              <w:ind w:left="34"/>
              <w:jc w:val="center"/>
              <w:outlineLvl w:val="2"/>
              <w:rPr>
                <w:rFonts w:ascii="Arial" w:hAnsi="Arial" w:cs="Arial"/>
                <w:b/>
                <w:bCs/>
                <w:color w:val="FFFFFF" w:themeColor="background1"/>
              </w:rPr>
            </w:pPr>
            <w:bookmarkStart w:id="379" w:name="_Toc132229232"/>
            <w:bookmarkStart w:id="380" w:name="_Toc132274386"/>
            <w:bookmarkStart w:id="381" w:name="_Toc132883839"/>
            <w:r w:rsidRPr="00721283">
              <w:rPr>
                <w:rFonts w:ascii="Arial" w:hAnsi="Arial" w:cs="Arial"/>
                <w:b/>
                <w:bCs/>
                <w:color w:val="FFFFFF" w:themeColor="background1"/>
              </w:rPr>
              <w:t>Clause</w:t>
            </w:r>
            <w:bookmarkEnd w:id="379"/>
            <w:bookmarkEnd w:id="380"/>
            <w:bookmarkEnd w:id="381"/>
          </w:p>
        </w:tc>
        <w:tc>
          <w:tcPr>
            <w:tcW w:w="5953" w:type="dxa"/>
            <w:shd w:val="clear" w:color="auto" w:fill="8496B0" w:themeFill="text2" w:themeFillTint="99"/>
            <w:vAlign w:val="center"/>
          </w:tcPr>
          <w:p w14:paraId="6C7310ED" w14:textId="77777777" w:rsidR="00C82C5F" w:rsidRPr="00721283" w:rsidRDefault="00C82C5F" w:rsidP="002B3E8F">
            <w:pPr>
              <w:keepNext/>
              <w:tabs>
                <w:tab w:val="num" w:pos="0"/>
              </w:tabs>
              <w:spacing w:before="60" w:after="120"/>
              <w:ind w:left="33" w:hanging="8"/>
              <w:jc w:val="center"/>
              <w:outlineLvl w:val="2"/>
              <w:rPr>
                <w:rFonts w:ascii="Arial" w:hAnsi="Arial" w:cs="Arial"/>
                <w:b/>
                <w:bCs/>
                <w:color w:val="FFFFFF" w:themeColor="background1"/>
              </w:rPr>
            </w:pPr>
            <w:bookmarkStart w:id="382" w:name="_Toc132229233"/>
            <w:bookmarkStart w:id="383" w:name="_Toc132274387"/>
            <w:bookmarkStart w:id="384" w:name="_Toc132883840"/>
            <w:r w:rsidRPr="00721283">
              <w:rPr>
                <w:rFonts w:ascii="Arial" w:hAnsi="Arial" w:cs="Arial"/>
                <w:b/>
                <w:bCs/>
                <w:color w:val="FFFFFF" w:themeColor="background1"/>
              </w:rPr>
              <w:t>Details</w:t>
            </w:r>
            <w:bookmarkEnd w:id="382"/>
            <w:bookmarkEnd w:id="383"/>
            <w:bookmarkEnd w:id="384"/>
          </w:p>
        </w:tc>
      </w:tr>
      <w:tr w:rsidR="00C82C5F" w:rsidRPr="00721283" w14:paraId="5200D8D9" w14:textId="77777777" w:rsidTr="002B3E8F">
        <w:tc>
          <w:tcPr>
            <w:tcW w:w="675" w:type="dxa"/>
          </w:tcPr>
          <w:p w14:paraId="34F70812" w14:textId="77777777" w:rsidR="00C82C5F" w:rsidRPr="00721283" w:rsidRDefault="00C82C5F">
            <w:pPr>
              <w:pStyle w:val="ListNumber"/>
              <w:numPr>
                <w:ilvl w:val="0"/>
                <w:numId w:val="107"/>
              </w:numPr>
              <w:spacing w:before="60" w:after="120" w:line="280" w:lineRule="atLeast"/>
              <w:contextualSpacing w:val="0"/>
              <w:rPr>
                <w:rFonts w:ascii="Arial" w:hAnsi="Arial" w:cs="Arial"/>
              </w:rPr>
            </w:pPr>
          </w:p>
        </w:tc>
        <w:tc>
          <w:tcPr>
            <w:tcW w:w="1985" w:type="dxa"/>
            <w:shd w:val="clear" w:color="auto" w:fill="auto"/>
          </w:tcPr>
          <w:p w14:paraId="03FD6852"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Agreement description</w:t>
            </w:r>
          </w:p>
        </w:tc>
        <w:tc>
          <w:tcPr>
            <w:tcW w:w="1021" w:type="dxa"/>
            <w:shd w:val="clear" w:color="auto" w:fill="auto"/>
          </w:tcPr>
          <w:p w14:paraId="2B97B3BC"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75D6F1A2" w14:textId="77777777" w:rsidR="00C82C5F" w:rsidRPr="00721283" w:rsidRDefault="00C82C5F" w:rsidP="002B3E8F">
            <w:pPr>
              <w:spacing w:before="60" w:after="120"/>
              <w:rPr>
                <w:rFonts w:ascii="Arial" w:hAnsi="Arial" w:cs="Arial"/>
              </w:rPr>
            </w:pPr>
            <w:r w:rsidRPr="00721283">
              <w:rPr>
                <w:rFonts w:ascii="Arial" w:hAnsi="Arial" w:cs="Arial"/>
              </w:rPr>
              <w:t xml:space="preserve">Agreement for Additional Project Services in respect of </w:t>
            </w:r>
            <w:r w:rsidRPr="000B469E">
              <w:rPr>
                <w:rFonts w:ascii="Arial" w:hAnsi="Arial" w:cs="Arial"/>
                <w:b/>
                <w:i/>
              </w:rPr>
              <w:t xml:space="preserve">Edward/Kolety-Wakool Selected Area: </w:t>
            </w:r>
            <w:r>
              <w:rPr>
                <w:rFonts w:ascii="Arial" w:hAnsi="Arial" w:cs="Arial"/>
                <w:b/>
                <w:i/>
              </w:rPr>
              <w:t>Evaluating outcomes of environmental water delivery from MIL irrigation escapes 2022-23</w:t>
            </w:r>
            <w:r w:rsidRPr="000B469E">
              <w:rPr>
                <w:rFonts w:ascii="Arial" w:hAnsi="Arial" w:cs="Arial"/>
                <w:b/>
                <w:i/>
              </w:rPr>
              <w:t xml:space="preserve"> </w:t>
            </w:r>
            <w:r>
              <w:rPr>
                <w:rFonts w:ascii="Arial" w:hAnsi="Arial" w:cs="Arial"/>
                <w:b/>
                <w:i/>
              </w:rPr>
              <w:t xml:space="preserve">(Work Order 9) </w:t>
            </w:r>
            <w:r w:rsidRPr="00B64A1B">
              <w:rPr>
                <w:rFonts w:ascii="Arial" w:hAnsi="Arial" w:cs="Arial"/>
                <w:bCs/>
                <w:iCs/>
              </w:rPr>
              <w:t>dated</w:t>
            </w:r>
            <w:r w:rsidRPr="00B64A1B">
              <w:rPr>
                <w:rFonts w:ascii="Arial" w:hAnsi="Arial" w:cs="Arial"/>
                <w:b/>
                <w:i/>
              </w:rPr>
              <w:t xml:space="preserve"> </w:t>
            </w:r>
            <w:r>
              <w:rPr>
                <w:rFonts w:ascii="Arial" w:hAnsi="Arial" w:cs="Arial"/>
                <w:bCs/>
                <w:iCs/>
              </w:rPr>
              <w:t>21 November 2022</w:t>
            </w:r>
          </w:p>
        </w:tc>
      </w:tr>
      <w:tr w:rsidR="00C82C5F" w:rsidRPr="00721283" w14:paraId="6EE97B1A" w14:textId="77777777" w:rsidTr="002B3E8F">
        <w:tc>
          <w:tcPr>
            <w:tcW w:w="675" w:type="dxa"/>
          </w:tcPr>
          <w:p w14:paraId="058BE68F"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6318BABD"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Names of Parties to the Agreement</w:t>
            </w:r>
          </w:p>
        </w:tc>
        <w:tc>
          <w:tcPr>
            <w:tcW w:w="1021" w:type="dxa"/>
            <w:shd w:val="clear" w:color="auto" w:fill="auto"/>
          </w:tcPr>
          <w:p w14:paraId="46C0C6BE"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N/A</w:t>
            </w:r>
          </w:p>
        </w:tc>
        <w:tc>
          <w:tcPr>
            <w:tcW w:w="5953" w:type="dxa"/>
            <w:shd w:val="clear" w:color="auto" w:fill="auto"/>
          </w:tcPr>
          <w:p w14:paraId="6C9537F2" w14:textId="77777777" w:rsidR="00C82C5F" w:rsidRDefault="00C82C5F" w:rsidP="002B3E8F">
            <w:pPr>
              <w:spacing w:before="60" w:after="120" w:line="240" w:lineRule="auto"/>
              <w:rPr>
                <w:rFonts w:ascii="Arial" w:hAnsi="Arial" w:cs="Arial"/>
                <w:highlight w:val="yellow"/>
              </w:rPr>
            </w:pPr>
            <w:r w:rsidRPr="000B469E">
              <w:rPr>
                <w:rFonts w:ascii="Arial" w:hAnsi="Arial" w:cs="Arial"/>
              </w:rPr>
              <w:t xml:space="preserve">The Commonwealth of Australia as represented by the </w:t>
            </w:r>
            <w:r w:rsidRPr="00B64A1B">
              <w:rPr>
                <w:rFonts w:ascii="Arial" w:hAnsi="Arial" w:cs="Arial"/>
              </w:rPr>
              <w:t xml:space="preserve">Department of </w:t>
            </w:r>
            <w:r w:rsidRPr="00CE7224">
              <w:rPr>
                <w:rFonts w:ascii="Arial" w:hAnsi="Arial" w:cs="Arial"/>
              </w:rPr>
              <w:t>Climate Change, Energy, the Environment and Water</w:t>
            </w:r>
          </w:p>
          <w:p w14:paraId="33901F59" w14:textId="77777777" w:rsidR="00C82C5F" w:rsidRPr="00721283" w:rsidRDefault="00C82C5F" w:rsidP="002B3E8F">
            <w:pPr>
              <w:spacing w:before="60" w:after="120" w:line="240" w:lineRule="auto"/>
              <w:rPr>
                <w:rFonts w:ascii="Arial" w:hAnsi="Arial" w:cs="Arial"/>
              </w:rPr>
            </w:pPr>
            <w:r w:rsidRPr="00CE7224">
              <w:rPr>
                <w:rFonts w:ascii="Arial" w:hAnsi="Arial" w:cs="Arial"/>
              </w:rPr>
              <w:t>ABN 63 573 932 849</w:t>
            </w:r>
          </w:p>
          <w:p w14:paraId="3B0F6A7B" w14:textId="77777777" w:rsidR="00C82C5F" w:rsidRPr="00721283" w:rsidRDefault="00C82C5F" w:rsidP="002B3E8F">
            <w:pPr>
              <w:spacing w:before="60" w:after="120" w:line="240" w:lineRule="auto"/>
              <w:rPr>
                <w:rFonts w:ascii="Arial" w:hAnsi="Arial" w:cs="Arial"/>
              </w:rPr>
            </w:pPr>
            <w:r w:rsidRPr="00721283">
              <w:rPr>
                <w:rFonts w:ascii="Arial" w:hAnsi="Arial" w:cs="Arial"/>
              </w:rPr>
              <w:t>Charles Sturt University</w:t>
            </w:r>
          </w:p>
          <w:p w14:paraId="5974BFA8" w14:textId="77777777" w:rsidR="00C82C5F" w:rsidRPr="00721283" w:rsidRDefault="00C82C5F" w:rsidP="002B3E8F">
            <w:pPr>
              <w:spacing w:before="60" w:after="120"/>
              <w:rPr>
                <w:rFonts w:ascii="Arial" w:hAnsi="Arial" w:cs="Arial"/>
              </w:rPr>
            </w:pPr>
            <w:r w:rsidRPr="00721283">
              <w:rPr>
                <w:rFonts w:ascii="Arial" w:hAnsi="Arial" w:cs="Arial"/>
              </w:rPr>
              <w:t>ABN: 83 878 708 551</w:t>
            </w:r>
          </w:p>
        </w:tc>
      </w:tr>
      <w:tr w:rsidR="00C82C5F" w:rsidRPr="00721283" w14:paraId="15A4D8F0" w14:textId="77777777" w:rsidTr="002B3E8F">
        <w:tc>
          <w:tcPr>
            <w:tcW w:w="675" w:type="dxa"/>
          </w:tcPr>
          <w:p w14:paraId="0E2483F1"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29E672D1"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Start Date</w:t>
            </w:r>
          </w:p>
        </w:tc>
        <w:tc>
          <w:tcPr>
            <w:tcW w:w="1021" w:type="dxa"/>
            <w:shd w:val="clear" w:color="auto" w:fill="auto"/>
          </w:tcPr>
          <w:p w14:paraId="08CF9398"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1E5DF5A1" w14:textId="77777777" w:rsidR="00C82C5F" w:rsidRPr="00DA5006" w:rsidRDefault="00C82C5F" w:rsidP="002B3E8F">
            <w:pPr>
              <w:spacing w:before="60" w:after="120"/>
              <w:rPr>
                <w:rFonts w:ascii="Arial" w:hAnsi="Arial" w:cs="Arial"/>
                <w:highlight w:val="yellow"/>
              </w:rPr>
            </w:pPr>
            <w:r>
              <w:rPr>
                <w:rFonts w:ascii="Arial" w:hAnsi="Arial" w:cs="Arial"/>
              </w:rPr>
              <w:t xml:space="preserve">21 November </w:t>
            </w:r>
            <w:r w:rsidRPr="00B64A1B">
              <w:rPr>
                <w:rFonts w:ascii="Arial" w:hAnsi="Arial" w:cs="Arial"/>
              </w:rPr>
              <w:t>2022</w:t>
            </w:r>
          </w:p>
        </w:tc>
      </w:tr>
      <w:tr w:rsidR="00C82C5F" w:rsidRPr="00721283" w14:paraId="43F52F7F" w14:textId="77777777" w:rsidTr="002B3E8F">
        <w:tc>
          <w:tcPr>
            <w:tcW w:w="675" w:type="dxa"/>
          </w:tcPr>
          <w:p w14:paraId="7023328C"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shd w:val="clear" w:color="auto" w:fill="auto"/>
          </w:tcPr>
          <w:p w14:paraId="11570A04"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Timeframe</w:t>
            </w:r>
          </w:p>
        </w:tc>
        <w:tc>
          <w:tcPr>
            <w:tcW w:w="1021" w:type="dxa"/>
            <w:shd w:val="clear" w:color="auto" w:fill="auto"/>
          </w:tcPr>
          <w:p w14:paraId="5327F752"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shd w:val="clear" w:color="auto" w:fill="FFFFFF" w:themeFill="background1"/>
          </w:tcPr>
          <w:p w14:paraId="3F47E3A6" w14:textId="77777777" w:rsidR="00C82C5F" w:rsidRPr="00DA5006" w:rsidRDefault="00C82C5F" w:rsidP="002B3E8F">
            <w:pPr>
              <w:spacing w:before="60" w:after="120"/>
              <w:rPr>
                <w:rFonts w:ascii="Arial" w:hAnsi="Arial" w:cs="Arial"/>
                <w:highlight w:val="yellow"/>
              </w:rPr>
            </w:pPr>
            <w:r w:rsidRPr="00B64A1B">
              <w:rPr>
                <w:rFonts w:ascii="Arial" w:hAnsi="Arial" w:cs="Arial"/>
              </w:rPr>
              <w:t>To be completed 31 December 2023</w:t>
            </w:r>
          </w:p>
        </w:tc>
      </w:tr>
      <w:tr w:rsidR="00C82C5F" w:rsidRPr="00721283" w14:paraId="6ACDE051" w14:textId="77777777" w:rsidTr="002B3E8F">
        <w:tc>
          <w:tcPr>
            <w:tcW w:w="675" w:type="dxa"/>
          </w:tcPr>
          <w:p w14:paraId="302BECF6"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02E5A55"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Category of Services</w:t>
            </w:r>
          </w:p>
        </w:tc>
        <w:tc>
          <w:tcPr>
            <w:tcW w:w="1021" w:type="dxa"/>
          </w:tcPr>
          <w:p w14:paraId="2D4C34DD"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5F94CEC9" w14:textId="77777777" w:rsidR="00C82C5F" w:rsidRPr="00721283" w:rsidRDefault="00C82C5F" w:rsidP="002B3E8F">
            <w:pPr>
              <w:spacing w:before="60" w:after="120" w:line="240" w:lineRule="auto"/>
              <w:rPr>
                <w:rFonts w:ascii="Arial" w:hAnsi="Arial" w:cs="Arial"/>
              </w:rPr>
            </w:pPr>
            <w:r w:rsidRPr="000C5198">
              <w:rPr>
                <w:rFonts w:ascii="Arial" w:hAnsi="Arial" w:cs="Arial"/>
              </w:rPr>
              <w:t>Contingency</w:t>
            </w:r>
          </w:p>
        </w:tc>
      </w:tr>
      <w:tr w:rsidR="00C82C5F" w:rsidRPr="00721283" w14:paraId="2A1B074B" w14:textId="77777777" w:rsidTr="002B3E8F">
        <w:tc>
          <w:tcPr>
            <w:tcW w:w="675" w:type="dxa"/>
          </w:tcPr>
          <w:p w14:paraId="77236175"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35EC436"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Additional Project Services</w:t>
            </w:r>
          </w:p>
        </w:tc>
        <w:tc>
          <w:tcPr>
            <w:tcW w:w="1021" w:type="dxa"/>
          </w:tcPr>
          <w:p w14:paraId="059A0517"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w:t>
            </w:r>
          </w:p>
        </w:tc>
        <w:tc>
          <w:tcPr>
            <w:tcW w:w="5953" w:type="dxa"/>
            <w:shd w:val="clear" w:color="auto" w:fill="FFFFFF" w:themeFill="background1"/>
          </w:tcPr>
          <w:p w14:paraId="00C2030C" w14:textId="77777777" w:rsidR="00C82C5F" w:rsidRPr="00721283" w:rsidRDefault="00C82C5F" w:rsidP="002B3E8F">
            <w:pPr>
              <w:spacing w:before="60" w:after="120" w:line="240" w:lineRule="auto"/>
              <w:rPr>
                <w:rFonts w:ascii="Arial" w:hAnsi="Arial" w:cs="Arial"/>
              </w:rPr>
            </w:pPr>
            <w:r w:rsidRPr="00721283">
              <w:rPr>
                <w:rFonts w:ascii="Arial" w:hAnsi="Arial" w:cs="Arial"/>
              </w:rPr>
              <w:t>See Attachment B that includes details of services, deliverables and milestones.</w:t>
            </w:r>
          </w:p>
          <w:p w14:paraId="2DFBA5F9" w14:textId="77777777" w:rsidR="00C82C5F" w:rsidRPr="00721283" w:rsidRDefault="00C82C5F" w:rsidP="002B3E8F">
            <w:pPr>
              <w:spacing w:before="60" w:after="120" w:line="240" w:lineRule="auto"/>
              <w:rPr>
                <w:rFonts w:ascii="Arial" w:hAnsi="Arial" w:cs="Arial"/>
              </w:rPr>
            </w:pPr>
          </w:p>
        </w:tc>
      </w:tr>
      <w:tr w:rsidR="00C82C5F" w:rsidRPr="00721283" w14:paraId="5628FF77" w14:textId="77777777" w:rsidTr="002B3E8F">
        <w:tc>
          <w:tcPr>
            <w:tcW w:w="675" w:type="dxa"/>
          </w:tcPr>
          <w:p w14:paraId="69F3924F"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040E2E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Subcontractors</w:t>
            </w:r>
          </w:p>
        </w:tc>
        <w:tc>
          <w:tcPr>
            <w:tcW w:w="1021" w:type="dxa"/>
          </w:tcPr>
          <w:p w14:paraId="144CFC21"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6.5</w:t>
            </w:r>
          </w:p>
        </w:tc>
        <w:tc>
          <w:tcPr>
            <w:tcW w:w="5953" w:type="dxa"/>
            <w:shd w:val="clear" w:color="auto" w:fill="FFFFFF" w:themeFill="background1"/>
          </w:tcPr>
          <w:p w14:paraId="68713369" w14:textId="77777777" w:rsidR="00C82C5F" w:rsidRPr="00C82C5F" w:rsidRDefault="00C82C5F" w:rsidP="002B3E8F">
            <w:pPr>
              <w:pStyle w:val="Heading1"/>
              <w:spacing w:before="60" w:after="120"/>
              <w:rPr>
                <w:rFonts w:ascii="Arial" w:hAnsi="Arial" w:cs="Arial"/>
                <w:b/>
                <w:bCs/>
                <w:color w:val="000000" w:themeColor="text1"/>
                <w:sz w:val="22"/>
                <w:szCs w:val="22"/>
                <w:lang w:eastAsia="zh-CN" w:bidi="th-TH"/>
              </w:rPr>
            </w:pPr>
            <w:bookmarkStart w:id="385" w:name="_Toc132229234"/>
            <w:bookmarkStart w:id="386" w:name="_Toc132274388"/>
            <w:bookmarkStart w:id="387" w:name="_Toc132883841"/>
            <w:r w:rsidRPr="00C82C5F">
              <w:rPr>
                <w:rFonts w:ascii="Arial" w:hAnsi="Arial" w:cs="Arial"/>
                <w:color w:val="000000" w:themeColor="text1"/>
                <w:sz w:val="22"/>
                <w:szCs w:val="22"/>
                <w:lang w:eastAsia="zh-CN" w:bidi="th-TH"/>
              </w:rPr>
              <w:t>La Trobe University</w:t>
            </w:r>
            <w:bookmarkEnd w:id="385"/>
            <w:bookmarkEnd w:id="386"/>
            <w:bookmarkEnd w:id="387"/>
          </w:p>
          <w:p w14:paraId="59CE308A" w14:textId="77777777" w:rsidR="00C82C5F" w:rsidRPr="00721283" w:rsidRDefault="00C82C5F" w:rsidP="002B3E8F">
            <w:pPr>
              <w:pStyle w:val="Heading1"/>
              <w:spacing w:before="60" w:after="120"/>
              <w:rPr>
                <w:rFonts w:ascii="Arial" w:hAnsi="Arial" w:cs="Arial"/>
                <w:b/>
                <w:bCs/>
                <w:sz w:val="22"/>
                <w:szCs w:val="22"/>
                <w:lang w:eastAsia="zh-CN" w:bidi="th-TH"/>
              </w:rPr>
            </w:pPr>
            <w:bookmarkStart w:id="388" w:name="_Toc132229235"/>
            <w:bookmarkStart w:id="389" w:name="_Toc132274389"/>
            <w:bookmarkStart w:id="390" w:name="_Toc132883842"/>
            <w:r w:rsidRPr="00C82C5F">
              <w:rPr>
                <w:rFonts w:ascii="Arial" w:hAnsi="Arial" w:cs="Arial"/>
                <w:color w:val="000000" w:themeColor="text1"/>
                <w:sz w:val="22"/>
                <w:szCs w:val="22"/>
                <w:lang w:eastAsia="zh-CN" w:bidi="th-TH"/>
              </w:rPr>
              <w:t>Edward-Wakool Angling Association</w:t>
            </w:r>
            <w:bookmarkEnd w:id="388"/>
            <w:bookmarkEnd w:id="389"/>
            <w:bookmarkEnd w:id="390"/>
          </w:p>
        </w:tc>
      </w:tr>
      <w:tr w:rsidR="00C82C5F" w:rsidRPr="00721283" w14:paraId="31DAEF0F" w14:textId="77777777" w:rsidTr="002B3E8F">
        <w:tc>
          <w:tcPr>
            <w:tcW w:w="675" w:type="dxa"/>
          </w:tcPr>
          <w:p w14:paraId="7DDD5031"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E5A7172"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Progress meetings and reports</w:t>
            </w:r>
          </w:p>
        </w:tc>
        <w:tc>
          <w:tcPr>
            <w:tcW w:w="1021" w:type="dxa"/>
          </w:tcPr>
          <w:p w14:paraId="5EBEEFD0"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E02F0C0" w14:textId="77777777" w:rsidR="00C82C5F" w:rsidRPr="00721283" w:rsidRDefault="00C82C5F" w:rsidP="002B3E8F">
            <w:pPr>
              <w:spacing w:before="60" w:after="120" w:line="240" w:lineRule="auto"/>
              <w:rPr>
                <w:rFonts w:ascii="Arial" w:hAnsi="Arial" w:cs="Arial"/>
              </w:rPr>
            </w:pPr>
            <w:r w:rsidRPr="00721283">
              <w:rPr>
                <w:rFonts w:ascii="Arial" w:hAnsi="Arial" w:cs="Arial"/>
              </w:rPr>
              <w:t>Details of reporting requirements, progress meetings and reports are outlined in Attachment A.</w:t>
            </w:r>
          </w:p>
        </w:tc>
      </w:tr>
      <w:tr w:rsidR="00C82C5F" w:rsidRPr="00721283" w14:paraId="6FD91AD6" w14:textId="77777777" w:rsidTr="002B3E8F">
        <w:tc>
          <w:tcPr>
            <w:tcW w:w="675" w:type="dxa"/>
          </w:tcPr>
          <w:p w14:paraId="3711EF36"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4612BF8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 xml:space="preserve">Performance Criteria </w:t>
            </w:r>
          </w:p>
        </w:tc>
        <w:tc>
          <w:tcPr>
            <w:tcW w:w="1021" w:type="dxa"/>
          </w:tcPr>
          <w:p w14:paraId="5849D6B6"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12</w:t>
            </w:r>
          </w:p>
        </w:tc>
        <w:tc>
          <w:tcPr>
            <w:tcW w:w="5953" w:type="dxa"/>
          </w:tcPr>
          <w:p w14:paraId="23BEE0F5" w14:textId="77777777" w:rsidR="00C82C5F" w:rsidRPr="00721283" w:rsidRDefault="00C82C5F" w:rsidP="002B3E8F">
            <w:pPr>
              <w:spacing w:before="60" w:after="120" w:line="240" w:lineRule="auto"/>
              <w:rPr>
                <w:rFonts w:ascii="Arial" w:eastAsia="Calibri" w:hAnsi="Arial" w:cs="Arial"/>
              </w:rPr>
            </w:pPr>
            <w:r w:rsidRPr="00721283">
              <w:rPr>
                <w:rFonts w:ascii="Arial" w:eastAsia="Calibri" w:hAnsi="Arial" w:cs="Arial"/>
              </w:rPr>
              <w:t>Must be in accordance with the Work Order and/or the</w:t>
            </w:r>
            <w:r w:rsidRPr="00721283">
              <w:rPr>
                <w:rFonts w:ascii="Arial" w:hAnsi="Arial" w:cs="Arial"/>
              </w:rPr>
              <w:t xml:space="preserve"> Monitoring, Evaluation and Research Plan (2019-2022)</w:t>
            </w:r>
            <w:r w:rsidRPr="00721283">
              <w:rPr>
                <w:rFonts w:ascii="Arial" w:eastAsia="Calibri" w:hAnsi="Arial" w:cs="Arial"/>
              </w:rPr>
              <w:t>.</w:t>
            </w:r>
          </w:p>
          <w:p w14:paraId="6CC8CC80" w14:textId="77777777" w:rsidR="00C82C5F" w:rsidRPr="00721283" w:rsidRDefault="00C82C5F" w:rsidP="002B3E8F">
            <w:pPr>
              <w:spacing w:before="60" w:after="120" w:line="240" w:lineRule="auto"/>
              <w:rPr>
                <w:rFonts w:ascii="Arial" w:eastAsia="Calibri" w:hAnsi="Arial" w:cs="Arial"/>
              </w:rPr>
            </w:pPr>
            <w:r w:rsidRPr="00721283">
              <w:rPr>
                <w:rFonts w:ascii="Arial" w:eastAsia="Calibri" w:hAnsi="Arial" w:cs="Arial"/>
              </w:rPr>
              <w:t>Must be completed to a professional standard.</w:t>
            </w:r>
          </w:p>
          <w:p w14:paraId="6E5A3EDC" w14:textId="77777777" w:rsidR="00C82C5F" w:rsidRPr="00721283" w:rsidRDefault="00C82C5F" w:rsidP="002B3E8F">
            <w:pPr>
              <w:spacing w:before="60" w:after="120" w:line="240" w:lineRule="auto"/>
              <w:rPr>
                <w:rFonts w:ascii="Arial" w:hAnsi="Arial" w:cs="Arial"/>
              </w:rPr>
            </w:pPr>
            <w:r w:rsidRPr="00721283">
              <w:rPr>
                <w:rFonts w:ascii="Arial" w:eastAsia="Calibri" w:hAnsi="Arial" w:cs="Arial"/>
              </w:rPr>
              <w:t>Must be undertaken in accordance with the dates and timeframes specified the Work Order</w:t>
            </w:r>
            <w:r w:rsidRPr="00721283">
              <w:rPr>
                <w:rFonts w:ascii="Arial" w:hAnsi="Arial" w:cs="Arial"/>
              </w:rPr>
              <w:t>.</w:t>
            </w:r>
          </w:p>
          <w:p w14:paraId="172A8193" w14:textId="77777777" w:rsidR="00C82C5F" w:rsidRPr="00721283" w:rsidRDefault="00C82C5F" w:rsidP="002B3E8F">
            <w:pPr>
              <w:spacing w:before="60" w:after="120" w:line="240" w:lineRule="auto"/>
              <w:rPr>
                <w:rFonts w:ascii="Arial" w:eastAsia="Calibri" w:hAnsi="Arial" w:cs="Arial"/>
              </w:rPr>
            </w:pPr>
            <w:r w:rsidRPr="00721283">
              <w:rPr>
                <w:rFonts w:ascii="Arial" w:eastAsia="Calibri" w:hAnsi="Arial" w:cs="Arial"/>
              </w:rPr>
              <w:t>Must provide recommendations for how Commonwealth environmental water can best be managed to influence these processes and encourage desired responses in the Edward</w:t>
            </w:r>
            <w:r>
              <w:rPr>
                <w:rFonts w:ascii="Arial" w:eastAsia="Calibri" w:hAnsi="Arial" w:cs="Arial"/>
              </w:rPr>
              <w:t>/Kolety</w:t>
            </w:r>
            <w:r w:rsidRPr="00721283">
              <w:rPr>
                <w:rFonts w:ascii="Arial" w:eastAsia="Calibri" w:hAnsi="Arial" w:cs="Arial"/>
              </w:rPr>
              <w:t xml:space="preserve">-Wakool Selected Area i.e. to directly inform adaptive management. </w:t>
            </w:r>
          </w:p>
          <w:p w14:paraId="54B99D6C" w14:textId="77777777" w:rsidR="00C82C5F" w:rsidRPr="00721283" w:rsidRDefault="00C82C5F" w:rsidP="002B3E8F">
            <w:pPr>
              <w:spacing w:before="60" w:after="120" w:line="240" w:lineRule="auto"/>
              <w:rPr>
                <w:rFonts w:ascii="Arial" w:hAnsi="Arial" w:cs="Arial"/>
                <w:b/>
                <w:bCs/>
              </w:rPr>
            </w:pPr>
            <w:r w:rsidRPr="00721283">
              <w:rPr>
                <w:rFonts w:ascii="Arial" w:eastAsia="Calibri" w:hAnsi="Arial" w:cs="Arial"/>
              </w:rPr>
              <w:t xml:space="preserve">Must address relevant feedback previously provided by the Department. </w:t>
            </w:r>
          </w:p>
        </w:tc>
      </w:tr>
      <w:tr w:rsidR="00C82C5F" w:rsidRPr="00721283" w14:paraId="62043C9E" w14:textId="77777777" w:rsidTr="002B3E8F">
        <w:tc>
          <w:tcPr>
            <w:tcW w:w="675" w:type="dxa"/>
          </w:tcPr>
          <w:p w14:paraId="76E78571"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AF72A1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Project Officers</w:t>
            </w:r>
          </w:p>
        </w:tc>
        <w:tc>
          <w:tcPr>
            <w:tcW w:w="1021" w:type="dxa"/>
          </w:tcPr>
          <w:p w14:paraId="6715F5A3"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507D6D25" w14:textId="77777777" w:rsidR="00C82C5F" w:rsidRPr="00721283" w:rsidRDefault="00C82C5F" w:rsidP="002B3E8F">
            <w:pPr>
              <w:spacing w:before="60" w:after="120" w:line="240" w:lineRule="auto"/>
              <w:rPr>
                <w:rFonts w:ascii="Arial" w:hAnsi="Arial" w:cs="Arial"/>
                <w:b/>
                <w:bCs/>
              </w:rPr>
            </w:pPr>
            <w:r w:rsidRPr="00721283">
              <w:rPr>
                <w:rFonts w:ascii="Arial" w:hAnsi="Arial" w:cs="Arial"/>
                <w:b/>
                <w:bCs/>
              </w:rPr>
              <w:t>Department</w:t>
            </w:r>
          </w:p>
          <w:p w14:paraId="76D0F2BD" w14:textId="77777777" w:rsidR="00C82C5F" w:rsidRPr="000B469E" w:rsidRDefault="00C82C5F" w:rsidP="002B3E8F">
            <w:pPr>
              <w:spacing w:before="60" w:after="120" w:line="240" w:lineRule="auto"/>
              <w:rPr>
                <w:rFonts w:ascii="Arial" w:hAnsi="Arial" w:cs="Arial"/>
                <w:b/>
              </w:rPr>
            </w:pPr>
            <w:r w:rsidRPr="000B469E">
              <w:rPr>
                <w:rFonts w:ascii="Arial" w:hAnsi="Arial" w:cs="Arial"/>
              </w:rPr>
              <w:t>Name: Kat</w:t>
            </w:r>
            <w:r>
              <w:rPr>
                <w:rFonts w:ascii="Arial" w:hAnsi="Arial" w:cs="Arial"/>
              </w:rPr>
              <w:t>herine</w:t>
            </w:r>
            <w:r w:rsidRPr="000B469E">
              <w:rPr>
                <w:rFonts w:ascii="Arial" w:hAnsi="Arial" w:cs="Arial"/>
              </w:rPr>
              <w:t xml:space="preserve"> Reid</w:t>
            </w:r>
          </w:p>
          <w:p w14:paraId="48FD35BE" w14:textId="77777777" w:rsidR="00C82C5F" w:rsidRPr="000B469E" w:rsidRDefault="00C82C5F" w:rsidP="002B3E8F">
            <w:pPr>
              <w:spacing w:before="60" w:after="120" w:line="240" w:lineRule="auto"/>
              <w:rPr>
                <w:rFonts w:ascii="Arial" w:hAnsi="Arial" w:cs="Arial"/>
              </w:rPr>
            </w:pPr>
            <w:r w:rsidRPr="000B469E">
              <w:rPr>
                <w:rFonts w:ascii="Arial" w:hAnsi="Arial" w:cs="Arial"/>
              </w:rPr>
              <w:t>Position: Edward-Wakool System Water Delivery Officer, Central Basin Delivery Section</w:t>
            </w:r>
          </w:p>
          <w:p w14:paraId="3503A83E" w14:textId="77777777" w:rsidR="00C82C5F" w:rsidRPr="000B469E" w:rsidRDefault="00C82C5F" w:rsidP="002B3E8F">
            <w:pPr>
              <w:keepNext/>
              <w:spacing w:before="60" w:after="120" w:line="240" w:lineRule="auto"/>
              <w:rPr>
                <w:rFonts w:ascii="Arial" w:hAnsi="Arial" w:cs="Arial"/>
              </w:rPr>
            </w:pPr>
            <w:r w:rsidRPr="000B469E">
              <w:rPr>
                <w:rFonts w:ascii="Arial" w:hAnsi="Arial" w:cs="Arial"/>
              </w:rPr>
              <w:t xml:space="preserve">Phone: </w:t>
            </w:r>
            <w:r w:rsidRPr="000B469E">
              <w:rPr>
                <w:rFonts w:ascii="Arial" w:eastAsia="Calibri" w:hAnsi="Arial" w:cs="Arial"/>
              </w:rPr>
              <w:t>02 6274 2</w:t>
            </w:r>
            <w:r>
              <w:rPr>
                <w:rFonts w:ascii="Arial" w:eastAsia="Calibri" w:hAnsi="Arial" w:cs="Arial"/>
              </w:rPr>
              <w:t>868</w:t>
            </w:r>
          </w:p>
          <w:p w14:paraId="685A33C7" w14:textId="0C3E9D82" w:rsidR="00C82C5F" w:rsidRPr="00721283" w:rsidRDefault="00C82C5F" w:rsidP="002B3E8F">
            <w:pPr>
              <w:spacing w:before="60" w:after="120" w:line="240" w:lineRule="auto"/>
              <w:rPr>
                <w:rFonts w:ascii="Arial" w:hAnsi="Arial" w:cs="Arial"/>
              </w:rPr>
            </w:pPr>
            <w:r w:rsidRPr="000B469E">
              <w:rPr>
                <w:rFonts w:ascii="Arial" w:hAnsi="Arial" w:cs="Arial"/>
              </w:rPr>
              <w:t xml:space="preserve">Email: </w:t>
            </w:r>
            <w:hyperlink r:id="rId93" w:history="1">
              <w:r w:rsidR="002E4EE2" w:rsidRPr="002E4EE2">
                <w:rPr>
                  <w:rStyle w:val="Hyperlink"/>
                  <w:rFonts w:ascii="Arial" w:hAnsi="Arial" w:cs="Arial"/>
                </w:rPr>
                <w:t>damian.mcrae@dcceew.gov.au</w:t>
              </w:r>
            </w:hyperlink>
          </w:p>
          <w:p w14:paraId="678150A7" w14:textId="77777777" w:rsidR="00C82C5F" w:rsidRPr="00721283" w:rsidRDefault="00C82C5F" w:rsidP="002B3E8F">
            <w:pPr>
              <w:spacing w:before="60" w:after="120" w:line="240" w:lineRule="auto"/>
              <w:rPr>
                <w:rFonts w:ascii="Arial" w:hAnsi="Arial" w:cs="Arial"/>
                <w:b/>
                <w:bCs/>
              </w:rPr>
            </w:pPr>
            <w:r w:rsidRPr="00721283">
              <w:rPr>
                <w:rFonts w:ascii="Arial" w:hAnsi="Arial" w:cs="Arial"/>
                <w:b/>
                <w:bCs/>
              </w:rPr>
              <w:t>Provider</w:t>
            </w:r>
          </w:p>
          <w:p w14:paraId="66FFFE11" w14:textId="77777777" w:rsidR="00C82C5F" w:rsidRPr="00721283" w:rsidRDefault="00C82C5F" w:rsidP="002B3E8F">
            <w:pPr>
              <w:spacing w:before="60" w:after="120" w:line="240" w:lineRule="auto"/>
              <w:rPr>
                <w:rFonts w:ascii="Arial" w:hAnsi="Arial" w:cs="Arial"/>
                <w:b/>
              </w:rPr>
            </w:pPr>
            <w:r w:rsidRPr="00721283">
              <w:rPr>
                <w:rFonts w:ascii="Arial" w:hAnsi="Arial" w:cs="Arial"/>
              </w:rPr>
              <w:t xml:space="preserve">Name: </w:t>
            </w:r>
            <w:r w:rsidRPr="00721283">
              <w:rPr>
                <w:rFonts w:ascii="Arial" w:hAnsi="Arial" w:cs="Arial"/>
                <w:lang w:eastAsia="en-AU"/>
              </w:rPr>
              <w:t>Professor Robyn Watts</w:t>
            </w:r>
          </w:p>
          <w:p w14:paraId="05C2C57F" w14:textId="77777777" w:rsidR="00C82C5F" w:rsidRPr="00721283" w:rsidRDefault="00C82C5F" w:rsidP="002B3E8F">
            <w:pPr>
              <w:autoSpaceDE w:val="0"/>
              <w:autoSpaceDN w:val="0"/>
              <w:adjustRightInd w:val="0"/>
              <w:spacing w:before="60" w:after="120" w:line="240" w:lineRule="auto"/>
              <w:rPr>
                <w:rFonts w:ascii="Arial" w:hAnsi="Arial" w:cs="Arial"/>
                <w:lang w:eastAsia="en-AU"/>
              </w:rPr>
            </w:pPr>
            <w:r w:rsidRPr="00721283">
              <w:rPr>
                <w:rFonts w:ascii="Arial" w:hAnsi="Arial" w:cs="Arial"/>
              </w:rPr>
              <w:t xml:space="preserve">Position: </w:t>
            </w:r>
            <w:r w:rsidRPr="00721283">
              <w:rPr>
                <w:rFonts w:ascii="Arial" w:hAnsi="Arial" w:cs="Arial"/>
                <w:lang w:eastAsia="en-AU"/>
              </w:rPr>
              <w:t>Professor</w:t>
            </w:r>
            <w:r>
              <w:rPr>
                <w:rFonts w:ascii="Arial" w:hAnsi="Arial" w:cs="Arial"/>
                <w:lang w:eastAsia="en-AU"/>
              </w:rPr>
              <w:t xml:space="preserve"> of Environmental Sciences, Charles Sturt University</w:t>
            </w:r>
          </w:p>
          <w:p w14:paraId="752D32D6" w14:textId="77777777" w:rsidR="00C82C5F" w:rsidRPr="00721283" w:rsidRDefault="00C82C5F" w:rsidP="002B3E8F">
            <w:pPr>
              <w:spacing w:before="60" w:after="120" w:line="240" w:lineRule="auto"/>
              <w:rPr>
                <w:rFonts w:ascii="Arial" w:hAnsi="Arial" w:cs="Arial"/>
              </w:rPr>
            </w:pPr>
            <w:r w:rsidRPr="00721283">
              <w:rPr>
                <w:rFonts w:ascii="Arial" w:hAnsi="Arial" w:cs="Arial"/>
              </w:rPr>
              <w:t xml:space="preserve">Email: </w:t>
            </w:r>
            <w:hyperlink r:id="rId94" w:history="1">
              <w:r w:rsidRPr="00B4521E">
                <w:rPr>
                  <w:rStyle w:val="Hyperlink"/>
                  <w:rFonts w:ascii="Arial" w:hAnsi="Arial" w:cs="Arial"/>
                </w:rPr>
                <w:t>rwatts@csu.edu.au</w:t>
              </w:r>
            </w:hyperlink>
          </w:p>
        </w:tc>
      </w:tr>
      <w:tr w:rsidR="00C82C5F" w:rsidRPr="00721283" w14:paraId="591B1C4D" w14:textId="77777777" w:rsidTr="002B3E8F">
        <w:tc>
          <w:tcPr>
            <w:tcW w:w="675" w:type="dxa"/>
          </w:tcPr>
          <w:p w14:paraId="5796636C"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3F7100E6"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Specified Personnel</w:t>
            </w:r>
          </w:p>
        </w:tc>
        <w:tc>
          <w:tcPr>
            <w:tcW w:w="1021" w:type="dxa"/>
          </w:tcPr>
          <w:p w14:paraId="6D3C4926"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 and 13</w:t>
            </w:r>
          </w:p>
        </w:tc>
        <w:tc>
          <w:tcPr>
            <w:tcW w:w="5953" w:type="dxa"/>
          </w:tcPr>
          <w:p w14:paraId="3CCF2F97" w14:textId="77777777" w:rsidR="00C82C5F" w:rsidRPr="00721283" w:rsidRDefault="00C82C5F" w:rsidP="002B3E8F">
            <w:pPr>
              <w:spacing w:after="60" w:line="240" w:lineRule="auto"/>
              <w:rPr>
                <w:rFonts w:ascii="Arial" w:hAnsi="Arial" w:cs="Arial"/>
              </w:rPr>
            </w:pPr>
            <w:r w:rsidRPr="00721283">
              <w:rPr>
                <w:rFonts w:ascii="Arial" w:hAnsi="Arial" w:cs="Arial"/>
              </w:rPr>
              <w:t>Prof Robyn Watts (CSU)</w:t>
            </w:r>
          </w:p>
          <w:p w14:paraId="73618633" w14:textId="77777777" w:rsidR="00C82C5F" w:rsidRDefault="00C82C5F" w:rsidP="002B3E8F">
            <w:pPr>
              <w:spacing w:after="60" w:line="240" w:lineRule="auto"/>
              <w:rPr>
                <w:rFonts w:ascii="Arial" w:hAnsi="Arial" w:cs="Arial"/>
              </w:rPr>
            </w:pPr>
            <w:r>
              <w:rPr>
                <w:rFonts w:ascii="Arial" w:hAnsi="Arial" w:cs="Arial"/>
              </w:rPr>
              <w:t>Dr Xiaoying Liu (CSU)</w:t>
            </w:r>
          </w:p>
          <w:p w14:paraId="7F664444" w14:textId="77777777" w:rsidR="00C82C5F" w:rsidRDefault="00C82C5F" w:rsidP="002B3E8F">
            <w:pPr>
              <w:spacing w:after="60" w:line="240" w:lineRule="auto"/>
              <w:rPr>
                <w:rFonts w:ascii="Arial" w:hAnsi="Arial" w:cs="Arial"/>
              </w:rPr>
            </w:pPr>
            <w:r>
              <w:rPr>
                <w:rFonts w:ascii="Arial" w:hAnsi="Arial" w:cs="Arial"/>
              </w:rPr>
              <w:t>Dr Nicole McCasker (CSU)</w:t>
            </w:r>
          </w:p>
          <w:p w14:paraId="1155DAB8" w14:textId="77777777" w:rsidR="00C82C5F" w:rsidRDefault="00C82C5F" w:rsidP="002B3E8F">
            <w:pPr>
              <w:spacing w:after="60" w:line="240" w:lineRule="auto"/>
              <w:rPr>
                <w:rFonts w:ascii="Arial" w:hAnsi="Arial" w:cs="Arial"/>
              </w:rPr>
            </w:pPr>
            <w:r>
              <w:rPr>
                <w:rFonts w:ascii="Arial" w:hAnsi="Arial" w:cs="Arial"/>
              </w:rPr>
              <w:t>Mr John Trethewie (CSU)</w:t>
            </w:r>
          </w:p>
          <w:p w14:paraId="25B47B9E" w14:textId="77777777" w:rsidR="00C82C5F" w:rsidRDefault="00C82C5F" w:rsidP="002B3E8F">
            <w:pPr>
              <w:spacing w:after="60" w:line="240" w:lineRule="auto"/>
              <w:rPr>
                <w:rFonts w:ascii="Arial" w:hAnsi="Arial" w:cs="Arial"/>
              </w:rPr>
            </w:pPr>
            <w:r>
              <w:rPr>
                <w:rFonts w:ascii="Arial" w:hAnsi="Arial" w:cs="Arial"/>
              </w:rPr>
              <w:t>Mr Chris Davey (CSU)</w:t>
            </w:r>
          </w:p>
          <w:p w14:paraId="17F72DC6" w14:textId="77777777" w:rsidR="00C82C5F" w:rsidRDefault="00C82C5F" w:rsidP="002B3E8F">
            <w:pPr>
              <w:spacing w:after="60" w:line="240" w:lineRule="auto"/>
              <w:rPr>
                <w:rFonts w:ascii="Arial" w:hAnsi="Arial" w:cs="Arial"/>
              </w:rPr>
            </w:pPr>
            <w:r>
              <w:rPr>
                <w:rFonts w:ascii="Arial" w:hAnsi="Arial" w:cs="Arial"/>
              </w:rPr>
              <w:t>Ms Deanna Duffy (CSU)</w:t>
            </w:r>
          </w:p>
          <w:p w14:paraId="00A3C273" w14:textId="77777777" w:rsidR="00C82C5F" w:rsidRDefault="00C82C5F" w:rsidP="002B3E8F">
            <w:pPr>
              <w:spacing w:after="60" w:line="240" w:lineRule="auto"/>
              <w:rPr>
                <w:rFonts w:ascii="Arial" w:hAnsi="Arial" w:cs="Arial"/>
              </w:rPr>
            </w:pPr>
            <w:r>
              <w:rPr>
                <w:rFonts w:ascii="Arial" w:hAnsi="Arial" w:cs="Arial"/>
              </w:rPr>
              <w:t>A/Prof Alison King (La Trobe University)</w:t>
            </w:r>
          </w:p>
          <w:p w14:paraId="25676E20" w14:textId="77777777" w:rsidR="00C82C5F" w:rsidRDefault="00C82C5F" w:rsidP="002B3E8F">
            <w:pPr>
              <w:spacing w:after="60" w:line="240" w:lineRule="auto"/>
              <w:rPr>
                <w:rFonts w:ascii="Arial" w:hAnsi="Arial" w:cs="Arial"/>
              </w:rPr>
            </w:pPr>
            <w:r>
              <w:rPr>
                <w:rFonts w:ascii="Arial" w:hAnsi="Arial" w:cs="Arial"/>
              </w:rPr>
              <w:t>Mr Sam Lewis (La Trobe University)</w:t>
            </w:r>
          </w:p>
          <w:p w14:paraId="0BF88BE2" w14:textId="77777777" w:rsidR="00C82C5F" w:rsidRPr="00721283" w:rsidRDefault="00C82C5F" w:rsidP="002B3E8F">
            <w:pPr>
              <w:spacing w:after="60" w:line="240" w:lineRule="auto"/>
              <w:rPr>
                <w:rFonts w:ascii="Arial" w:hAnsi="Arial" w:cs="Arial"/>
              </w:rPr>
            </w:pPr>
            <w:r>
              <w:rPr>
                <w:rFonts w:ascii="Arial" w:hAnsi="Arial" w:cs="Arial"/>
              </w:rPr>
              <w:t>Members of Edward/Wakool Angling Association</w:t>
            </w:r>
          </w:p>
        </w:tc>
      </w:tr>
      <w:tr w:rsidR="00C82C5F" w:rsidRPr="00721283" w14:paraId="1A671551" w14:textId="77777777" w:rsidTr="002B3E8F">
        <w:tc>
          <w:tcPr>
            <w:tcW w:w="675" w:type="dxa"/>
          </w:tcPr>
          <w:p w14:paraId="0019AB34"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73C99100"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Department Material</w:t>
            </w:r>
          </w:p>
        </w:tc>
        <w:tc>
          <w:tcPr>
            <w:tcW w:w="1021" w:type="dxa"/>
          </w:tcPr>
          <w:p w14:paraId="16CCA62A"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440F4F6E" w14:textId="77777777" w:rsidR="00C82C5F" w:rsidRPr="0090275F" w:rsidRDefault="00C82C5F" w:rsidP="002B3E8F">
            <w:pPr>
              <w:spacing w:before="60" w:after="120"/>
              <w:rPr>
                <w:rFonts w:ascii="Arial" w:hAnsi="Arial" w:cs="Arial"/>
                <w:bCs/>
              </w:rPr>
            </w:pPr>
            <w:r w:rsidRPr="0090275F">
              <w:rPr>
                <w:rFonts w:ascii="Arial" w:hAnsi="Arial" w:cs="Arial"/>
                <w:bCs/>
              </w:rPr>
              <w:t>Not applicable</w:t>
            </w:r>
          </w:p>
        </w:tc>
      </w:tr>
      <w:tr w:rsidR="00C82C5F" w:rsidRPr="00721283" w14:paraId="3C414C2A" w14:textId="77777777" w:rsidTr="002B3E8F">
        <w:trPr>
          <w:trHeight w:val="844"/>
        </w:trPr>
        <w:tc>
          <w:tcPr>
            <w:tcW w:w="675" w:type="dxa"/>
          </w:tcPr>
          <w:p w14:paraId="7FA97C8B"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41BE293"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Pre-existing Material of the Provider</w:t>
            </w:r>
          </w:p>
        </w:tc>
        <w:tc>
          <w:tcPr>
            <w:tcW w:w="1021" w:type="dxa"/>
          </w:tcPr>
          <w:p w14:paraId="5CCFE177"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1.1</w:t>
            </w:r>
          </w:p>
        </w:tc>
        <w:tc>
          <w:tcPr>
            <w:tcW w:w="5953" w:type="dxa"/>
          </w:tcPr>
          <w:p w14:paraId="2E0977AF" w14:textId="77777777" w:rsidR="00C82C5F" w:rsidRPr="0090275F" w:rsidRDefault="00C82C5F" w:rsidP="002B3E8F">
            <w:pPr>
              <w:spacing w:before="60" w:after="120"/>
              <w:rPr>
                <w:rFonts w:ascii="Arial" w:hAnsi="Arial" w:cs="Arial"/>
                <w:bCs/>
                <w:iCs/>
              </w:rPr>
            </w:pPr>
            <w:r w:rsidRPr="0090275F">
              <w:rPr>
                <w:rFonts w:ascii="Arial" w:hAnsi="Arial" w:cs="Arial"/>
                <w:bCs/>
              </w:rPr>
              <w:t>Not applicable</w:t>
            </w:r>
          </w:p>
        </w:tc>
      </w:tr>
      <w:tr w:rsidR="00C82C5F" w:rsidRPr="00721283" w14:paraId="69FFC442" w14:textId="77777777" w:rsidTr="002B3E8F">
        <w:tc>
          <w:tcPr>
            <w:tcW w:w="675" w:type="dxa"/>
          </w:tcPr>
          <w:p w14:paraId="3013CE10"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02D4F762"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 xml:space="preserve">Payment Schedule </w:t>
            </w:r>
          </w:p>
        </w:tc>
        <w:tc>
          <w:tcPr>
            <w:tcW w:w="1021" w:type="dxa"/>
          </w:tcPr>
          <w:p w14:paraId="3F232D96"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7 and 16</w:t>
            </w:r>
          </w:p>
        </w:tc>
        <w:tc>
          <w:tcPr>
            <w:tcW w:w="5953" w:type="dxa"/>
          </w:tcPr>
          <w:p w14:paraId="4398BC2B" w14:textId="77777777" w:rsidR="00C82C5F" w:rsidRDefault="00C82C5F" w:rsidP="002B3E8F">
            <w:pPr>
              <w:spacing w:line="254" w:lineRule="auto"/>
              <w:rPr>
                <w:rFonts w:ascii="Arial" w:hAnsi="Arial" w:cs="Arial"/>
              </w:rPr>
            </w:pPr>
            <w:r>
              <w:rPr>
                <w:rFonts w:ascii="Arial" w:hAnsi="Arial" w:cs="Arial"/>
              </w:rPr>
              <w:t>All costings have been removed from this version.</w:t>
            </w:r>
          </w:p>
          <w:p w14:paraId="5577A4F2" w14:textId="77777777" w:rsidR="00C82C5F" w:rsidRPr="00721283" w:rsidRDefault="00C82C5F" w:rsidP="002B3E8F">
            <w:pPr>
              <w:spacing w:before="60" w:after="120"/>
              <w:rPr>
                <w:rFonts w:ascii="Arial" w:hAnsi="Arial" w:cs="Arial"/>
              </w:rPr>
            </w:pPr>
          </w:p>
        </w:tc>
      </w:tr>
      <w:tr w:rsidR="00C82C5F" w:rsidRPr="00721283" w14:paraId="7275CE92" w14:textId="77777777" w:rsidTr="002B3E8F">
        <w:tc>
          <w:tcPr>
            <w:tcW w:w="675" w:type="dxa"/>
          </w:tcPr>
          <w:p w14:paraId="14190AD8"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1FC1C568"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Expenses</w:t>
            </w:r>
          </w:p>
        </w:tc>
        <w:tc>
          <w:tcPr>
            <w:tcW w:w="1021" w:type="dxa"/>
          </w:tcPr>
          <w:p w14:paraId="67BEDE73" w14:textId="77777777" w:rsidR="00C82C5F" w:rsidRPr="00721283" w:rsidRDefault="00C82C5F" w:rsidP="002B3E8F">
            <w:pPr>
              <w:spacing w:before="60" w:after="120" w:line="240" w:lineRule="auto"/>
              <w:jc w:val="center"/>
              <w:rPr>
                <w:rFonts w:ascii="Arial" w:hAnsi="Arial" w:cs="Arial"/>
                <w:b/>
              </w:rPr>
            </w:pPr>
            <w:r w:rsidRPr="00721283">
              <w:rPr>
                <w:rFonts w:ascii="Arial" w:hAnsi="Arial" w:cs="Arial"/>
                <w:b/>
              </w:rPr>
              <w:t>16</w:t>
            </w:r>
          </w:p>
        </w:tc>
        <w:tc>
          <w:tcPr>
            <w:tcW w:w="5953" w:type="dxa"/>
          </w:tcPr>
          <w:p w14:paraId="2068E069" w14:textId="77777777" w:rsidR="00C82C5F" w:rsidRPr="0090275F" w:rsidRDefault="00C82C5F" w:rsidP="002B3E8F">
            <w:pPr>
              <w:spacing w:before="60" w:after="120"/>
              <w:rPr>
                <w:rFonts w:ascii="Arial" w:hAnsi="Arial" w:cs="Arial"/>
                <w:bCs/>
              </w:rPr>
            </w:pPr>
            <w:r w:rsidRPr="0090275F">
              <w:rPr>
                <w:rFonts w:ascii="Arial" w:hAnsi="Arial" w:cs="Arial"/>
                <w:bCs/>
              </w:rPr>
              <w:t>No change</w:t>
            </w:r>
          </w:p>
        </w:tc>
      </w:tr>
      <w:tr w:rsidR="00C82C5F" w:rsidRPr="00721283" w14:paraId="60604684" w14:textId="77777777" w:rsidTr="002B3E8F">
        <w:tc>
          <w:tcPr>
            <w:tcW w:w="675" w:type="dxa"/>
          </w:tcPr>
          <w:p w14:paraId="2C829A3F" w14:textId="77777777" w:rsidR="00C82C5F" w:rsidRPr="00721283" w:rsidRDefault="00C82C5F" w:rsidP="00C82C5F">
            <w:pPr>
              <w:pStyle w:val="ListNumber"/>
              <w:spacing w:before="60" w:after="120" w:line="280" w:lineRule="atLeast"/>
              <w:contextualSpacing w:val="0"/>
              <w:rPr>
                <w:rFonts w:ascii="Arial" w:hAnsi="Arial" w:cs="Arial"/>
                <w:lang w:eastAsia="en-AU"/>
              </w:rPr>
            </w:pPr>
          </w:p>
        </w:tc>
        <w:tc>
          <w:tcPr>
            <w:tcW w:w="1985" w:type="dxa"/>
          </w:tcPr>
          <w:p w14:paraId="2964293F" w14:textId="77777777" w:rsidR="00C82C5F" w:rsidRPr="00721283" w:rsidRDefault="00C82C5F" w:rsidP="002B3E8F">
            <w:pPr>
              <w:spacing w:before="60" w:after="120" w:line="240" w:lineRule="auto"/>
              <w:rPr>
                <w:rFonts w:ascii="Arial" w:hAnsi="Arial" w:cs="Arial"/>
                <w:b/>
              </w:rPr>
            </w:pPr>
            <w:r w:rsidRPr="00721283">
              <w:rPr>
                <w:rFonts w:ascii="Arial" w:hAnsi="Arial" w:cs="Arial"/>
                <w:b/>
              </w:rPr>
              <w:t>Other</w:t>
            </w:r>
          </w:p>
        </w:tc>
        <w:tc>
          <w:tcPr>
            <w:tcW w:w="1021" w:type="dxa"/>
          </w:tcPr>
          <w:p w14:paraId="028F1EDF" w14:textId="77777777" w:rsidR="00C82C5F" w:rsidRPr="00721283" w:rsidRDefault="00C82C5F" w:rsidP="002B3E8F">
            <w:pPr>
              <w:spacing w:before="60" w:after="120"/>
              <w:jc w:val="center"/>
              <w:rPr>
                <w:rFonts w:ascii="Arial" w:hAnsi="Arial" w:cs="Arial"/>
              </w:rPr>
            </w:pPr>
            <w:r w:rsidRPr="00721283">
              <w:rPr>
                <w:rFonts w:ascii="Arial" w:hAnsi="Arial" w:cs="Arial"/>
                <w:b/>
              </w:rPr>
              <w:t>N/A</w:t>
            </w:r>
          </w:p>
        </w:tc>
        <w:tc>
          <w:tcPr>
            <w:tcW w:w="5953" w:type="dxa"/>
          </w:tcPr>
          <w:p w14:paraId="47A00157" w14:textId="77777777" w:rsidR="00C82C5F" w:rsidRPr="0090275F" w:rsidRDefault="00C82C5F" w:rsidP="002B3E8F">
            <w:pPr>
              <w:spacing w:before="60" w:after="120"/>
              <w:rPr>
                <w:rFonts w:ascii="Arial" w:hAnsi="Arial" w:cs="Arial"/>
                <w:bCs/>
                <w:color w:val="FFFFFF" w:themeColor="background1"/>
              </w:rPr>
            </w:pPr>
            <w:r w:rsidRPr="0090275F">
              <w:rPr>
                <w:rFonts w:ascii="Arial" w:hAnsi="Arial" w:cs="Arial"/>
                <w:bCs/>
              </w:rPr>
              <w:t>No change</w:t>
            </w:r>
          </w:p>
        </w:tc>
      </w:tr>
    </w:tbl>
    <w:p w14:paraId="687E139D" w14:textId="77777777" w:rsidR="00C82C5F" w:rsidRPr="00721283" w:rsidRDefault="00C82C5F" w:rsidP="00C82C5F">
      <w:pPr>
        <w:spacing w:after="120"/>
        <w:rPr>
          <w:rFonts w:ascii="Arial" w:hAnsi="Arial" w:cs="Arial"/>
          <w:b/>
          <w:sz w:val="24"/>
          <w:szCs w:val="24"/>
        </w:rPr>
      </w:pPr>
      <w:r w:rsidRPr="00EA7935">
        <w:rPr>
          <w:rFonts w:ascii="Arial" w:hAnsi="Arial" w:cs="Arial"/>
          <w:b/>
          <w:sz w:val="24"/>
          <w:szCs w:val="24"/>
        </w:rPr>
        <w:t>ATTACHMENT A</w:t>
      </w:r>
    </w:p>
    <w:p w14:paraId="47C349D2" w14:textId="77777777" w:rsidR="00C82C5F" w:rsidRPr="00721283" w:rsidRDefault="00C82C5F" w:rsidP="00C82C5F">
      <w:pPr>
        <w:spacing w:after="0" w:line="240" w:lineRule="auto"/>
        <w:rPr>
          <w:rFonts w:ascii="Arial" w:hAnsi="Arial" w:cs="Arial"/>
        </w:rPr>
      </w:pPr>
    </w:p>
    <w:p w14:paraId="29F3EAB0" w14:textId="77777777" w:rsidR="00C82C5F" w:rsidRPr="00721283" w:rsidRDefault="00C82C5F" w:rsidP="00C82C5F">
      <w:pPr>
        <w:spacing w:after="120"/>
        <w:rPr>
          <w:rFonts w:ascii="Arial" w:hAnsi="Arial" w:cs="Arial"/>
          <w:b/>
          <w:sz w:val="24"/>
          <w:szCs w:val="24"/>
        </w:rPr>
      </w:pPr>
      <w:r w:rsidRPr="00721283">
        <w:rPr>
          <w:rFonts w:ascii="Arial" w:hAnsi="Arial" w:cs="Arial"/>
          <w:b/>
          <w:sz w:val="24"/>
          <w:szCs w:val="24"/>
        </w:rPr>
        <w:t xml:space="preserve">Item 6. Additional Project Services for Work Order number </w:t>
      </w:r>
      <w:r>
        <w:rPr>
          <w:rFonts w:ascii="Arial" w:hAnsi="Arial" w:cs="Arial"/>
          <w:b/>
          <w:sz w:val="24"/>
          <w:szCs w:val="24"/>
        </w:rPr>
        <w:t>9</w:t>
      </w:r>
    </w:p>
    <w:p w14:paraId="0D7F1CE9" w14:textId="77777777" w:rsidR="00C82C5F" w:rsidRPr="00721283" w:rsidRDefault="00C82C5F">
      <w:pPr>
        <w:pStyle w:val="ListParagraph"/>
        <w:numPr>
          <w:ilvl w:val="0"/>
          <w:numId w:val="108"/>
        </w:numPr>
        <w:spacing w:after="120"/>
        <w:rPr>
          <w:rFonts w:ascii="Arial" w:hAnsi="Arial" w:cs="Arial"/>
          <w:b/>
          <w:i/>
        </w:rPr>
      </w:pPr>
      <w:r w:rsidRPr="00721283">
        <w:rPr>
          <w:rFonts w:ascii="Arial" w:hAnsi="Arial" w:cs="Arial"/>
          <w:b/>
          <w:i/>
        </w:rPr>
        <w:t>Details of services</w:t>
      </w:r>
    </w:p>
    <w:p w14:paraId="6084C83F" w14:textId="77777777" w:rsidR="00C82C5F" w:rsidRPr="00721283" w:rsidRDefault="00C82C5F" w:rsidP="00C82C5F">
      <w:pPr>
        <w:spacing w:after="80"/>
        <w:rPr>
          <w:rFonts w:ascii="Arial" w:hAnsi="Arial" w:cs="Arial"/>
        </w:rPr>
      </w:pPr>
      <w:r w:rsidRPr="00721283">
        <w:rPr>
          <w:rFonts w:ascii="Arial" w:hAnsi="Arial" w:cs="Arial"/>
        </w:rPr>
        <w:t xml:space="preserve">Details of services for these additional project services are outlined </w:t>
      </w:r>
      <w:r>
        <w:rPr>
          <w:rFonts w:ascii="Arial" w:hAnsi="Arial" w:cs="Arial"/>
        </w:rPr>
        <w:t xml:space="preserve">in the </w:t>
      </w:r>
      <w:r w:rsidRPr="00721283">
        <w:rPr>
          <w:rFonts w:ascii="Arial" w:hAnsi="Arial" w:cs="Arial"/>
        </w:rPr>
        <w:t>contingency monitoring plan (attachment B).</w:t>
      </w:r>
    </w:p>
    <w:tbl>
      <w:tblPr>
        <w:tblStyle w:val="TableGrid"/>
        <w:tblW w:w="9209" w:type="dxa"/>
        <w:tblLook w:val="04A0" w:firstRow="1" w:lastRow="0" w:firstColumn="1" w:lastColumn="0" w:noHBand="0" w:noVBand="1"/>
      </w:tblPr>
      <w:tblGrid>
        <w:gridCol w:w="4957"/>
        <w:gridCol w:w="1706"/>
        <w:gridCol w:w="2546"/>
      </w:tblGrid>
      <w:tr w:rsidR="00C82C5F" w:rsidRPr="00721283" w14:paraId="6FBAC2C7" w14:textId="77777777" w:rsidTr="002B3E8F">
        <w:tc>
          <w:tcPr>
            <w:tcW w:w="4957" w:type="dxa"/>
            <w:shd w:val="clear" w:color="auto" w:fill="D9D9D9" w:themeFill="background1" w:themeFillShade="D9"/>
          </w:tcPr>
          <w:p w14:paraId="6102FC2A" w14:textId="77777777" w:rsidR="00C82C5F" w:rsidRPr="00721283" w:rsidRDefault="00C82C5F" w:rsidP="002B3E8F">
            <w:pPr>
              <w:spacing w:before="60" w:after="120" w:line="259" w:lineRule="auto"/>
              <w:rPr>
                <w:rFonts w:ascii="Arial" w:hAnsi="Arial" w:cs="Arial"/>
                <w:b/>
              </w:rPr>
            </w:pPr>
            <w:r w:rsidRPr="00721283">
              <w:rPr>
                <w:rFonts w:ascii="Arial" w:hAnsi="Arial" w:cs="Arial"/>
                <w:b/>
              </w:rPr>
              <w:t>Services</w:t>
            </w:r>
          </w:p>
        </w:tc>
        <w:tc>
          <w:tcPr>
            <w:tcW w:w="1706" w:type="dxa"/>
            <w:shd w:val="clear" w:color="auto" w:fill="D9D9D9" w:themeFill="background1" w:themeFillShade="D9"/>
          </w:tcPr>
          <w:p w14:paraId="4A90CAF2" w14:textId="77777777" w:rsidR="00C82C5F" w:rsidRPr="00721283" w:rsidRDefault="00C82C5F" w:rsidP="002B3E8F">
            <w:pPr>
              <w:spacing w:before="60" w:after="120" w:line="259" w:lineRule="auto"/>
              <w:jc w:val="center"/>
              <w:rPr>
                <w:rFonts w:ascii="Arial" w:hAnsi="Arial" w:cs="Arial"/>
                <w:b/>
              </w:rPr>
            </w:pPr>
            <w:r w:rsidRPr="00721283">
              <w:rPr>
                <w:rFonts w:ascii="Arial" w:hAnsi="Arial" w:cs="Arial"/>
                <w:b/>
              </w:rPr>
              <w:t>Section of MER Plan</w:t>
            </w:r>
          </w:p>
        </w:tc>
        <w:tc>
          <w:tcPr>
            <w:tcW w:w="2546" w:type="dxa"/>
            <w:shd w:val="clear" w:color="auto" w:fill="D9D9D9" w:themeFill="background1" w:themeFillShade="D9"/>
          </w:tcPr>
          <w:p w14:paraId="2FC69123" w14:textId="77777777" w:rsidR="00C82C5F" w:rsidRPr="00721283" w:rsidRDefault="00C82C5F" w:rsidP="002B3E8F">
            <w:pPr>
              <w:spacing w:before="60" w:after="120" w:line="259" w:lineRule="auto"/>
              <w:jc w:val="center"/>
              <w:rPr>
                <w:rFonts w:ascii="Arial" w:hAnsi="Arial" w:cs="Arial"/>
                <w:b/>
              </w:rPr>
            </w:pPr>
            <w:r w:rsidRPr="00721283">
              <w:rPr>
                <w:rFonts w:ascii="Arial" w:hAnsi="Arial" w:cs="Arial"/>
                <w:b/>
              </w:rPr>
              <w:t>Dates of services</w:t>
            </w:r>
          </w:p>
        </w:tc>
      </w:tr>
      <w:tr w:rsidR="00C82C5F" w:rsidRPr="00721283" w14:paraId="3F15E2BD" w14:textId="77777777" w:rsidTr="002B3E8F">
        <w:trPr>
          <w:trHeight w:val="456"/>
        </w:trPr>
        <w:tc>
          <w:tcPr>
            <w:tcW w:w="4957" w:type="dxa"/>
          </w:tcPr>
          <w:p w14:paraId="6ACF4F0A" w14:textId="77777777" w:rsidR="00C82C5F" w:rsidRPr="00721283" w:rsidRDefault="00C82C5F" w:rsidP="002B3E8F">
            <w:pPr>
              <w:spacing w:before="60" w:after="120"/>
              <w:rPr>
                <w:rFonts w:ascii="Arial" w:hAnsi="Arial" w:cs="Arial"/>
                <w:u w:val="single"/>
              </w:rPr>
            </w:pPr>
            <w:r w:rsidRPr="00721283">
              <w:rPr>
                <w:rFonts w:ascii="Arial" w:hAnsi="Arial" w:cs="Arial"/>
                <w:u w:val="single"/>
              </w:rPr>
              <w:t xml:space="preserve">Edward/Kolety-Wakool River </w:t>
            </w:r>
            <w:r>
              <w:rPr>
                <w:rFonts w:ascii="Arial" w:hAnsi="Arial" w:cs="Arial"/>
                <w:bCs/>
                <w:u w:val="single"/>
              </w:rPr>
              <w:t>–</w:t>
            </w:r>
            <w:r w:rsidRPr="00721283">
              <w:rPr>
                <w:rFonts w:ascii="Arial" w:hAnsi="Arial" w:cs="Arial"/>
                <w:bCs/>
                <w:u w:val="single"/>
              </w:rPr>
              <w:t xml:space="preserve"> </w:t>
            </w:r>
            <w:r>
              <w:rPr>
                <w:rFonts w:ascii="Arial" w:hAnsi="Arial" w:cs="Arial"/>
                <w:b/>
                <w:i/>
              </w:rPr>
              <w:t>Evaluating outcomes of environmental water delivery from MIL irrigation escapes 2022-23</w:t>
            </w:r>
          </w:p>
        </w:tc>
        <w:tc>
          <w:tcPr>
            <w:tcW w:w="1706" w:type="dxa"/>
          </w:tcPr>
          <w:p w14:paraId="2E18317D" w14:textId="77777777" w:rsidR="00C82C5F" w:rsidRPr="00721283" w:rsidRDefault="00C82C5F" w:rsidP="002B3E8F">
            <w:pPr>
              <w:spacing w:before="60" w:after="120" w:line="259" w:lineRule="auto"/>
              <w:ind w:left="34" w:right="39"/>
              <w:jc w:val="center"/>
              <w:rPr>
                <w:rFonts w:ascii="Arial" w:hAnsi="Arial" w:cs="Arial"/>
              </w:rPr>
            </w:pPr>
            <w:r w:rsidRPr="000C5198">
              <w:rPr>
                <w:rFonts w:ascii="Arial" w:hAnsi="Arial" w:cs="Arial"/>
              </w:rPr>
              <w:t>Contingency</w:t>
            </w:r>
          </w:p>
        </w:tc>
        <w:tc>
          <w:tcPr>
            <w:tcW w:w="2546" w:type="dxa"/>
          </w:tcPr>
          <w:p w14:paraId="712F4FD0" w14:textId="77777777" w:rsidR="00C82C5F" w:rsidRPr="00721283" w:rsidRDefault="00C82C5F" w:rsidP="002B3E8F">
            <w:pPr>
              <w:spacing w:before="60" w:after="120" w:line="259" w:lineRule="auto"/>
              <w:ind w:left="34" w:right="39"/>
              <w:jc w:val="center"/>
              <w:rPr>
                <w:rFonts w:ascii="Arial" w:hAnsi="Arial" w:cs="Arial"/>
              </w:rPr>
            </w:pPr>
            <w:r>
              <w:rPr>
                <w:rFonts w:ascii="Arial" w:hAnsi="Arial" w:cs="Arial"/>
              </w:rPr>
              <w:t>21 November 2022 - 30 December 2023</w:t>
            </w:r>
          </w:p>
        </w:tc>
      </w:tr>
    </w:tbl>
    <w:p w14:paraId="45A83005" w14:textId="77777777" w:rsidR="00C82C5F" w:rsidRPr="00721283" w:rsidRDefault="00C82C5F" w:rsidP="00C82C5F">
      <w:pPr>
        <w:spacing w:after="0" w:line="240" w:lineRule="auto"/>
        <w:rPr>
          <w:rFonts w:ascii="Arial" w:hAnsi="Arial" w:cs="Arial"/>
        </w:rPr>
      </w:pPr>
    </w:p>
    <w:p w14:paraId="604714F8" w14:textId="77777777" w:rsidR="00C82C5F" w:rsidRDefault="00C82C5F">
      <w:pPr>
        <w:pStyle w:val="ListParagraph"/>
        <w:numPr>
          <w:ilvl w:val="0"/>
          <w:numId w:val="108"/>
        </w:numPr>
        <w:spacing w:after="80"/>
        <w:ind w:left="357" w:hanging="357"/>
        <w:rPr>
          <w:rFonts w:ascii="Arial" w:hAnsi="Arial" w:cs="Arial"/>
          <w:b/>
          <w:i/>
        </w:rPr>
      </w:pPr>
      <w:r w:rsidRPr="00721283">
        <w:rPr>
          <w:rFonts w:ascii="Arial" w:hAnsi="Arial" w:cs="Arial"/>
          <w:b/>
          <w:i/>
        </w:rPr>
        <w:t>Deliverables and milestone due dates</w:t>
      </w:r>
    </w:p>
    <w:tbl>
      <w:tblPr>
        <w:tblStyle w:val="TableGrid"/>
        <w:tblW w:w="9351" w:type="dxa"/>
        <w:tblLayout w:type="fixed"/>
        <w:tblLook w:val="04A0" w:firstRow="1" w:lastRow="0" w:firstColumn="1" w:lastColumn="0" w:noHBand="0" w:noVBand="1"/>
      </w:tblPr>
      <w:tblGrid>
        <w:gridCol w:w="704"/>
        <w:gridCol w:w="5670"/>
        <w:gridCol w:w="1134"/>
        <w:gridCol w:w="1843"/>
      </w:tblGrid>
      <w:tr w:rsidR="00C82C5F" w:rsidRPr="00721283" w14:paraId="16B8BC90" w14:textId="77777777" w:rsidTr="002B3E8F">
        <w:trPr>
          <w:tblHeader/>
        </w:trPr>
        <w:tc>
          <w:tcPr>
            <w:tcW w:w="704" w:type="dxa"/>
            <w:shd w:val="clear" w:color="auto" w:fill="BFBFBF" w:themeFill="background1" w:themeFillShade="BF"/>
          </w:tcPr>
          <w:p w14:paraId="21FC502D" w14:textId="77777777" w:rsidR="00C82C5F" w:rsidRPr="00721283" w:rsidRDefault="00C82C5F" w:rsidP="002B3E8F">
            <w:pPr>
              <w:spacing w:before="60" w:after="120" w:line="259" w:lineRule="auto"/>
              <w:rPr>
                <w:rFonts w:ascii="Arial" w:hAnsi="Arial" w:cs="Arial"/>
                <w:b/>
              </w:rPr>
            </w:pPr>
            <w:r w:rsidRPr="00721283">
              <w:rPr>
                <w:rFonts w:ascii="Arial" w:hAnsi="Arial" w:cs="Arial"/>
                <w:b/>
              </w:rPr>
              <w:t>Item</w:t>
            </w:r>
          </w:p>
        </w:tc>
        <w:tc>
          <w:tcPr>
            <w:tcW w:w="5670" w:type="dxa"/>
            <w:shd w:val="clear" w:color="auto" w:fill="BFBFBF" w:themeFill="background1" w:themeFillShade="BF"/>
          </w:tcPr>
          <w:p w14:paraId="679C9F45" w14:textId="77777777" w:rsidR="00C82C5F" w:rsidRPr="00721283" w:rsidRDefault="00C82C5F" w:rsidP="002B3E8F">
            <w:pPr>
              <w:spacing w:before="60" w:after="120" w:line="259" w:lineRule="auto"/>
              <w:rPr>
                <w:rFonts w:ascii="Arial" w:hAnsi="Arial" w:cs="Arial"/>
                <w:b/>
              </w:rPr>
            </w:pPr>
            <w:r w:rsidRPr="00721283">
              <w:rPr>
                <w:rFonts w:ascii="Arial" w:hAnsi="Arial" w:cs="Arial"/>
                <w:b/>
              </w:rPr>
              <w:t>Service/deliverable</w:t>
            </w:r>
          </w:p>
        </w:tc>
        <w:tc>
          <w:tcPr>
            <w:tcW w:w="1134" w:type="dxa"/>
            <w:shd w:val="clear" w:color="auto" w:fill="BFBFBF" w:themeFill="background1" w:themeFillShade="BF"/>
            <w:tcMar>
              <w:left w:w="57" w:type="dxa"/>
              <w:right w:w="57" w:type="dxa"/>
            </w:tcMar>
          </w:tcPr>
          <w:p w14:paraId="7E96FA7F" w14:textId="77777777" w:rsidR="00C82C5F" w:rsidRPr="00721283" w:rsidRDefault="00C82C5F" w:rsidP="002B3E8F">
            <w:pPr>
              <w:spacing w:before="60" w:after="120" w:line="259" w:lineRule="auto"/>
              <w:rPr>
                <w:rFonts w:ascii="Arial" w:hAnsi="Arial" w:cs="Arial"/>
                <w:b/>
              </w:rPr>
            </w:pPr>
            <w:r w:rsidRPr="00721283">
              <w:rPr>
                <w:rFonts w:ascii="Arial" w:hAnsi="Arial" w:cs="Arial"/>
                <w:b/>
              </w:rPr>
              <w:t>Milestone due date</w:t>
            </w:r>
          </w:p>
        </w:tc>
        <w:tc>
          <w:tcPr>
            <w:tcW w:w="1843" w:type="dxa"/>
            <w:shd w:val="clear" w:color="auto" w:fill="BFBFBF" w:themeFill="background1" w:themeFillShade="BF"/>
          </w:tcPr>
          <w:p w14:paraId="0114D194" w14:textId="77777777" w:rsidR="00C82C5F" w:rsidRPr="00721283" w:rsidRDefault="00C82C5F" w:rsidP="002B3E8F">
            <w:pPr>
              <w:spacing w:before="60" w:after="120" w:line="259" w:lineRule="auto"/>
              <w:rPr>
                <w:rFonts w:ascii="Arial" w:hAnsi="Arial" w:cs="Arial"/>
                <w:b/>
              </w:rPr>
            </w:pPr>
            <w:r w:rsidRPr="00721283">
              <w:rPr>
                <w:rFonts w:ascii="Arial" w:hAnsi="Arial" w:cs="Arial"/>
                <w:b/>
              </w:rPr>
              <w:t>Payment</w:t>
            </w:r>
          </w:p>
        </w:tc>
      </w:tr>
      <w:tr w:rsidR="00C82C5F" w:rsidRPr="00721283" w14:paraId="0A8AAEDD" w14:textId="77777777" w:rsidTr="002B3E8F">
        <w:trPr>
          <w:trHeight w:val="414"/>
        </w:trPr>
        <w:tc>
          <w:tcPr>
            <w:tcW w:w="9351" w:type="dxa"/>
            <w:gridSpan w:val="4"/>
            <w:shd w:val="clear" w:color="auto" w:fill="F2F2F2" w:themeFill="background1" w:themeFillShade="F2"/>
            <w:tcMar>
              <w:left w:w="57" w:type="dxa"/>
              <w:right w:w="57" w:type="dxa"/>
            </w:tcMar>
          </w:tcPr>
          <w:p w14:paraId="482690B8" w14:textId="77777777" w:rsidR="00C82C5F" w:rsidRPr="00721283" w:rsidRDefault="00C82C5F" w:rsidP="002B3E8F">
            <w:pPr>
              <w:spacing w:before="60" w:after="60"/>
              <w:rPr>
                <w:rFonts w:ascii="Arial" w:hAnsi="Arial" w:cs="Arial"/>
              </w:rPr>
            </w:pPr>
            <w:r>
              <w:rPr>
                <w:rFonts w:ascii="Arial" w:hAnsi="Arial" w:cs="Arial"/>
              </w:rPr>
              <w:t>21</w:t>
            </w:r>
            <w:r w:rsidRPr="00721283">
              <w:rPr>
                <w:rFonts w:ascii="Arial" w:hAnsi="Arial" w:cs="Arial"/>
              </w:rPr>
              <w:t xml:space="preserve"> </w:t>
            </w:r>
            <w:r>
              <w:rPr>
                <w:rFonts w:ascii="Arial" w:hAnsi="Arial" w:cs="Arial"/>
              </w:rPr>
              <w:t>November 2022</w:t>
            </w:r>
            <w:r w:rsidRPr="00721283">
              <w:rPr>
                <w:rFonts w:ascii="Arial" w:hAnsi="Arial" w:cs="Arial"/>
              </w:rPr>
              <w:t xml:space="preserve"> to </w:t>
            </w:r>
            <w:r>
              <w:rPr>
                <w:rFonts w:ascii="Arial" w:hAnsi="Arial" w:cs="Arial"/>
              </w:rPr>
              <w:t>31</w:t>
            </w:r>
            <w:r w:rsidRPr="00721283">
              <w:rPr>
                <w:rFonts w:ascii="Arial" w:hAnsi="Arial" w:cs="Arial"/>
              </w:rPr>
              <w:t xml:space="preserve"> </w:t>
            </w:r>
            <w:r>
              <w:rPr>
                <w:rFonts w:ascii="Arial" w:hAnsi="Arial" w:cs="Arial"/>
              </w:rPr>
              <w:t>March</w:t>
            </w:r>
            <w:r w:rsidRPr="00721283">
              <w:rPr>
                <w:rFonts w:ascii="Arial" w:hAnsi="Arial" w:cs="Arial"/>
              </w:rPr>
              <w:t xml:space="preserve"> 202</w:t>
            </w:r>
            <w:r>
              <w:rPr>
                <w:rFonts w:ascii="Arial" w:hAnsi="Arial" w:cs="Arial"/>
              </w:rPr>
              <w:t>3</w:t>
            </w:r>
          </w:p>
        </w:tc>
      </w:tr>
      <w:tr w:rsidR="00C82C5F" w:rsidRPr="00721283" w14:paraId="3EEA4F3F" w14:textId="77777777" w:rsidTr="002B3E8F">
        <w:tc>
          <w:tcPr>
            <w:tcW w:w="704" w:type="dxa"/>
          </w:tcPr>
          <w:p w14:paraId="0562FF26" w14:textId="77777777" w:rsidR="00C82C5F" w:rsidRPr="00721283" w:rsidRDefault="00C82C5F" w:rsidP="002B3E8F">
            <w:pPr>
              <w:spacing w:before="60" w:after="120" w:line="259" w:lineRule="auto"/>
              <w:rPr>
                <w:rFonts w:ascii="Arial" w:hAnsi="Arial" w:cs="Arial"/>
              </w:rPr>
            </w:pPr>
            <w:r>
              <w:rPr>
                <w:rFonts w:ascii="Arial" w:hAnsi="Arial" w:cs="Arial"/>
              </w:rPr>
              <w:t>1</w:t>
            </w:r>
          </w:p>
        </w:tc>
        <w:tc>
          <w:tcPr>
            <w:tcW w:w="5670" w:type="dxa"/>
          </w:tcPr>
          <w:p w14:paraId="41E30462" w14:textId="77777777" w:rsidR="00C82C5F" w:rsidRDefault="00C82C5F">
            <w:pPr>
              <w:pStyle w:val="ListParagraph"/>
              <w:numPr>
                <w:ilvl w:val="0"/>
                <w:numId w:val="120"/>
              </w:numPr>
              <w:spacing w:before="60" w:after="120" w:line="280" w:lineRule="atLeast"/>
              <w:rPr>
                <w:rFonts w:ascii="Arial" w:hAnsi="Arial" w:cs="Arial"/>
              </w:rPr>
            </w:pPr>
            <w:r w:rsidRPr="00FA168C">
              <w:rPr>
                <w:rFonts w:ascii="Arial" w:hAnsi="Arial" w:cs="Arial"/>
              </w:rPr>
              <w:t>Undertake research according to project plan</w:t>
            </w:r>
          </w:p>
          <w:p w14:paraId="3D2C0A8E" w14:textId="77777777" w:rsidR="00C82C5F" w:rsidRPr="00FA168C" w:rsidRDefault="00C82C5F">
            <w:pPr>
              <w:pStyle w:val="ListParagraph"/>
              <w:numPr>
                <w:ilvl w:val="0"/>
                <w:numId w:val="120"/>
              </w:numPr>
              <w:spacing w:before="60" w:after="120" w:line="280" w:lineRule="atLeast"/>
              <w:rPr>
                <w:rFonts w:ascii="Arial" w:hAnsi="Arial" w:cs="Arial"/>
              </w:rPr>
            </w:pPr>
            <w:r>
              <w:rPr>
                <w:rFonts w:ascii="Arial" w:hAnsi="Arial" w:cs="Arial"/>
              </w:rPr>
              <w:t>Regular informal updates to CEWO following field observations and from preliminary data analysis</w:t>
            </w:r>
          </w:p>
          <w:p w14:paraId="5D9DB317" w14:textId="77777777" w:rsidR="00C82C5F" w:rsidRDefault="00C82C5F">
            <w:pPr>
              <w:pStyle w:val="ListParagraph"/>
              <w:numPr>
                <w:ilvl w:val="0"/>
                <w:numId w:val="120"/>
              </w:numPr>
              <w:spacing w:before="60" w:after="120" w:line="259" w:lineRule="auto"/>
              <w:rPr>
                <w:rFonts w:ascii="Arial" w:hAnsi="Arial" w:cs="Arial"/>
              </w:rPr>
            </w:pPr>
            <w:r w:rsidRPr="00FA168C">
              <w:rPr>
                <w:rFonts w:ascii="Arial" w:hAnsi="Arial" w:cs="Arial"/>
              </w:rPr>
              <w:t xml:space="preserve">Include </w:t>
            </w:r>
            <w:r>
              <w:rPr>
                <w:rFonts w:ascii="Arial" w:hAnsi="Arial" w:cs="Arial"/>
              </w:rPr>
              <w:t xml:space="preserve">an </w:t>
            </w:r>
            <w:r w:rsidRPr="00FA168C">
              <w:rPr>
                <w:rFonts w:ascii="Arial" w:hAnsi="Arial" w:cs="Arial"/>
              </w:rPr>
              <w:t xml:space="preserve">update in </w:t>
            </w:r>
            <w:r>
              <w:rPr>
                <w:rFonts w:ascii="Arial" w:hAnsi="Arial" w:cs="Arial"/>
              </w:rPr>
              <w:t>Edward/Kolety-Wakool December</w:t>
            </w:r>
            <w:r w:rsidRPr="00FA168C">
              <w:rPr>
                <w:rFonts w:ascii="Arial" w:hAnsi="Arial" w:cs="Arial"/>
              </w:rPr>
              <w:t xml:space="preserve"> 202</w:t>
            </w:r>
            <w:r>
              <w:rPr>
                <w:rFonts w:ascii="Arial" w:hAnsi="Arial" w:cs="Arial"/>
              </w:rPr>
              <w:t>2</w:t>
            </w:r>
            <w:r w:rsidRPr="00FA168C">
              <w:rPr>
                <w:rFonts w:ascii="Arial" w:hAnsi="Arial" w:cs="Arial"/>
              </w:rPr>
              <w:t xml:space="preserve"> </w:t>
            </w:r>
            <w:r>
              <w:rPr>
                <w:rFonts w:ascii="Arial" w:hAnsi="Arial" w:cs="Arial"/>
              </w:rPr>
              <w:t>Progress Report and a story for December 2022 Newsletter.</w:t>
            </w:r>
          </w:p>
          <w:p w14:paraId="05EC5A77" w14:textId="77777777" w:rsidR="00C82C5F" w:rsidRPr="00606C37" w:rsidRDefault="00C82C5F">
            <w:pPr>
              <w:pStyle w:val="ListParagraph"/>
              <w:numPr>
                <w:ilvl w:val="0"/>
                <w:numId w:val="120"/>
              </w:numPr>
              <w:spacing w:before="60" w:after="120" w:line="280" w:lineRule="atLeast"/>
              <w:rPr>
                <w:rFonts w:ascii="Arial" w:hAnsi="Arial" w:cs="Arial"/>
              </w:rPr>
            </w:pPr>
            <w:r w:rsidRPr="00FA168C">
              <w:rPr>
                <w:rFonts w:ascii="Arial" w:hAnsi="Arial" w:cs="Arial"/>
              </w:rPr>
              <w:t xml:space="preserve">Include update in in </w:t>
            </w:r>
            <w:r>
              <w:rPr>
                <w:rFonts w:ascii="Arial" w:hAnsi="Arial" w:cs="Arial"/>
              </w:rPr>
              <w:t>Edward/Kolety-Wakool March</w:t>
            </w:r>
            <w:r w:rsidRPr="00FA168C">
              <w:rPr>
                <w:rFonts w:ascii="Arial" w:hAnsi="Arial" w:cs="Arial"/>
              </w:rPr>
              <w:t xml:space="preserve"> 202</w:t>
            </w:r>
            <w:r>
              <w:rPr>
                <w:rFonts w:ascii="Arial" w:hAnsi="Arial" w:cs="Arial"/>
              </w:rPr>
              <w:t>3</w:t>
            </w:r>
            <w:r w:rsidRPr="00FA168C">
              <w:rPr>
                <w:rFonts w:ascii="Arial" w:hAnsi="Arial" w:cs="Arial"/>
              </w:rPr>
              <w:t xml:space="preserve"> </w:t>
            </w:r>
            <w:r>
              <w:rPr>
                <w:rFonts w:ascii="Arial" w:hAnsi="Arial" w:cs="Arial"/>
              </w:rPr>
              <w:t>Progress Report</w:t>
            </w:r>
            <w:r w:rsidRPr="00FA168C">
              <w:rPr>
                <w:rFonts w:ascii="Arial" w:hAnsi="Arial" w:cs="Arial"/>
              </w:rPr>
              <w:t xml:space="preserve"> </w:t>
            </w:r>
            <w:r>
              <w:rPr>
                <w:rFonts w:ascii="Arial" w:hAnsi="Arial" w:cs="Arial"/>
              </w:rPr>
              <w:t>and a story for March 2023 Newsletter.</w:t>
            </w:r>
          </w:p>
        </w:tc>
        <w:tc>
          <w:tcPr>
            <w:tcW w:w="1134" w:type="dxa"/>
            <w:tcMar>
              <w:left w:w="57" w:type="dxa"/>
              <w:right w:w="57" w:type="dxa"/>
            </w:tcMar>
          </w:tcPr>
          <w:p w14:paraId="57574A4A" w14:textId="77777777" w:rsidR="00C82C5F" w:rsidRPr="00721283" w:rsidRDefault="00C82C5F" w:rsidP="002B3E8F">
            <w:pPr>
              <w:spacing w:before="60" w:after="120"/>
              <w:rPr>
                <w:rFonts w:ascii="Arial" w:hAnsi="Arial" w:cs="Arial"/>
              </w:rPr>
            </w:pPr>
            <w:r>
              <w:rPr>
                <w:rFonts w:ascii="Arial" w:hAnsi="Arial" w:cs="Arial"/>
              </w:rPr>
              <w:t>31 March</w:t>
            </w:r>
            <w:r w:rsidRPr="00721283">
              <w:rPr>
                <w:rFonts w:ascii="Arial" w:hAnsi="Arial" w:cs="Arial"/>
              </w:rPr>
              <w:t xml:space="preserve"> 202</w:t>
            </w:r>
            <w:r>
              <w:rPr>
                <w:rFonts w:ascii="Arial" w:hAnsi="Arial" w:cs="Arial"/>
              </w:rPr>
              <w:t>3</w:t>
            </w:r>
          </w:p>
        </w:tc>
        <w:tc>
          <w:tcPr>
            <w:tcW w:w="1843" w:type="dxa"/>
          </w:tcPr>
          <w:p w14:paraId="4AC9E887" w14:textId="77777777" w:rsidR="00C82C5F" w:rsidRPr="00721283" w:rsidRDefault="00C82C5F"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82C5F" w:rsidRPr="00721283" w14:paraId="12F90C39" w14:textId="77777777" w:rsidTr="002B3E8F">
        <w:tc>
          <w:tcPr>
            <w:tcW w:w="9351" w:type="dxa"/>
            <w:gridSpan w:val="4"/>
            <w:shd w:val="clear" w:color="auto" w:fill="F2F2F2" w:themeFill="background1" w:themeFillShade="F2"/>
            <w:tcMar>
              <w:left w:w="57" w:type="dxa"/>
              <w:right w:w="57" w:type="dxa"/>
            </w:tcMar>
          </w:tcPr>
          <w:p w14:paraId="3DEEF350" w14:textId="77777777" w:rsidR="00C82C5F" w:rsidRPr="00721283" w:rsidRDefault="00C82C5F" w:rsidP="002B3E8F">
            <w:pPr>
              <w:spacing w:before="60" w:after="60"/>
              <w:rPr>
                <w:rFonts w:ascii="Arial" w:hAnsi="Arial" w:cs="Arial"/>
              </w:rPr>
            </w:pPr>
            <w:r w:rsidRPr="00721283">
              <w:rPr>
                <w:rFonts w:ascii="Arial" w:hAnsi="Arial" w:cs="Arial"/>
              </w:rPr>
              <w:t xml:space="preserve">1 </w:t>
            </w:r>
            <w:r>
              <w:rPr>
                <w:rFonts w:ascii="Arial" w:hAnsi="Arial" w:cs="Arial"/>
              </w:rPr>
              <w:t>April</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 xml:space="preserve">0 June </w:t>
            </w:r>
            <w:r w:rsidRPr="00721283">
              <w:rPr>
                <w:rFonts w:ascii="Arial" w:hAnsi="Arial" w:cs="Arial"/>
              </w:rPr>
              <w:t>202</w:t>
            </w:r>
            <w:r>
              <w:rPr>
                <w:rFonts w:ascii="Arial" w:hAnsi="Arial" w:cs="Arial"/>
              </w:rPr>
              <w:t>3</w:t>
            </w:r>
          </w:p>
        </w:tc>
      </w:tr>
      <w:tr w:rsidR="00C82C5F" w:rsidRPr="00721283" w14:paraId="17A0CF8F" w14:textId="77777777" w:rsidTr="002B3E8F">
        <w:trPr>
          <w:trHeight w:val="703"/>
        </w:trPr>
        <w:tc>
          <w:tcPr>
            <w:tcW w:w="704" w:type="dxa"/>
          </w:tcPr>
          <w:p w14:paraId="7756971C" w14:textId="77777777" w:rsidR="00C82C5F" w:rsidRPr="00721283" w:rsidRDefault="00C82C5F" w:rsidP="002B3E8F">
            <w:pPr>
              <w:spacing w:before="60" w:after="120" w:line="259" w:lineRule="auto"/>
              <w:rPr>
                <w:rFonts w:ascii="Arial" w:hAnsi="Arial" w:cs="Arial"/>
              </w:rPr>
            </w:pPr>
            <w:r>
              <w:rPr>
                <w:rFonts w:ascii="Arial" w:hAnsi="Arial" w:cs="Arial"/>
              </w:rPr>
              <w:t>2</w:t>
            </w:r>
          </w:p>
        </w:tc>
        <w:tc>
          <w:tcPr>
            <w:tcW w:w="5670" w:type="dxa"/>
            <w:tcBorders>
              <w:bottom w:val="single" w:sz="4" w:space="0" w:color="auto"/>
            </w:tcBorders>
          </w:tcPr>
          <w:p w14:paraId="4FEFF40C" w14:textId="77777777" w:rsidR="00C82C5F" w:rsidRDefault="00C82C5F">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43725956" w14:textId="77777777" w:rsidR="00C82C5F" w:rsidRPr="004E496A" w:rsidRDefault="00C82C5F">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w:t>
            </w:r>
            <w:r>
              <w:rPr>
                <w:rFonts w:ascii="Arial" w:hAnsi="Arial" w:cs="Arial"/>
              </w:rPr>
              <w:t>in June</w:t>
            </w:r>
            <w:r w:rsidRPr="00FA168C">
              <w:rPr>
                <w:rFonts w:ascii="Arial" w:hAnsi="Arial" w:cs="Arial"/>
              </w:rPr>
              <w:t xml:space="preserve"> 202</w:t>
            </w:r>
            <w:r>
              <w:rPr>
                <w:rFonts w:ascii="Arial" w:hAnsi="Arial" w:cs="Arial"/>
              </w:rPr>
              <w:t>3</w:t>
            </w:r>
            <w:r w:rsidRPr="00FA168C">
              <w:rPr>
                <w:rFonts w:ascii="Arial" w:hAnsi="Arial" w:cs="Arial"/>
              </w:rPr>
              <w:t xml:space="preserve"> in </w:t>
            </w:r>
            <w:r>
              <w:rPr>
                <w:rFonts w:ascii="Arial" w:hAnsi="Arial" w:cs="Arial"/>
              </w:rPr>
              <w:t>Edward/Kolety-Wakool Progress Report</w:t>
            </w:r>
          </w:p>
        </w:tc>
        <w:tc>
          <w:tcPr>
            <w:tcW w:w="1134" w:type="dxa"/>
            <w:tcMar>
              <w:left w:w="57" w:type="dxa"/>
              <w:right w:w="57" w:type="dxa"/>
            </w:tcMar>
          </w:tcPr>
          <w:p w14:paraId="14D9FE14" w14:textId="77777777" w:rsidR="00C82C5F" w:rsidRPr="00721283" w:rsidRDefault="00C82C5F" w:rsidP="002B3E8F">
            <w:pPr>
              <w:spacing w:before="60" w:after="120"/>
              <w:rPr>
                <w:rFonts w:ascii="Arial" w:hAnsi="Arial" w:cs="Arial"/>
              </w:rPr>
            </w:pPr>
            <w:r>
              <w:rPr>
                <w:rFonts w:ascii="Arial" w:hAnsi="Arial" w:cs="Arial"/>
              </w:rPr>
              <w:t>30 Jun 2023</w:t>
            </w:r>
          </w:p>
        </w:tc>
        <w:tc>
          <w:tcPr>
            <w:tcW w:w="1843" w:type="dxa"/>
          </w:tcPr>
          <w:p w14:paraId="09F503D6" w14:textId="77777777" w:rsidR="00C82C5F" w:rsidRPr="00721283" w:rsidRDefault="00C82C5F"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82C5F" w:rsidRPr="00721283" w14:paraId="3F02E552" w14:textId="77777777" w:rsidTr="002B3E8F">
        <w:tc>
          <w:tcPr>
            <w:tcW w:w="9351" w:type="dxa"/>
            <w:gridSpan w:val="4"/>
            <w:shd w:val="clear" w:color="auto" w:fill="F2F2F2" w:themeFill="background1" w:themeFillShade="F2"/>
            <w:tcMar>
              <w:left w:w="57" w:type="dxa"/>
              <w:right w:w="57" w:type="dxa"/>
            </w:tcMar>
          </w:tcPr>
          <w:p w14:paraId="0F4757E0" w14:textId="77777777" w:rsidR="00C82C5F" w:rsidRPr="00721283" w:rsidRDefault="00C82C5F" w:rsidP="002B3E8F">
            <w:pPr>
              <w:spacing w:before="60" w:after="60"/>
              <w:rPr>
                <w:rFonts w:ascii="Arial" w:hAnsi="Arial" w:cs="Arial"/>
              </w:rPr>
            </w:pPr>
            <w:r w:rsidRPr="00721283">
              <w:rPr>
                <w:rFonts w:ascii="Arial" w:hAnsi="Arial" w:cs="Arial"/>
              </w:rPr>
              <w:lastRenderedPageBreak/>
              <w:t xml:space="preserve">1 </w:t>
            </w:r>
            <w:r>
              <w:rPr>
                <w:rFonts w:ascii="Arial" w:hAnsi="Arial" w:cs="Arial"/>
              </w:rPr>
              <w:t>July</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0</w:t>
            </w:r>
            <w:r w:rsidRPr="00721283">
              <w:rPr>
                <w:rFonts w:ascii="Arial" w:hAnsi="Arial" w:cs="Arial"/>
              </w:rPr>
              <w:t xml:space="preserve"> </w:t>
            </w:r>
            <w:r>
              <w:rPr>
                <w:rFonts w:ascii="Arial" w:hAnsi="Arial" w:cs="Arial"/>
              </w:rPr>
              <w:t>September</w:t>
            </w:r>
            <w:r w:rsidRPr="00721283">
              <w:rPr>
                <w:rFonts w:ascii="Arial" w:hAnsi="Arial" w:cs="Arial"/>
              </w:rPr>
              <w:t xml:space="preserve"> 202</w:t>
            </w:r>
            <w:r>
              <w:rPr>
                <w:rFonts w:ascii="Arial" w:hAnsi="Arial" w:cs="Arial"/>
              </w:rPr>
              <w:t>3</w:t>
            </w:r>
          </w:p>
        </w:tc>
      </w:tr>
      <w:tr w:rsidR="00C82C5F" w:rsidRPr="00721283" w14:paraId="2CAC93E1" w14:textId="77777777" w:rsidTr="002B3E8F">
        <w:trPr>
          <w:trHeight w:val="703"/>
        </w:trPr>
        <w:tc>
          <w:tcPr>
            <w:tcW w:w="704" w:type="dxa"/>
          </w:tcPr>
          <w:p w14:paraId="6D24566D" w14:textId="77777777" w:rsidR="00C82C5F" w:rsidRPr="00721283" w:rsidRDefault="00C82C5F" w:rsidP="002B3E8F">
            <w:pPr>
              <w:spacing w:before="60" w:after="120" w:line="259" w:lineRule="auto"/>
              <w:rPr>
                <w:rFonts w:ascii="Arial" w:hAnsi="Arial" w:cs="Arial"/>
              </w:rPr>
            </w:pPr>
            <w:r>
              <w:rPr>
                <w:rFonts w:ascii="Arial" w:hAnsi="Arial" w:cs="Arial"/>
              </w:rPr>
              <w:t>3</w:t>
            </w:r>
          </w:p>
        </w:tc>
        <w:tc>
          <w:tcPr>
            <w:tcW w:w="5670" w:type="dxa"/>
            <w:tcBorders>
              <w:bottom w:val="single" w:sz="4" w:space="0" w:color="auto"/>
            </w:tcBorders>
          </w:tcPr>
          <w:p w14:paraId="2614730F" w14:textId="77777777" w:rsidR="00C82C5F" w:rsidRDefault="00C82C5F">
            <w:pPr>
              <w:pStyle w:val="ListParagraph"/>
              <w:numPr>
                <w:ilvl w:val="0"/>
                <w:numId w:val="121"/>
              </w:numPr>
              <w:spacing w:before="60" w:after="120" w:line="280" w:lineRule="atLeast"/>
              <w:rPr>
                <w:rFonts w:ascii="Arial" w:hAnsi="Arial" w:cs="Arial"/>
              </w:rPr>
            </w:pPr>
            <w:r w:rsidRPr="00FA168C">
              <w:rPr>
                <w:rFonts w:ascii="Arial" w:hAnsi="Arial" w:cs="Arial"/>
              </w:rPr>
              <w:t>Undertake research according to project plan</w:t>
            </w:r>
          </w:p>
          <w:p w14:paraId="798EC9CE" w14:textId="77777777" w:rsidR="00C82C5F" w:rsidRDefault="00C82C5F">
            <w:pPr>
              <w:pStyle w:val="ListParagraph"/>
              <w:numPr>
                <w:ilvl w:val="0"/>
                <w:numId w:val="121"/>
              </w:numPr>
              <w:spacing w:before="60" w:after="120" w:line="280" w:lineRule="atLeast"/>
              <w:rPr>
                <w:rFonts w:ascii="Arial" w:hAnsi="Arial" w:cs="Arial"/>
              </w:rPr>
            </w:pPr>
            <w:r w:rsidRPr="00FA168C">
              <w:rPr>
                <w:rFonts w:ascii="Arial" w:hAnsi="Arial" w:cs="Arial"/>
              </w:rPr>
              <w:t xml:space="preserve">Include update </w:t>
            </w:r>
            <w:r>
              <w:rPr>
                <w:rFonts w:ascii="Arial" w:hAnsi="Arial" w:cs="Arial"/>
              </w:rPr>
              <w:t>in September</w:t>
            </w:r>
            <w:r w:rsidRPr="00FA168C">
              <w:rPr>
                <w:rFonts w:ascii="Arial" w:hAnsi="Arial" w:cs="Arial"/>
              </w:rPr>
              <w:t xml:space="preserve"> 202</w:t>
            </w:r>
            <w:r>
              <w:rPr>
                <w:rFonts w:ascii="Arial" w:hAnsi="Arial" w:cs="Arial"/>
              </w:rPr>
              <w:t>3</w:t>
            </w:r>
            <w:r w:rsidRPr="00FA168C">
              <w:rPr>
                <w:rFonts w:ascii="Arial" w:hAnsi="Arial" w:cs="Arial"/>
              </w:rPr>
              <w:t xml:space="preserve"> in </w:t>
            </w:r>
            <w:r>
              <w:rPr>
                <w:rFonts w:ascii="Arial" w:hAnsi="Arial" w:cs="Arial"/>
              </w:rPr>
              <w:t>Edward/Kolety-Wakool Progress Report</w:t>
            </w:r>
          </w:p>
          <w:p w14:paraId="75E0EF59" w14:textId="77777777" w:rsidR="00C82C5F" w:rsidRPr="00BB2A0B" w:rsidRDefault="00C82C5F">
            <w:pPr>
              <w:pStyle w:val="ListParagraph"/>
              <w:numPr>
                <w:ilvl w:val="0"/>
                <w:numId w:val="121"/>
              </w:numPr>
              <w:spacing w:before="60" w:after="120" w:line="280" w:lineRule="atLeast"/>
              <w:rPr>
                <w:rFonts w:ascii="Arial" w:hAnsi="Arial" w:cs="Arial"/>
              </w:rPr>
            </w:pPr>
            <w:r w:rsidRPr="0080559D">
              <w:rPr>
                <w:rFonts w:ascii="Arial" w:hAnsi="Arial" w:cs="Arial"/>
              </w:rPr>
              <w:t xml:space="preserve">Submit draft report </w:t>
            </w:r>
            <w:r w:rsidRPr="003E6A0C">
              <w:rPr>
                <w:rFonts w:ascii="Arial" w:hAnsi="Arial" w:cs="Arial"/>
              </w:rPr>
              <w:t>“</w:t>
            </w:r>
            <w:r>
              <w:rPr>
                <w:rFonts w:ascii="Arial" w:hAnsi="Arial" w:cs="Arial"/>
                <w:i/>
              </w:rPr>
              <w:t>Evaluating</w:t>
            </w:r>
            <w:r w:rsidRPr="003E6A0C">
              <w:rPr>
                <w:rFonts w:ascii="Arial" w:hAnsi="Arial" w:cs="Arial"/>
                <w:i/>
              </w:rPr>
              <w:t xml:space="preserve"> outcomes of environmental water delivery from MIL irrigation escapes</w:t>
            </w:r>
            <w:r>
              <w:rPr>
                <w:rFonts w:ascii="Arial" w:hAnsi="Arial" w:cs="Arial"/>
                <w:i/>
              </w:rPr>
              <w:t xml:space="preserve"> 2022-23</w:t>
            </w:r>
            <w:r w:rsidRPr="0080559D">
              <w:rPr>
                <w:rFonts w:ascii="Arial" w:hAnsi="Arial" w:cs="Arial"/>
                <w:i/>
              </w:rPr>
              <w:t>”</w:t>
            </w:r>
            <w:r w:rsidRPr="0080559D">
              <w:rPr>
                <w:rFonts w:ascii="Arial" w:hAnsi="Arial" w:cs="Arial"/>
                <w:b/>
                <w:i/>
              </w:rPr>
              <w:t xml:space="preserve"> </w:t>
            </w:r>
            <w:r w:rsidRPr="0080559D">
              <w:rPr>
                <w:rFonts w:ascii="Arial" w:hAnsi="Arial" w:cs="Arial"/>
              </w:rPr>
              <w:t xml:space="preserve">by 30 </w:t>
            </w:r>
            <w:r>
              <w:rPr>
                <w:rFonts w:ascii="Arial" w:hAnsi="Arial" w:cs="Arial"/>
              </w:rPr>
              <w:t>September</w:t>
            </w:r>
            <w:r w:rsidRPr="0080559D">
              <w:rPr>
                <w:rFonts w:ascii="Arial" w:hAnsi="Arial" w:cs="Arial"/>
              </w:rPr>
              <w:t xml:space="preserve"> 2023</w:t>
            </w:r>
          </w:p>
        </w:tc>
        <w:tc>
          <w:tcPr>
            <w:tcW w:w="1134" w:type="dxa"/>
            <w:tcMar>
              <w:left w:w="57" w:type="dxa"/>
              <w:right w:w="57" w:type="dxa"/>
            </w:tcMar>
          </w:tcPr>
          <w:p w14:paraId="514B31ED" w14:textId="77777777" w:rsidR="00C82C5F" w:rsidRDefault="00C82C5F" w:rsidP="002B3E8F">
            <w:pPr>
              <w:spacing w:before="60" w:after="120"/>
              <w:rPr>
                <w:rFonts w:ascii="Arial" w:hAnsi="Arial" w:cs="Arial"/>
              </w:rPr>
            </w:pPr>
            <w:r>
              <w:rPr>
                <w:rFonts w:ascii="Arial" w:hAnsi="Arial" w:cs="Arial"/>
              </w:rPr>
              <w:t>30 Sep 2023</w:t>
            </w:r>
          </w:p>
          <w:p w14:paraId="4CC73008" w14:textId="77777777" w:rsidR="00C82C5F" w:rsidRPr="00721283" w:rsidRDefault="00C82C5F" w:rsidP="002B3E8F">
            <w:pPr>
              <w:spacing w:before="60" w:after="120"/>
              <w:rPr>
                <w:rFonts w:ascii="Arial" w:hAnsi="Arial" w:cs="Arial"/>
              </w:rPr>
            </w:pPr>
          </w:p>
        </w:tc>
        <w:tc>
          <w:tcPr>
            <w:tcW w:w="1843" w:type="dxa"/>
          </w:tcPr>
          <w:p w14:paraId="108A8212" w14:textId="77777777" w:rsidR="00C82C5F" w:rsidRPr="00721283" w:rsidRDefault="00C82C5F"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r w:rsidR="00C82C5F" w:rsidRPr="00721283" w14:paraId="09EE21BB" w14:textId="77777777" w:rsidTr="002B3E8F">
        <w:tc>
          <w:tcPr>
            <w:tcW w:w="9351" w:type="dxa"/>
            <w:gridSpan w:val="4"/>
            <w:shd w:val="clear" w:color="auto" w:fill="F2F2F2" w:themeFill="background1" w:themeFillShade="F2"/>
            <w:tcMar>
              <w:left w:w="57" w:type="dxa"/>
              <w:right w:w="57" w:type="dxa"/>
            </w:tcMar>
          </w:tcPr>
          <w:p w14:paraId="73B1E013" w14:textId="77777777" w:rsidR="00C82C5F" w:rsidRPr="00721283" w:rsidRDefault="00C82C5F" w:rsidP="002B3E8F">
            <w:pPr>
              <w:spacing w:before="60" w:after="60"/>
              <w:rPr>
                <w:rFonts w:ascii="Arial" w:hAnsi="Arial" w:cs="Arial"/>
              </w:rPr>
            </w:pPr>
            <w:r w:rsidRPr="00721283">
              <w:rPr>
                <w:rFonts w:ascii="Arial" w:hAnsi="Arial" w:cs="Arial"/>
              </w:rPr>
              <w:t xml:space="preserve">1 </w:t>
            </w:r>
            <w:r>
              <w:rPr>
                <w:rFonts w:ascii="Arial" w:hAnsi="Arial" w:cs="Arial"/>
              </w:rPr>
              <w:t>October</w:t>
            </w:r>
            <w:r w:rsidRPr="00721283">
              <w:rPr>
                <w:rFonts w:ascii="Arial" w:hAnsi="Arial" w:cs="Arial"/>
              </w:rPr>
              <w:t xml:space="preserve"> </w:t>
            </w:r>
            <w:r>
              <w:rPr>
                <w:rFonts w:ascii="Arial" w:hAnsi="Arial" w:cs="Arial"/>
              </w:rPr>
              <w:t xml:space="preserve">2023 </w:t>
            </w:r>
            <w:r w:rsidRPr="00721283">
              <w:rPr>
                <w:rFonts w:ascii="Arial" w:hAnsi="Arial" w:cs="Arial"/>
              </w:rPr>
              <w:t>to 3</w:t>
            </w:r>
            <w:r>
              <w:rPr>
                <w:rFonts w:ascii="Arial" w:hAnsi="Arial" w:cs="Arial"/>
              </w:rPr>
              <w:t>1</w:t>
            </w:r>
            <w:r w:rsidRPr="00721283">
              <w:rPr>
                <w:rFonts w:ascii="Arial" w:hAnsi="Arial" w:cs="Arial"/>
              </w:rPr>
              <w:t xml:space="preserve"> </w:t>
            </w:r>
            <w:r>
              <w:rPr>
                <w:rFonts w:ascii="Arial" w:hAnsi="Arial" w:cs="Arial"/>
              </w:rPr>
              <w:t>December</w:t>
            </w:r>
            <w:r w:rsidRPr="00721283">
              <w:rPr>
                <w:rFonts w:ascii="Arial" w:hAnsi="Arial" w:cs="Arial"/>
              </w:rPr>
              <w:t xml:space="preserve"> 202</w:t>
            </w:r>
            <w:r>
              <w:rPr>
                <w:rFonts w:ascii="Arial" w:hAnsi="Arial" w:cs="Arial"/>
              </w:rPr>
              <w:t>3</w:t>
            </w:r>
          </w:p>
        </w:tc>
      </w:tr>
      <w:tr w:rsidR="00C82C5F" w:rsidRPr="00721283" w14:paraId="762FF38F" w14:textId="77777777" w:rsidTr="002B3E8F">
        <w:trPr>
          <w:trHeight w:val="703"/>
        </w:trPr>
        <w:tc>
          <w:tcPr>
            <w:tcW w:w="704" w:type="dxa"/>
          </w:tcPr>
          <w:p w14:paraId="0F90BAE9" w14:textId="77777777" w:rsidR="00C82C5F" w:rsidRPr="00721283" w:rsidRDefault="00C82C5F" w:rsidP="002B3E8F">
            <w:pPr>
              <w:spacing w:before="60" w:after="120" w:line="259" w:lineRule="auto"/>
              <w:rPr>
                <w:rFonts w:ascii="Arial" w:hAnsi="Arial" w:cs="Arial"/>
              </w:rPr>
            </w:pPr>
            <w:r>
              <w:rPr>
                <w:rFonts w:ascii="Arial" w:hAnsi="Arial" w:cs="Arial"/>
              </w:rPr>
              <w:t>4</w:t>
            </w:r>
          </w:p>
        </w:tc>
        <w:tc>
          <w:tcPr>
            <w:tcW w:w="5670" w:type="dxa"/>
            <w:tcBorders>
              <w:bottom w:val="single" w:sz="4" w:space="0" w:color="auto"/>
            </w:tcBorders>
          </w:tcPr>
          <w:p w14:paraId="3E5F240F" w14:textId="77777777" w:rsidR="00C82C5F" w:rsidRPr="00606C37" w:rsidRDefault="00C82C5F">
            <w:pPr>
              <w:pStyle w:val="ListParagraph"/>
              <w:numPr>
                <w:ilvl w:val="0"/>
                <w:numId w:val="121"/>
              </w:numPr>
              <w:spacing w:before="60" w:after="120" w:line="280" w:lineRule="atLeast"/>
              <w:rPr>
                <w:rFonts w:ascii="Arial" w:hAnsi="Arial" w:cs="Arial"/>
              </w:rPr>
            </w:pPr>
            <w:r w:rsidRPr="0080559D">
              <w:rPr>
                <w:rFonts w:ascii="Arial" w:hAnsi="Arial" w:cs="Arial"/>
              </w:rPr>
              <w:t xml:space="preserve">Submit final report </w:t>
            </w:r>
            <w:r w:rsidRPr="003E6A0C">
              <w:rPr>
                <w:rFonts w:ascii="Arial" w:hAnsi="Arial" w:cs="Arial"/>
                <w:i/>
                <w:iCs/>
              </w:rPr>
              <w:t>“</w:t>
            </w:r>
            <w:r>
              <w:rPr>
                <w:rFonts w:ascii="Arial" w:hAnsi="Arial" w:cs="Arial"/>
                <w:i/>
                <w:iCs/>
              </w:rPr>
              <w:t>Evaluating</w:t>
            </w:r>
            <w:r w:rsidRPr="003E6A0C">
              <w:rPr>
                <w:rFonts w:ascii="Arial" w:hAnsi="Arial" w:cs="Arial"/>
                <w:i/>
                <w:iCs/>
              </w:rPr>
              <w:t xml:space="preserve"> outcomes of environmental water delivery from MIL irrigation escapes</w:t>
            </w:r>
            <w:r>
              <w:rPr>
                <w:rFonts w:ascii="Arial" w:hAnsi="Arial" w:cs="Arial"/>
                <w:i/>
                <w:iCs/>
              </w:rPr>
              <w:t xml:space="preserve"> 2022-23</w:t>
            </w:r>
            <w:r w:rsidRPr="003E6A0C">
              <w:rPr>
                <w:rFonts w:ascii="Arial" w:hAnsi="Arial" w:cs="Arial"/>
                <w:i/>
                <w:iCs/>
              </w:rPr>
              <w:t>”</w:t>
            </w:r>
            <w:r w:rsidRPr="0080559D">
              <w:rPr>
                <w:rFonts w:ascii="Arial" w:hAnsi="Arial" w:cs="Arial"/>
                <w:b/>
                <w:i/>
              </w:rPr>
              <w:t xml:space="preserve"> </w:t>
            </w:r>
            <w:r>
              <w:rPr>
                <w:rFonts w:ascii="Arial" w:hAnsi="Arial" w:cs="Arial"/>
              </w:rPr>
              <w:t xml:space="preserve">by </w:t>
            </w:r>
            <w:r w:rsidRPr="0080559D">
              <w:rPr>
                <w:rFonts w:ascii="Arial" w:hAnsi="Arial" w:cs="Arial"/>
              </w:rPr>
              <w:t>31 Dec</w:t>
            </w:r>
            <w:r>
              <w:rPr>
                <w:rFonts w:ascii="Arial" w:hAnsi="Arial" w:cs="Arial"/>
              </w:rPr>
              <w:t>ember</w:t>
            </w:r>
            <w:r w:rsidRPr="0080559D">
              <w:rPr>
                <w:rFonts w:ascii="Arial" w:hAnsi="Arial" w:cs="Arial"/>
              </w:rPr>
              <w:t xml:space="preserve"> 2023</w:t>
            </w:r>
          </w:p>
        </w:tc>
        <w:tc>
          <w:tcPr>
            <w:tcW w:w="1134" w:type="dxa"/>
            <w:tcMar>
              <w:left w:w="57" w:type="dxa"/>
              <w:right w:w="57" w:type="dxa"/>
            </w:tcMar>
          </w:tcPr>
          <w:p w14:paraId="62F71BC1" w14:textId="77777777" w:rsidR="00C82C5F" w:rsidRPr="00721283" w:rsidRDefault="00C82C5F" w:rsidP="002B3E8F">
            <w:pPr>
              <w:spacing w:before="60" w:after="120"/>
              <w:rPr>
                <w:rFonts w:ascii="Arial" w:hAnsi="Arial" w:cs="Arial"/>
              </w:rPr>
            </w:pPr>
            <w:r>
              <w:rPr>
                <w:rFonts w:ascii="Arial" w:hAnsi="Arial" w:cs="Arial"/>
              </w:rPr>
              <w:t>31 Dec 2023</w:t>
            </w:r>
          </w:p>
        </w:tc>
        <w:tc>
          <w:tcPr>
            <w:tcW w:w="1843" w:type="dxa"/>
            <w:tcMar>
              <w:left w:w="57" w:type="dxa"/>
              <w:right w:w="57" w:type="dxa"/>
            </w:tcMar>
          </w:tcPr>
          <w:p w14:paraId="3CF09FD1" w14:textId="77777777" w:rsidR="00C82C5F" w:rsidRPr="00721283" w:rsidRDefault="00C82C5F" w:rsidP="002B3E8F">
            <w:pPr>
              <w:spacing w:before="60" w:after="120"/>
              <w:rPr>
                <w:rFonts w:ascii="Arial" w:hAnsi="Arial" w:cs="Arial"/>
              </w:rPr>
            </w:pPr>
            <w:r>
              <w:rPr>
                <w:rFonts w:ascii="Arial" w:hAnsi="Arial" w:cs="Arial"/>
                <w:lang w:eastAsia="en-AU"/>
              </w:rPr>
              <w:t>25</w:t>
            </w:r>
            <w:r w:rsidRPr="00721283">
              <w:rPr>
                <w:rFonts w:ascii="Arial" w:hAnsi="Arial" w:cs="Arial"/>
                <w:lang w:eastAsia="en-AU"/>
              </w:rPr>
              <w:t>% of specified contingency services</w:t>
            </w:r>
          </w:p>
        </w:tc>
      </w:tr>
    </w:tbl>
    <w:p w14:paraId="289F9E9A" w14:textId="77777777" w:rsidR="00C82C5F" w:rsidRDefault="00C82C5F" w:rsidP="00C82C5F">
      <w:pPr>
        <w:spacing w:after="120"/>
        <w:rPr>
          <w:rFonts w:ascii="Arial" w:hAnsi="Arial" w:cs="Arial"/>
          <w:b/>
          <w:sz w:val="24"/>
          <w:szCs w:val="24"/>
        </w:rPr>
      </w:pPr>
    </w:p>
    <w:p w14:paraId="0E9431EC" w14:textId="77777777" w:rsidR="00C82C5F" w:rsidRPr="00721283" w:rsidRDefault="00C82C5F" w:rsidP="00C82C5F">
      <w:pPr>
        <w:spacing w:after="120"/>
        <w:rPr>
          <w:rFonts w:ascii="Arial" w:hAnsi="Arial" w:cs="Arial"/>
          <w:b/>
          <w:sz w:val="24"/>
          <w:szCs w:val="24"/>
        </w:rPr>
      </w:pPr>
      <w:r w:rsidRPr="00721283">
        <w:rPr>
          <w:rFonts w:ascii="Arial" w:hAnsi="Arial" w:cs="Arial"/>
          <w:b/>
          <w:sz w:val="24"/>
          <w:szCs w:val="24"/>
        </w:rPr>
        <w:t>Item 8. Reporting requirements</w:t>
      </w:r>
    </w:p>
    <w:p w14:paraId="664BD225" w14:textId="77777777" w:rsidR="00C82C5F" w:rsidRPr="00721283" w:rsidRDefault="00C82C5F" w:rsidP="00C82C5F">
      <w:pPr>
        <w:spacing w:after="120"/>
        <w:rPr>
          <w:rFonts w:ascii="Arial" w:hAnsi="Arial" w:cs="Arial"/>
        </w:rPr>
      </w:pPr>
      <w:r w:rsidRPr="00721283">
        <w:rPr>
          <w:rFonts w:ascii="Arial" w:hAnsi="Arial" w:cs="Arial"/>
        </w:rPr>
        <w:t>Progress meetings and reports will be as outlined in the deliverables table</w:t>
      </w:r>
      <w:r>
        <w:rPr>
          <w:rFonts w:ascii="Arial" w:hAnsi="Arial" w:cs="Arial"/>
        </w:rPr>
        <w:t xml:space="preserve"> in item 6</w:t>
      </w:r>
      <w:r w:rsidRPr="00721283">
        <w:rPr>
          <w:rFonts w:ascii="Arial" w:hAnsi="Arial" w:cs="Arial"/>
        </w:rPr>
        <w:t>.</w:t>
      </w:r>
    </w:p>
    <w:p w14:paraId="05C9C41D" w14:textId="77777777" w:rsidR="00C82C5F" w:rsidRPr="00721283" w:rsidRDefault="00C82C5F" w:rsidP="00C82C5F">
      <w:pPr>
        <w:spacing w:after="120"/>
        <w:rPr>
          <w:rFonts w:ascii="Arial" w:hAnsi="Arial" w:cs="Arial"/>
        </w:rPr>
      </w:pPr>
    </w:p>
    <w:p w14:paraId="28754AE1" w14:textId="77777777" w:rsidR="00C82C5F" w:rsidRPr="00721283" w:rsidRDefault="00C82C5F" w:rsidP="00C82C5F">
      <w:pPr>
        <w:spacing w:after="120"/>
        <w:rPr>
          <w:rFonts w:ascii="Arial" w:hAnsi="Arial" w:cs="Arial"/>
          <w:b/>
          <w:sz w:val="24"/>
          <w:szCs w:val="24"/>
        </w:rPr>
      </w:pPr>
      <w:r w:rsidRPr="00721283">
        <w:rPr>
          <w:rFonts w:ascii="Arial" w:hAnsi="Arial" w:cs="Arial"/>
          <w:b/>
          <w:sz w:val="24"/>
          <w:szCs w:val="24"/>
        </w:rPr>
        <w:t xml:space="preserve">Item 14. Payment schedule for Work Order number </w:t>
      </w:r>
      <w:r>
        <w:rPr>
          <w:rFonts w:ascii="Arial" w:hAnsi="Arial" w:cs="Arial"/>
          <w:b/>
          <w:sz w:val="24"/>
          <w:szCs w:val="24"/>
        </w:rPr>
        <w:t>9</w:t>
      </w:r>
    </w:p>
    <w:p w14:paraId="36C65203" w14:textId="77777777" w:rsidR="00C82C5F" w:rsidRDefault="00C82C5F" w:rsidP="00C82C5F">
      <w:pPr>
        <w:spacing w:line="254" w:lineRule="auto"/>
        <w:rPr>
          <w:rFonts w:ascii="Arial" w:hAnsi="Arial" w:cs="Arial"/>
        </w:rPr>
      </w:pPr>
      <w:r>
        <w:rPr>
          <w:rFonts w:ascii="Arial" w:hAnsi="Arial" w:cs="Arial"/>
        </w:rPr>
        <w:t>Note: All costings have been removed from this version.</w:t>
      </w:r>
    </w:p>
    <w:p w14:paraId="7145005F" w14:textId="77777777" w:rsidR="00C82C5F" w:rsidRDefault="00C82C5F" w:rsidP="00C82C5F">
      <w:pPr>
        <w:pStyle w:val="Default"/>
        <w:spacing w:after="120" w:line="276" w:lineRule="auto"/>
        <w:rPr>
          <w:rFonts w:ascii="Times New Roman" w:hAnsi="Times New Roman" w:cs="Times New Roman"/>
          <w:b/>
          <w:bCs/>
          <w:sz w:val="23"/>
          <w:szCs w:val="23"/>
        </w:rPr>
      </w:pPr>
    </w:p>
    <w:p w14:paraId="6437AD04" w14:textId="77777777" w:rsidR="00C82C5F" w:rsidRDefault="00C82C5F">
      <w:pPr>
        <w:rPr>
          <w:rFonts w:ascii="Times New Roman" w:hAnsi="Times New Roman" w:cs="Times New Roman"/>
          <w:b/>
          <w:bCs/>
          <w:color w:val="000000"/>
          <w:sz w:val="23"/>
          <w:szCs w:val="23"/>
        </w:rPr>
      </w:pPr>
      <w:r>
        <w:rPr>
          <w:rFonts w:ascii="Times New Roman" w:hAnsi="Times New Roman" w:cs="Times New Roman"/>
          <w:b/>
          <w:bCs/>
          <w:sz w:val="23"/>
          <w:szCs w:val="23"/>
        </w:rPr>
        <w:br w:type="page"/>
      </w:r>
    </w:p>
    <w:p w14:paraId="7F2C410E" w14:textId="60EC4C4A" w:rsidR="00C82C5F" w:rsidRPr="007A3DF5" w:rsidRDefault="00C82C5F" w:rsidP="00C82C5F">
      <w:pPr>
        <w:pStyle w:val="Default"/>
        <w:spacing w:after="120" w:line="276" w:lineRule="auto"/>
        <w:rPr>
          <w:rFonts w:ascii="Times New Roman" w:hAnsi="Times New Roman" w:cs="Times New Roman"/>
          <w:b/>
          <w:bCs/>
          <w:sz w:val="23"/>
          <w:szCs w:val="23"/>
        </w:rPr>
      </w:pPr>
      <w:r w:rsidRPr="007A3DF5">
        <w:rPr>
          <w:rFonts w:ascii="Times New Roman" w:hAnsi="Times New Roman" w:cs="Times New Roman"/>
          <w:b/>
          <w:bCs/>
          <w:sz w:val="23"/>
          <w:szCs w:val="23"/>
        </w:rPr>
        <w:lastRenderedPageBreak/>
        <w:t xml:space="preserve">ATTACHMENT B </w:t>
      </w:r>
    </w:p>
    <w:p w14:paraId="5FC8C2BA" w14:textId="77777777" w:rsidR="00C82C5F" w:rsidRPr="00D5467B" w:rsidRDefault="00C82C5F" w:rsidP="00C82C5F">
      <w:pPr>
        <w:pStyle w:val="Default"/>
        <w:spacing w:after="120" w:line="276" w:lineRule="auto"/>
        <w:rPr>
          <w:rFonts w:ascii="Times New Roman" w:hAnsi="Times New Roman" w:cs="Times New Roman"/>
          <w:b/>
          <w:bCs/>
          <w:sz w:val="28"/>
          <w:szCs w:val="28"/>
        </w:rPr>
      </w:pPr>
      <w:r w:rsidRPr="00D5467B">
        <w:rPr>
          <w:rFonts w:ascii="Times New Roman" w:hAnsi="Times New Roman" w:cs="Times New Roman"/>
          <w:b/>
          <w:bCs/>
          <w:sz w:val="28"/>
          <w:szCs w:val="28"/>
        </w:rPr>
        <w:t>Evaluating outcomes of environmental water delivery from MIL irrigation escapes 2022-23 (Work Order number 9)</w:t>
      </w:r>
    </w:p>
    <w:p w14:paraId="33E3312A" w14:textId="77777777" w:rsidR="00C82C5F" w:rsidRPr="007A3DF5" w:rsidRDefault="00C82C5F" w:rsidP="00C82C5F">
      <w:pPr>
        <w:pStyle w:val="Default"/>
        <w:spacing w:after="120" w:line="276" w:lineRule="auto"/>
        <w:rPr>
          <w:rFonts w:ascii="Times New Roman" w:hAnsi="Times New Roman" w:cs="Times New Roman"/>
          <w:b/>
          <w:bCs/>
          <w:sz w:val="23"/>
          <w:szCs w:val="23"/>
        </w:rPr>
      </w:pPr>
    </w:p>
    <w:p w14:paraId="2DE1D8B3" w14:textId="77777777" w:rsidR="00C82C5F" w:rsidRPr="000671D5" w:rsidRDefault="00C82C5F" w:rsidP="00C82C5F">
      <w:pPr>
        <w:pStyle w:val="Default"/>
        <w:spacing w:after="120" w:line="276" w:lineRule="auto"/>
        <w:ind w:right="-188"/>
        <w:rPr>
          <w:rFonts w:ascii="Times New Roman" w:hAnsi="Times New Roman" w:cs="Times New Roman"/>
          <w:sz w:val="22"/>
          <w:szCs w:val="22"/>
        </w:rPr>
      </w:pPr>
      <w:r w:rsidRPr="000671D5">
        <w:rPr>
          <w:rFonts w:ascii="Times New Roman" w:hAnsi="Times New Roman" w:cs="Times New Roman"/>
          <w:b/>
          <w:bCs/>
          <w:sz w:val="22"/>
          <w:szCs w:val="22"/>
        </w:rPr>
        <w:t xml:space="preserve">Background </w:t>
      </w:r>
    </w:p>
    <w:p w14:paraId="4C430698" w14:textId="77777777" w:rsidR="00C82C5F" w:rsidRDefault="00C82C5F" w:rsidP="00C82C5F">
      <w:pPr>
        <w:ind w:right="-188"/>
        <w:rPr>
          <w:rFonts w:cs="Times New Roman"/>
          <w:bCs/>
          <w:lang w:eastAsia="en-AU"/>
        </w:rPr>
      </w:pPr>
      <w:r w:rsidRPr="00D902F1">
        <w:rPr>
          <w:rFonts w:cs="Times New Roman"/>
          <w:bCs/>
          <w:lang w:eastAsia="en-AU"/>
        </w:rPr>
        <w:t xml:space="preserve">Since 2010 there have been several large unregulated flow events in the Murray River that have resulted in </w:t>
      </w:r>
      <w:r>
        <w:rPr>
          <w:rFonts w:cs="Times New Roman"/>
          <w:bCs/>
          <w:lang w:eastAsia="en-AU"/>
        </w:rPr>
        <w:t xml:space="preserve">inundation of large areas of floodplain. </w:t>
      </w:r>
      <w:r w:rsidRPr="009E2FAD">
        <w:rPr>
          <w:rFonts w:cs="Times New Roman"/>
        </w:rPr>
        <w:t xml:space="preserve">Carbon and nutrient release </w:t>
      </w:r>
      <w:r>
        <w:rPr>
          <w:rFonts w:cs="Times New Roman"/>
        </w:rPr>
        <w:t>following the</w:t>
      </w:r>
      <w:r w:rsidRPr="009E2FAD">
        <w:rPr>
          <w:rFonts w:cs="Times New Roman"/>
        </w:rPr>
        <w:t xml:space="preserve"> inundation of agricultural and forested floodplain</w:t>
      </w:r>
      <w:r>
        <w:rPr>
          <w:rFonts w:cs="Times New Roman"/>
        </w:rPr>
        <w:t>,</w:t>
      </w:r>
      <w:r w:rsidRPr="009E2FAD">
        <w:rPr>
          <w:rFonts w:cs="Times New Roman"/>
        </w:rPr>
        <w:t xml:space="preserve"> sediment and vegetation has been observed to </w:t>
      </w:r>
      <w:r w:rsidRPr="009E2FAD">
        <w:rPr>
          <w:rFonts w:cs="Times New Roman"/>
          <w:bCs/>
          <w:lang w:eastAsia="en-AU"/>
        </w:rPr>
        <w:t xml:space="preserve">result in hypoxic blackwater </w:t>
      </w:r>
      <w:r>
        <w:rPr>
          <w:rFonts w:cs="Times New Roman"/>
          <w:bCs/>
          <w:lang w:eastAsia="en-AU"/>
        </w:rPr>
        <w:t>under</w:t>
      </w:r>
      <w:r w:rsidRPr="009E2FAD">
        <w:rPr>
          <w:rFonts w:cs="Times New Roman"/>
        </w:rPr>
        <w:t xml:space="preserve"> field conditions (</w:t>
      </w:r>
      <w:r>
        <w:rPr>
          <w:rFonts w:cs="Times New Roman"/>
        </w:rPr>
        <w:t xml:space="preserve">e.g., </w:t>
      </w:r>
      <w:r w:rsidRPr="009E2FAD">
        <w:rPr>
          <w:rFonts w:cs="Times New Roman"/>
        </w:rPr>
        <w:t>Whitworth et al. 2012</w:t>
      </w:r>
      <w:r>
        <w:rPr>
          <w:rFonts w:cs="Times New Roman"/>
        </w:rPr>
        <w:t>; Watts et al, 2016</w:t>
      </w:r>
      <w:r w:rsidRPr="009E2FAD">
        <w:rPr>
          <w:rFonts w:cs="Times New Roman"/>
        </w:rPr>
        <w:t xml:space="preserve">) and </w:t>
      </w:r>
      <w:r>
        <w:rPr>
          <w:rFonts w:cs="Times New Roman"/>
        </w:rPr>
        <w:t>in</w:t>
      </w:r>
      <w:r w:rsidRPr="009E2FAD">
        <w:rPr>
          <w:rFonts w:cs="Times New Roman"/>
        </w:rPr>
        <w:t xml:space="preserve"> laboratory experiments (e.g</w:t>
      </w:r>
      <w:r>
        <w:rPr>
          <w:rFonts w:cs="Times New Roman"/>
        </w:rPr>
        <w:t>.,</w:t>
      </w:r>
      <w:r w:rsidRPr="009E2FAD">
        <w:rPr>
          <w:rFonts w:cs="Times New Roman"/>
        </w:rPr>
        <w:t xml:space="preserve"> Liu et al. 2019)</w:t>
      </w:r>
      <w:r>
        <w:rPr>
          <w:rFonts w:cs="Times New Roman"/>
        </w:rPr>
        <w:t>.</w:t>
      </w:r>
      <w:r w:rsidRPr="009E2FAD">
        <w:rPr>
          <w:rFonts w:cs="Times New Roman"/>
        </w:rPr>
        <w:t xml:space="preserve"> </w:t>
      </w:r>
      <w:r w:rsidRPr="009E2FAD">
        <w:rPr>
          <w:rFonts w:cs="Times New Roman"/>
          <w:bCs/>
          <w:lang w:eastAsia="en-AU"/>
        </w:rPr>
        <w:t xml:space="preserve">Fish deaths </w:t>
      </w:r>
      <w:r>
        <w:rPr>
          <w:rFonts w:cs="Times New Roman"/>
          <w:bCs/>
          <w:lang w:eastAsia="en-AU"/>
        </w:rPr>
        <w:t>are</w:t>
      </w:r>
      <w:r w:rsidRPr="009E2FAD">
        <w:rPr>
          <w:rFonts w:cs="Times New Roman"/>
          <w:bCs/>
          <w:lang w:eastAsia="en-AU"/>
        </w:rPr>
        <w:t xml:space="preserve"> often associated with the hypoxic blackwater conditions, with low oxygen concentrations resulting in </w:t>
      </w:r>
      <w:r>
        <w:rPr>
          <w:rFonts w:cs="Times New Roman"/>
          <w:bCs/>
          <w:lang w:eastAsia="en-AU"/>
        </w:rPr>
        <w:t>stress or</w:t>
      </w:r>
      <w:r w:rsidRPr="009E2FAD">
        <w:rPr>
          <w:rFonts w:cs="Times New Roman"/>
          <w:bCs/>
          <w:lang w:eastAsia="en-AU"/>
        </w:rPr>
        <w:t xml:space="preserve"> death of fish (e.g.</w:t>
      </w:r>
      <w:r>
        <w:rPr>
          <w:rFonts w:cs="Times New Roman"/>
          <w:bCs/>
          <w:lang w:eastAsia="en-AU"/>
        </w:rPr>
        <w:t>,</w:t>
      </w:r>
      <w:r w:rsidRPr="009E2FAD">
        <w:rPr>
          <w:rFonts w:cs="Times New Roman"/>
          <w:bCs/>
          <w:lang w:eastAsia="en-AU"/>
        </w:rPr>
        <w:t xml:space="preserve"> Small et al. 2014) and </w:t>
      </w:r>
      <w:r>
        <w:rPr>
          <w:rFonts w:cs="Times New Roman"/>
          <w:bCs/>
          <w:lang w:eastAsia="en-AU"/>
        </w:rPr>
        <w:t xml:space="preserve">hypoxia can also </w:t>
      </w:r>
      <w:r w:rsidRPr="009E2FAD">
        <w:rPr>
          <w:rFonts w:cs="Times New Roman"/>
        </w:rPr>
        <w:t>interrupt flood-response movements of native fish (Thiem et al. 2020)</w:t>
      </w:r>
      <w:r>
        <w:rPr>
          <w:rFonts w:cs="Times New Roman"/>
        </w:rPr>
        <w:t>.</w:t>
      </w:r>
    </w:p>
    <w:p w14:paraId="4260DE91" w14:textId="77777777" w:rsidR="00C82C5F" w:rsidRDefault="00C82C5F" w:rsidP="00C82C5F">
      <w:pPr>
        <w:ind w:right="-188"/>
      </w:pPr>
      <w:r>
        <w:rPr>
          <w:rFonts w:cs="Times New Roman"/>
          <w:bCs/>
          <w:lang w:eastAsia="en-AU"/>
        </w:rPr>
        <w:t xml:space="preserve">In the Edward/Kolety-Wakool system </w:t>
      </w:r>
      <w:r>
        <w:t>large unregulated flow events have occurred in 2010/11, 2012, 2016 and currently in 2022-23. On each of these occasions hypoxic blackwater has developed and Commonwealth environmental watering actions from irrigation canal escapes have been undertaken to</w:t>
      </w:r>
      <w:r w:rsidRPr="002C5E71">
        <w:t xml:space="preserve"> </w:t>
      </w:r>
      <w:r>
        <w:t>create small</w:t>
      </w:r>
      <w:r w:rsidRPr="002C5E71">
        <w:t xml:space="preserve"> refuges </w:t>
      </w:r>
      <w:r>
        <w:t xml:space="preserve">of higher dissolved oxygen </w:t>
      </w:r>
      <w:r w:rsidRPr="002C5E71">
        <w:t>for fish and other aquatic biota</w:t>
      </w:r>
      <w:r>
        <w:t xml:space="preserve"> (e.g., Watts et al 2017a, 2017b). </w:t>
      </w:r>
    </w:p>
    <w:p w14:paraId="1947495A" w14:textId="77777777" w:rsidR="00C82C5F" w:rsidRDefault="00C82C5F" w:rsidP="00C82C5F">
      <w:pPr>
        <w:ind w:right="-188"/>
      </w:pPr>
      <w:r>
        <w:t xml:space="preserve">The delivery of </w:t>
      </w:r>
      <w:r w:rsidRPr="00B13254">
        <w:t xml:space="preserve">environmental water from </w:t>
      </w:r>
      <w:r>
        <w:t xml:space="preserve">the Wakool Escape into the Wakool River </w:t>
      </w:r>
      <w:r w:rsidRPr="00B13254">
        <w:t xml:space="preserve">in 2010/11 </w:t>
      </w:r>
      <w:r>
        <w:t>resulted in several</w:t>
      </w:r>
      <w:r w:rsidRPr="00B13254">
        <w:t xml:space="preserve"> positive outcomes</w:t>
      </w:r>
      <w:r>
        <w:t xml:space="preserve"> documented by </w:t>
      </w:r>
      <w:r w:rsidRPr="00B13254">
        <w:t xml:space="preserve">Watts et al. </w:t>
      </w:r>
      <w:r>
        <w:t>(</w:t>
      </w:r>
      <w:r w:rsidRPr="00B13254">
        <w:t xml:space="preserve">2017a); mean </w:t>
      </w:r>
      <w:r>
        <w:t>dissolved oxygen (</w:t>
      </w:r>
      <w:r w:rsidRPr="00B13254">
        <w:t>DO</w:t>
      </w:r>
      <w:r>
        <w:t>)</w:t>
      </w:r>
      <w:r w:rsidRPr="00B13254">
        <w:t xml:space="preserve"> increased by 1–2 mg L</w:t>
      </w:r>
      <w:r w:rsidRPr="00EC2DF2">
        <w:rPr>
          <w:vertAlign w:val="superscript"/>
        </w:rPr>
        <w:t>−1</w:t>
      </w:r>
      <w:r w:rsidRPr="00B13254">
        <w:t xml:space="preserve"> for at least 40 km downstream of </w:t>
      </w:r>
      <w:r>
        <w:t>the</w:t>
      </w:r>
      <w:r w:rsidRPr="00B13254">
        <w:t xml:space="preserve"> escape, and there were fewer days when DO was</w:t>
      </w:r>
      <w:r>
        <w:t xml:space="preserve"> </w:t>
      </w:r>
      <w:r w:rsidRPr="00B13254">
        <w:t>below the sub-lethal threshold of 4 mg L</w:t>
      </w:r>
      <w:r w:rsidRPr="00EC2DF2">
        <w:rPr>
          <w:vertAlign w:val="superscript"/>
        </w:rPr>
        <w:t>−1</w:t>
      </w:r>
      <w:r w:rsidRPr="00B13254">
        <w:t xml:space="preserve"> and the lethal threshold of 2 mg L</w:t>
      </w:r>
      <w:r w:rsidRPr="00EC2DF2">
        <w:rPr>
          <w:vertAlign w:val="superscript"/>
        </w:rPr>
        <w:t>−1</w:t>
      </w:r>
      <w:r w:rsidRPr="00B13254">
        <w:t xml:space="preserve"> at which fish are known to become stressed or die, respectively. Furthermore, there were no fish deaths </w:t>
      </w:r>
      <w:r>
        <w:t xml:space="preserve">in </w:t>
      </w:r>
      <w:r w:rsidRPr="00B13254">
        <w:t xml:space="preserve">reaches </w:t>
      </w:r>
      <w:r>
        <w:t>nearby to the Wakool and Edward escapes where environmental water was delivered</w:t>
      </w:r>
      <w:r w:rsidRPr="00B13254">
        <w:t>, whereas fish deaths</w:t>
      </w:r>
      <w:r>
        <w:t xml:space="preserve"> </w:t>
      </w:r>
      <w:r w:rsidRPr="00B13254">
        <w:t>were reported elsewhere throughout the system (Watts et al. 2017a).</w:t>
      </w:r>
    </w:p>
    <w:p w14:paraId="5ED5D204" w14:textId="77777777" w:rsidR="00C82C5F" w:rsidRDefault="00C82C5F" w:rsidP="00C82C5F">
      <w:pPr>
        <w:ind w:right="-188"/>
        <w:rPr>
          <w:rFonts w:cs="Times New Roman"/>
          <w:bCs/>
          <w:lang w:eastAsia="en-AU"/>
        </w:rPr>
      </w:pPr>
      <w:r>
        <w:rPr>
          <w:rFonts w:cs="Times New Roman"/>
          <w:bCs/>
          <w:lang w:eastAsia="en-AU"/>
        </w:rPr>
        <w:t>In 2022-23 unregulated flooding is currently occurring throughout the Murray River catchment</w:t>
      </w:r>
      <w:r>
        <w:t xml:space="preserve"> following record-breaking rainfall in parts of the catchment. By late October/early November 2022 hypoxic blackwater conditions have </w:t>
      </w:r>
      <w:r w:rsidRPr="00B13254">
        <w:t xml:space="preserve">been observed and are likely to continue </w:t>
      </w:r>
      <w:r>
        <w:t>for some time a</w:t>
      </w:r>
      <w:r w:rsidRPr="00B13254">
        <w:t xml:space="preserve">s temperatures increase </w:t>
      </w:r>
      <w:r>
        <w:t>in</w:t>
      </w:r>
      <w:r w:rsidRPr="00B13254">
        <w:t xml:space="preserve"> summer. </w:t>
      </w:r>
      <w:r w:rsidRPr="00B13254">
        <w:rPr>
          <w:rFonts w:cs="Times New Roman"/>
          <w:bCs/>
          <w:lang w:eastAsia="en-AU"/>
        </w:rPr>
        <w:t xml:space="preserve">Commonwealth environmental water </w:t>
      </w:r>
      <w:r>
        <w:rPr>
          <w:rFonts w:cs="Times New Roman"/>
          <w:bCs/>
          <w:lang w:eastAsia="en-AU"/>
        </w:rPr>
        <w:t>is currently</w:t>
      </w:r>
      <w:r w:rsidRPr="00B13254">
        <w:rPr>
          <w:rFonts w:cs="Times New Roman"/>
          <w:bCs/>
          <w:lang w:eastAsia="en-AU"/>
        </w:rPr>
        <w:t xml:space="preserve"> being delivered from several Murray Irrigation Limited (MIL) irrigation escapes throughout the Edward/Kolety-Wakool system to create small refuges that have higher dissolved oxygen concentrations</w:t>
      </w:r>
      <w:r>
        <w:rPr>
          <w:rFonts w:cs="Times New Roman"/>
          <w:bCs/>
          <w:lang w:eastAsia="en-AU"/>
        </w:rPr>
        <w:t>, and these environmental watering actions are likely to continue for many weeks through summer.</w:t>
      </w:r>
    </w:p>
    <w:p w14:paraId="4BE6D8DE" w14:textId="77777777" w:rsidR="00C82C5F" w:rsidRPr="00B13254" w:rsidRDefault="00C82C5F" w:rsidP="00C82C5F">
      <w:pPr>
        <w:ind w:right="-188"/>
        <w:rPr>
          <w:bCs/>
        </w:rPr>
      </w:pPr>
      <w:r w:rsidRPr="00B13254">
        <w:rPr>
          <w:rFonts w:cs="Times New Roman"/>
          <w:bCs/>
          <w:lang w:eastAsia="en-AU"/>
        </w:rPr>
        <w:t>Assessing the outcomes of th</w:t>
      </w:r>
      <w:r>
        <w:rPr>
          <w:rFonts w:cs="Times New Roman"/>
          <w:bCs/>
          <w:lang w:eastAsia="en-AU"/>
        </w:rPr>
        <w:t>ese</w:t>
      </w:r>
      <w:r w:rsidRPr="00B13254">
        <w:rPr>
          <w:rFonts w:cs="Times New Roman"/>
          <w:bCs/>
          <w:lang w:eastAsia="en-AU"/>
        </w:rPr>
        <w:t xml:space="preserve"> environmental water</w:t>
      </w:r>
      <w:r>
        <w:rPr>
          <w:rFonts w:cs="Times New Roman"/>
          <w:bCs/>
          <w:lang w:eastAsia="en-AU"/>
        </w:rPr>
        <w:t xml:space="preserve">ing actions </w:t>
      </w:r>
      <w:r w:rsidRPr="00B13254">
        <w:rPr>
          <w:rFonts w:cs="Times New Roman"/>
          <w:bCs/>
          <w:lang w:eastAsia="en-AU"/>
        </w:rPr>
        <w:t xml:space="preserve">is important for the real-time management of the </w:t>
      </w:r>
      <w:r>
        <w:rPr>
          <w:rFonts w:cs="Times New Roman"/>
          <w:bCs/>
          <w:lang w:eastAsia="en-AU"/>
        </w:rPr>
        <w:t xml:space="preserve">watering </w:t>
      </w:r>
      <w:r w:rsidRPr="00B13254">
        <w:rPr>
          <w:rFonts w:cs="Times New Roman"/>
          <w:bCs/>
          <w:lang w:eastAsia="en-AU"/>
        </w:rPr>
        <w:t>actions as well as to inform future watering actions. This requires monitoring methods that can determine the outcomes</w:t>
      </w:r>
      <w:r>
        <w:rPr>
          <w:rFonts w:cs="Times New Roman"/>
          <w:bCs/>
          <w:lang w:eastAsia="en-AU"/>
        </w:rPr>
        <w:t xml:space="preserve"> of the creation of small refuges</w:t>
      </w:r>
      <w:r w:rsidRPr="003613F1">
        <w:rPr>
          <w:rFonts w:cs="Times New Roman"/>
          <w:bCs/>
          <w:lang w:eastAsia="en-AU"/>
        </w:rPr>
        <w:t>.</w:t>
      </w:r>
      <w:r w:rsidRPr="003613F1">
        <w:rPr>
          <w:bCs/>
        </w:rPr>
        <w:t xml:space="preserve"> T</w:t>
      </w:r>
      <w:r w:rsidRPr="00B13254">
        <w:rPr>
          <w:bCs/>
        </w:rPr>
        <w:t>his study will evaluate the outcomes of environmental watering actions from two of the larger irrigation escapes; Edward Escape from Mulwala Canal, and Niemur Escape from Northern Branch Canal.</w:t>
      </w:r>
    </w:p>
    <w:p w14:paraId="4BE9E601" w14:textId="77777777" w:rsidR="00C82C5F" w:rsidRDefault="00C82C5F">
      <w:pPr>
        <w:rPr>
          <w:rFonts w:ascii="Times New Roman" w:hAnsi="Times New Roman" w:cs="Times New Roman"/>
          <w:b/>
          <w:bCs/>
          <w:color w:val="000000"/>
        </w:rPr>
      </w:pPr>
      <w:r>
        <w:rPr>
          <w:rFonts w:ascii="Times New Roman" w:hAnsi="Times New Roman" w:cs="Times New Roman"/>
          <w:b/>
          <w:bCs/>
        </w:rPr>
        <w:br w:type="page"/>
      </w:r>
    </w:p>
    <w:p w14:paraId="721A8853" w14:textId="46F54F24" w:rsidR="00C82C5F" w:rsidRDefault="00C82C5F" w:rsidP="00C82C5F">
      <w:pPr>
        <w:pStyle w:val="Default"/>
        <w:spacing w:after="120" w:line="276" w:lineRule="auto"/>
        <w:ind w:right="-188"/>
        <w:rPr>
          <w:rFonts w:ascii="Times New Roman" w:hAnsi="Times New Roman" w:cs="Times New Roman"/>
          <w:b/>
          <w:bCs/>
          <w:sz w:val="22"/>
          <w:szCs w:val="22"/>
        </w:rPr>
      </w:pPr>
      <w:r w:rsidRPr="000671D5">
        <w:rPr>
          <w:rFonts w:ascii="Times New Roman" w:hAnsi="Times New Roman" w:cs="Times New Roman"/>
          <w:b/>
          <w:bCs/>
          <w:sz w:val="22"/>
          <w:szCs w:val="22"/>
        </w:rPr>
        <w:lastRenderedPageBreak/>
        <w:t>Aims</w:t>
      </w:r>
    </w:p>
    <w:p w14:paraId="7EECC385" w14:textId="77777777" w:rsidR="00C82C5F" w:rsidRPr="00B13254" w:rsidRDefault="00C82C5F" w:rsidP="00C82C5F">
      <w:pPr>
        <w:pStyle w:val="Default"/>
        <w:spacing w:after="120" w:line="276" w:lineRule="auto"/>
        <w:ind w:right="-188"/>
        <w:rPr>
          <w:rFonts w:ascii="Times New Roman" w:eastAsia="Times New Roman" w:hAnsi="Times New Roman" w:cs="Times New Roman"/>
          <w:color w:val="auto"/>
          <w:sz w:val="22"/>
          <w:szCs w:val="22"/>
          <w:lang w:eastAsia="en-AU"/>
        </w:rPr>
      </w:pPr>
      <w:r w:rsidRPr="00B13254">
        <w:rPr>
          <w:rFonts w:ascii="Times New Roman" w:hAnsi="Times New Roman" w:cs="Times New Roman"/>
          <w:sz w:val="22"/>
          <w:szCs w:val="22"/>
        </w:rPr>
        <w:t xml:space="preserve">This work order will address the following </w:t>
      </w:r>
      <w:r>
        <w:rPr>
          <w:rFonts w:ascii="Times New Roman" w:hAnsi="Times New Roman" w:cs="Times New Roman"/>
          <w:sz w:val="22"/>
          <w:szCs w:val="22"/>
        </w:rPr>
        <w:t xml:space="preserve">four </w:t>
      </w:r>
      <w:r w:rsidRPr="00B13254">
        <w:rPr>
          <w:rFonts w:ascii="Times New Roman" w:hAnsi="Times New Roman" w:cs="Times New Roman"/>
          <w:sz w:val="22"/>
          <w:szCs w:val="22"/>
        </w:rPr>
        <w:t>questions:</w:t>
      </w:r>
    </w:p>
    <w:p w14:paraId="5C15D0C2" w14:textId="77777777" w:rsidR="00C82C5F" w:rsidRPr="00B13254" w:rsidRDefault="00C82C5F">
      <w:pPr>
        <w:pStyle w:val="ListParagraph"/>
        <w:numPr>
          <w:ilvl w:val="0"/>
          <w:numId w:val="161"/>
        </w:numPr>
        <w:ind w:left="357" w:right="-187" w:hanging="357"/>
        <w:contextualSpacing w:val="0"/>
        <w:rPr>
          <w:rFonts w:cs="Times New Roman"/>
          <w:lang w:eastAsia="en-AU"/>
        </w:rPr>
      </w:pPr>
      <w:r w:rsidRPr="003613F1">
        <w:rPr>
          <w:rFonts w:cs="Times New Roman"/>
          <w:lang w:eastAsia="en-AU"/>
        </w:rPr>
        <w:t>What is the effect of environmental water delivery from escapes on the water quality? Is there an observable c</w:t>
      </w:r>
      <w:r w:rsidRPr="00B13254">
        <w:rPr>
          <w:rFonts w:cs="Times New Roman"/>
          <w:lang w:eastAsia="en-AU"/>
        </w:rPr>
        <w:t>hange in dissolved oxygen concentration (DO)</w:t>
      </w:r>
      <w:r>
        <w:rPr>
          <w:rFonts w:cs="Times New Roman"/>
          <w:lang w:eastAsia="en-AU"/>
        </w:rPr>
        <w:t>, dissolved organic carbon and nutrients</w:t>
      </w:r>
      <w:r w:rsidRPr="003613F1">
        <w:rPr>
          <w:rFonts w:cs="Times New Roman"/>
          <w:lang w:eastAsia="en-AU"/>
        </w:rPr>
        <w:t xml:space="preserve"> downstream of the irrigation escape? </w:t>
      </w:r>
      <w:r>
        <w:rPr>
          <w:rFonts w:cs="Times New Roman"/>
          <w:lang w:eastAsia="en-AU"/>
        </w:rPr>
        <w:t>At sites downstream of the escapes, i</w:t>
      </w:r>
      <w:r w:rsidRPr="003613F1">
        <w:rPr>
          <w:rFonts w:cs="Times New Roman"/>
          <w:lang w:eastAsia="en-AU"/>
        </w:rPr>
        <w:t>s there an observable r</w:t>
      </w:r>
      <w:r w:rsidRPr="00B13254">
        <w:rPr>
          <w:rFonts w:cs="Times New Roman"/>
          <w:lang w:eastAsia="en-AU"/>
        </w:rPr>
        <w:t xml:space="preserve">eduction in </w:t>
      </w:r>
      <w:r>
        <w:rPr>
          <w:rFonts w:cs="Times New Roman"/>
          <w:lang w:eastAsia="en-AU"/>
        </w:rPr>
        <w:t xml:space="preserve">the </w:t>
      </w:r>
      <w:r w:rsidRPr="00B13254">
        <w:rPr>
          <w:rFonts w:cs="Times New Roman"/>
          <w:lang w:eastAsia="en-AU"/>
        </w:rPr>
        <w:t xml:space="preserve">duration of </w:t>
      </w:r>
      <w:r>
        <w:rPr>
          <w:rFonts w:cs="Times New Roman"/>
          <w:lang w:eastAsia="en-AU"/>
        </w:rPr>
        <w:t xml:space="preserve">time that </w:t>
      </w:r>
      <w:r w:rsidRPr="00B13254">
        <w:rPr>
          <w:rFonts w:cs="Times New Roman"/>
          <w:lang w:eastAsia="en-AU"/>
        </w:rPr>
        <w:t xml:space="preserve">DO </w:t>
      </w:r>
      <w:r>
        <w:rPr>
          <w:rFonts w:cs="Times New Roman"/>
          <w:lang w:eastAsia="en-AU"/>
        </w:rPr>
        <w:t>is below</w:t>
      </w:r>
      <w:r w:rsidRPr="00B13254">
        <w:rPr>
          <w:rFonts w:cs="Times New Roman"/>
          <w:lang w:eastAsia="en-AU"/>
        </w:rPr>
        <w:t xml:space="preserve"> critical thresholds</w:t>
      </w:r>
      <w:r w:rsidRPr="003613F1">
        <w:rPr>
          <w:rFonts w:cs="Times New Roman"/>
          <w:lang w:eastAsia="en-AU"/>
        </w:rPr>
        <w:t>?</w:t>
      </w:r>
    </w:p>
    <w:p w14:paraId="4BF67DAA" w14:textId="77777777" w:rsidR="00C82C5F" w:rsidRPr="00683DE3" w:rsidRDefault="00C82C5F">
      <w:pPr>
        <w:pStyle w:val="ListParagraph"/>
        <w:numPr>
          <w:ilvl w:val="0"/>
          <w:numId w:val="161"/>
        </w:numPr>
        <w:ind w:left="360" w:right="-188"/>
        <w:rPr>
          <w:rFonts w:cs="Times New Roman"/>
          <w:lang w:eastAsia="en-AU"/>
        </w:rPr>
      </w:pPr>
      <w:r w:rsidRPr="00683DE3">
        <w:rPr>
          <w:rFonts w:cs="Times New Roman"/>
          <w:lang w:eastAsia="en-AU"/>
        </w:rPr>
        <w:t xml:space="preserve">How far downstream of the escape </w:t>
      </w:r>
      <w:r>
        <w:rPr>
          <w:rFonts w:cs="Times New Roman"/>
          <w:lang w:eastAsia="en-AU"/>
        </w:rPr>
        <w:t>is the</w:t>
      </w:r>
      <w:r w:rsidRPr="00683DE3">
        <w:rPr>
          <w:rFonts w:cs="Times New Roman"/>
          <w:lang w:eastAsia="en-AU"/>
        </w:rPr>
        <w:t xml:space="preserve"> refuge created under different flows?</w:t>
      </w:r>
    </w:p>
    <w:p w14:paraId="4A3FBEC5" w14:textId="77777777" w:rsidR="00C82C5F" w:rsidRPr="00683DE3" w:rsidRDefault="00C82C5F">
      <w:pPr>
        <w:pStyle w:val="ListParagraph"/>
        <w:numPr>
          <w:ilvl w:val="0"/>
          <w:numId w:val="161"/>
        </w:numPr>
        <w:spacing w:after="120"/>
        <w:ind w:left="354" w:right="-187" w:hanging="357"/>
        <w:contextualSpacing w:val="0"/>
        <w:rPr>
          <w:rFonts w:cs="Times New Roman"/>
          <w:lang w:eastAsia="en-AU"/>
        </w:rPr>
      </w:pPr>
      <w:r w:rsidRPr="00683DE3">
        <w:rPr>
          <w:rFonts w:cs="Times New Roman"/>
          <w:lang w:eastAsia="en-AU"/>
        </w:rPr>
        <w:t>Can we assess water quality responses to delivery of environmental watering from escapes using satellite imagery? How effective is satellite data for measuring water quality responses to e</w:t>
      </w:r>
      <w:r>
        <w:rPr>
          <w:rFonts w:cs="Times New Roman"/>
          <w:lang w:eastAsia="en-AU"/>
        </w:rPr>
        <w:t xml:space="preserve">nvironmental </w:t>
      </w:r>
      <w:r w:rsidRPr="00683DE3">
        <w:rPr>
          <w:rFonts w:cs="Times New Roman"/>
          <w:lang w:eastAsia="en-AU"/>
        </w:rPr>
        <w:t>watering compared to field observations?</w:t>
      </w:r>
    </w:p>
    <w:p w14:paraId="0A866782" w14:textId="77777777" w:rsidR="00C82C5F" w:rsidRPr="00683DE3" w:rsidRDefault="00C82C5F">
      <w:pPr>
        <w:pStyle w:val="ListParagraph"/>
        <w:numPr>
          <w:ilvl w:val="0"/>
          <w:numId w:val="161"/>
        </w:numPr>
        <w:ind w:left="360" w:right="-188"/>
        <w:rPr>
          <w:rFonts w:cs="Times New Roman"/>
          <w:lang w:eastAsia="en-AU"/>
        </w:rPr>
      </w:pPr>
      <w:r>
        <w:rPr>
          <w:rFonts w:cs="Times New Roman"/>
          <w:lang w:eastAsia="en-AU"/>
        </w:rPr>
        <w:t>Are fish using the refuges created by the delivery of water from the irrigation escapes?</w:t>
      </w:r>
    </w:p>
    <w:p w14:paraId="613D94D5" w14:textId="77777777" w:rsidR="00C82C5F" w:rsidRDefault="00C82C5F" w:rsidP="00C82C5F">
      <w:pPr>
        <w:ind w:right="-188"/>
        <w:rPr>
          <w:rFonts w:cs="Times New Roman"/>
          <w:highlight w:val="yellow"/>
          <w:lang w:eastAsia="en-AU"/>
        </w:rPr>
      </w:pPr>
    </w:p>
    <w:p w14:paraId="12838879" w14:textId="77777777" w:rsidR="00C82C5F" w:rsidRPr="000671D5" w:rsidRDefault="00C82C5F" w:rsidP="00C82C5F">
      <w:pPr>
        <w:pStyle w:val="Default"/>
        <w:spacing w:after="120" w:line="276" w:lineRule="auto"/>
        <w:rPr>
          <w:rFonts w:ascii="Times New Roman" w:hAnsi="Times New Roman" w:cs="Times New Roman"/>
          <w:color w:val="auto"/>
          <w:sz w:val="22"/>
          <w:szCs w:val="22"/>
        </w:rPr>
      </w:pPr>
      <w:r w:rsidRPr="000671D5">
        <w:rPr>
          <w:rFonts w:ascii="Times New Roman" w:hAnsi="Times New Roman" w:cs="Times New Roman"/>
          <w:b/>
          <w:bCs/>
          <w:color w:val="auto"/>
          <w:sz w:val="22"/>
          <w:szCs w:val="22"/>
        </w:rPr>
        <w:t>Study site</w:t>
      </w:r>
      <w:r>
        <w:rPr>
          <w:rFonts w:ascii="Times New Roman" w:hAnsi="Times New Roman" w:cs="Times New Roman"/>
          <w:b/>
          <w:bCs/>
          <w:color w:val="auto"/>
          <w:sz w:val="22"/>
          <w:szCs w:val="22"/>
        </w:rPr>
        <w:t>s</w:t>
      </w:r>
    </w:p>
    <w:p w14:paraId="5B173C4F" w14:textId="77777777" w:rsidR="00C82C5F" w:rsidRPr="000671D5" w:rsidRDefault="00C82C5F" w:rsidP="00C82C5F">
      <w:pPr>
        <w:pStyle w:val="Default"/>
        <w:spacing w:line="276" w:lineRule="auto"/>
        <w:rPr>
          <w:rFonts w:ascii="Times New Roman" w:hAnsi="Times New Roman" w:cs="Times New Roman"/>
          <w:sz w:val="22"/>
          <w:szCs w:val="22"/>
        </w:rPr>
      </w:pPr>
      <w:r w:rsidRPr="000671D5">
        <w:rPr>
          <w:rFonts w:ascii="Times New Roman" w:eastAsia="Times New Roman" w:hAnsi="Times New Roman" w:cs="Times New Roman"/>
          <w:color w:val="auto"/>
          <w:sz w:val="22"/>
          <w:szCs w:val="22"/>
          <w:lang w:eastAsia="en-AU"/>
        </w:rPr>
        <w:t xml:space="preserve">Study sites were selected in collaboration with water managers, </w:t>
      </w:r>
      <w:r>
        <w:rPr>
          <w:rFonts w:ascii="Times New Roman" w:eastAsia="Times New Roman" w:hAnsi="Times New Roman" w:cs="Times New Roman"/>
          <w:color w:val="auto"/>
          <w:sz w:val="22"/>
          <w:szCs w:val="22"/>
          <w:lang w:eastAsia="en-AU"/>
        </w:rPr>
        <w:t>taking into consideration</w:t>
      </w:r>
      <w:r w:rsidRPr="000671D5">
        <w:rPr>
          <w:rFonts w:ascii="Times New Roman" w:eastAsia="Times New Roman" w:hAnsi="Times New Roman" w:cs="Times New Roman"/>
          <w:color w:val="auto"/>
          <w:sz w:val="22"/>
          <w:szCs w:val="22"/>
          <w:lang w:eastAsia="en-AU"/>
        </w:rPr>
        <w:t xml:space="preserve"> which </w:t>
      </w:r>
      <w:r>
        <w:rPr>
          <w:rFonts w:ascii="Times New Roman" w:eastAsia="Times New Roman" w:hAnsi="Times New Roman" w:cs="Times New Roman"/>
          <w:color w:val="auto"/>
          <w:sz w:val="22"/>
          <w:szCs w:val="22"/>
          <w:lang w:eastAsia="en-AU"/>
        </w:rPr>
        <w:t>MIL irrigation escapes</w:t>
      </w:r>
      <w:r w:rsidRPr="000671D5">
        <w:rPr>
          <w:rFonts w:ascii="Times New Roman" w:eastAsia="Times New Roman" w:hAnsi="Times New Roman" w:cs="Times New Roman"/>
          <w:color w:val="auto"/>
          <w:sz w:val="22"/>
          <w:szCs w:val="22"/>
          <w:lang w:eastAsia="en-AU"/>
        </w:rPr>
        <w:t xml:space="preserve"> </w:t>
      </w:r>
      <w:r>
        <w:rPr>
          <w:rFonts w:ascii="Times New Roman" w:eastAsia="Times New Roman" w:hAnsi="Times New Roman" w:cs="Times New Roman"/>
          <w:color w:val="auto"/>
          <w:sz w:val="22"/>
          <w:szCs w:val="22"/>
          <w:lang w:eastAsia="en-AU"/>
        </w:rPr>
        <w:t xml:space="preserve">were </w:t>
      </w:r>
      <w:r w:rsidRPr="000671D5">
        <w:rPr>
          <w:rFonts w:ascii="Times New Roman" w:eastAsia="Times New Roman" w:hAnsi="Times New Roman" w:cs="Times New Roman"/>
          <w:color w:val="auto"/>
          <w:sz w:val="22"/>
          <w:szCs w:val="22"/>
          <w:lang w:eastAsia="en-AU"/>
        </w:rPr>
        <w:t xml:space="preserve">expected to be </w:t>
      </w:r>
      <w:r>
        <w:rPr>
          <w:rFonts w:ascii="Times New Roman" w:eastAsia="Times New Roman" w:hAnsi="Times New Roman" w:cs="Times New Roman"/>
          <w:color w:val="auto"/>
          <w:sz w:val="22"/>
          <w:szCs w:val="22"/>
          <w:lang w:eastAsia="en-AU"/>
        </w:rPr>
        <w:t xml:space="preserve">used to deliver </w:t>
      </w:r>
      <w:r w:rsidRPr="000671D5">
        <w:rPr>
          <w:rFonts w:ascii="Times New Roman" w:eastAsia="Times New Roman" w:hAnsi="Times New Roman" w:cs="Times New Roman"/>
          <w:color w:val="auto"/>
          <w:sz w:val="22"/>
          <w:szCs w:val="22"/>
          <w:lang w:eastAsia="en-AU"/>
        </w:rPr>
        <w:t xml:space="preserve">environmental water in 2022-23 water year, and which </w:t>
      </w:r>
      <w:r>
        <w:rPr>
          <w:rFonts w:ascii="Times New Roman" w:eastAsia="Times New Roman" w:hAnsi="Times New Roman" w:cs="Times New Roman"/>
          <w:color w:val="auto"/>
          <w:sz w:val="22"/>
          <w:szCs w:val="22"/>
          <w:lang w:eastAsia="en-AU"/>
        </w:rPr>
        <w:t>of those escapes could be monitored with the proposed methods</w:t>
      </w:r>
      <w:r w:rsidRPr="000671D5">
        <w:rPr>
          <w:rFonts w:ascii="Times New Roman" w:eastAsia="Times New Roman" w:hAnsi="Times New Roman" w:cs="Times New Roman"/>
          <w:color w:val="auto"/>
          <w:sz w:val="22"/>
          <w:szCs w:val="22"/>
          <w:lang w:eastAsia="en-AU"/>
        </w:rPr>
        <w:t xml:space="preserve">. </w:t>
      </w:r>
      <w:r>
        <w:rPr>
          <w:rFonts w:ascii="Times New Roman" w:hAnsi="Times New Roman" w:cs="Times New Roman"/>
          <w:sz w:val="22"/>
          <w:szCs w:val="22"/>
        </w:rPr>
        <w:t>Two</w:t>
      </w:r>
      <w:r w:rsidRPr="000671D5">
        <w:rPr>
          <w:rFonts w:ascii="Times New Roman" w:hAnsi="Times New Roman" w:cs="Times New Roman"/>
          <w:sz w:val="22"/>
          <w:szCs w:val="22"/>
        </w:rPr>
        <w:t xml:space="preserve"> </w:t>
      </w:r>
      <w:r>
        <w:rPr>
          <w:rFonts w:ascii="Times New Roman" w:hAnsi="Times New Roman" w:cs="Times New Roman"/>
          <w:sz w:val="22"/>
          <w:szCs w:val="22"/>
        </w:rPr>
        <w:t>of the MIL irrigation escapes were selected for this study</w:t>
      </w:r>
      <w:r w:rsidRPr="000671D5">
        <w:rPr>
          <w:rFonts w:ascii="Times New Roman" w:hAnsi="Times New Roman" w:cs="Times New Roman"/>
          <w:sz w:val="22"/>
          <w:szCs w:val="22"/>
        </w:rPr>
        <w:t>:</w:t>
      </w:r>
    </w:p>
    <w:p w14:paraId="25717EF0" w14:textId="77777777" w:rsidR="00C82C5F" w:rsidRPr="000671D5" w:rsidRDefault="00C82C5F">
      <w:pPr>
        <w:pStyle w:val="ListParagraph"/>
        <w:numPr>
          <w:ilvl w:val="0"/>
          <w:numId w:val="148"/>
        </w:numPr>
        <w:rPr>
          <w:rFonts w:cs="Times New Roman"/>
        </w:rPr>
      </w:pPr>
      <w:r>
        <w:rPr>
          <w:rFonts w:cs="Times New Roman"/>
        </w:rPr>
        <w:t>Edward escape from Mulwala Canal</w:t>
      </w:r>
    </w:p>
    <w:p w14:paraId="0E1F87AB" w14:textId="77777777" w:rsidR="00C82C5F" w:rsidRPr="000671D5" w:rsidRDefault="00C82C5F">
      <w:pPr>
        <w:pStyle w:val="ListParagraph"/>
        <w:numPr>
          <w:ilvl w:val="0"/>
          <w:numId w:val="148"/>
        </w:numPr>
        <w:rPr>
          <w:rFonts w:cs="Times New Roman"/>
        </w:rPr>
      </w:pPr>
      <w:r>
        <w:rPr>
          <w:rFonts w:cs="Times New Roman"/>
        </w:rPr>
        <w:t>Niemur Escape from Northern Branch Canal</w:t>
      </w:r>
    </w:p>
    <w:p w14:paraId="41F880C9" w14:textId="77777777" w:rsidR="00C82C5F" w:rsidRPr="000671D5" w:rsidRDefault="00C82C5F" w:rsidP="00C82C5F">
      <w:pPr>
        <w:pStyle w:val="Default"/>
        <w:spacing w:after="120" w:line="276" w:lineRule="auto"/>
        <w:rPr>
          <w:rFonts w:ascii="Times New Roman" w:hAnsi="Times New Roman" w:cs="Times New Roman"/>
          <w:b/>
          <w:bCs/>
          <w:color w:val="auto"/>
          <w:sz w:val="22"/>
          <w:szCs w:val="22"/>
        </w:rPr>
      </w:pPr>
      <w:r w:rsidRPr="000671D5">
        <w:rPr>
          <w:rFonts w:ascii="Times New Roman" w:hAnsi="Times New Roman" w:cs="Times New Roman"/>
          <w:b/>
          <w:bCs/>
          <w:color w:val="auto"/>
          <w:sz w:val="22"/>
          <w:szCs w:val="22"/>
        </w:rPr>
        <w:t xml:space="preserve">Methods </w:t>
      </w:r>
    </w:p>
    <w:p w14:paraId="75716D2B" w14:textId="77777777" w:rsidR="00C82C5F" w:rsidRPr="000671D5" w:rsidRDefault="00C82C5F" w:rsidP="00C82C5F">
      <w:pPr>
        <w:pStyle w:val="Default"/>
        <w:spacing w:after="120" w:line="276" w:lineRule="auto"/>
        <w:rPr>
          <w:rFonts w:ascii="Times New Roman" w:hAnsi="Times New Roman" w:cs="Times New Roman"/>
          <w:color w:val="auto"/>
          <w:sz w:val="22"/>
          <w:szCs w:val="22"/>
        </w:rPr>
      </w:pPr>
      <w:r>
        <w:rPr>
          <w:rFonts w:ascii="Times New Roman" w:hAnsi="Times New Roman" w:cs="Times New Roman"/>
          <w:color w:val="auto"/>
          <w:sz w:val="22"/>
          <w:szCs w:val="22"/>
        </w:rPr>
        <w:t>Ecosystem responses to the delivery of environmental water from MIL irrigation escapes will be evaluated using a multiple lines of evidence approach</w:t>
      </w:r>
      <w:r w:rsidRPr="000671D5">
        <w:rPr>
          <w:rFonts w:ascii="Times New Roman" w:hAnsi="Times New Roman" w:cs="Times New Roman"/>
          <w:color w:val="auto"/>
          <w:sz w:val="22"/>
          <w:szCs w:val="22"/>
        </w:rPr>
        <w:t>.</w:t>
      </w:r>
      <w:r>
        <w:rPr>
          <w:rFonts w:ascii="Times New Roman" w:hAnsi="Times New Roman" w:cs="Times New Roman"/>
          <w:color w:val="auto"/>
          <w:sz w:val="22"/>
          <w:szCs w:val="22"/>
        </w:rPr>
        <w:t xml:space="preserve"> Results from four approaches will be integrated into a single report.</w:t>
      </w:r>
    </w:p>
    <w:p w14:paraId="1B75F5C5" w14:textId="77777777" w:rsidR="00C82C5F" w:rsidRPr="008109EB" w:rsidRDefault="00C82C5F">
      <w:pPr>
        <w:pStyle w:val="ListParagraph"/>
        <w:numPr>
          <w:ilvl w:val="0"/>
          <w:numId w:val="160"/>
        </w:numPr>
        <w:ind w:right="-188"/>
        <w:rPr>
          <w:rFonts w:cs="Times New Roman"/>
          <w:i/>
          <w:iCs/>
          <w:lang w:eastAsia="en-AU"/>
        </w:rPr>
      </w:pPr>
      <w:r w:rsidRPr="008109EB">
        <w:rPr>
          <w:rFonts w:cs="Times New Roman"/>
          <w:i/>
          <w:iCs/>
          <w:lang w:eastAsia="en-AU"/>
        </w:rPr>
        <w:t>What is the effect of environmental water delivery from escapes on the water quality?</w:t>
      </w:r>
    </w:p>
    <w:p w14:paraId="176256D1" w14:textId="77777777" w:rsidR="00C82C5F" w:rsidRDefault="00C82C5F" w:rsidP="00C82C5F">
      <w:pPr>
        <w:spacing w:after="120"/>
        <w:rPr>
          <w:rFonts w:cs="Times New Roman"/>
        </w:rPr>
      </w:pPr>
      <w:r w:rsidRPr="000B095E">
        <w:rPr>
          <w:rFonts w:cs="Times New Roman"/>
        </w:rPr>
        <w:t xml:space="preserve">Field monitoring of water chemistry </w:t>
      </w:r>
      <w:r>
        <w:rPr>
          <w:rFonts w:cs="Times New Roman"/>
        </w:rPr>
        <w:t xml:space="preserve">will be undertaken following </w:t>
      </w:r>
      <w:r w:rsidRPr="006739D6">
        <w:rPr>
          <w:rFonts w:cs="Times New Roman"/>
        </w:rPr>
        <w:t>the field and laboratory methods outlined in section 5.2.1 of the Edward/Kolety-Wakool Selected Area Monitoring, Evaluation and Research Plan (2019-2022) described in Watts et al (2019).</w:t>
      </w:r>
    </w:p>
    <w:p w14:paraId="32A95802" w14:textId="77777777" w:rsidR="00C82C5F" w:rsidRPr="006739D6" w:rsidRDefault="00C82C5F" w:rsidP="00C82C5F">
      <w:pPr>
        <w:spacing w:after="120"/>
        <w:rPr>
          <w:rFonts w:cs="Times New Roman"/>
        </w:rPr>
      </w:pPr>
      <w:r>
        <w:rPr>
          <w:rFonts w:cs="Times New Roman"/>
        </w:rPr>
        <w:t>Monitoring of water quality will be undertaken at</w:t>
      </w:r>
      <w:r w:rsidRPr="000B095E">
        <w:rPr>
          <w:rFonts w:cs="Times New Roman"/>
        </w:rPr>
        <w:t xml:space="preserve"> field sites upstream and downstream of the </w:t>
      </w:r>
      <w:r>
        <w:rPr>
          <w:rFonts w:cs="Times New Roman"/>
        </w:rPr>
        <w:t xml:space="preserve">Edward </w:t>
      </w:r>
      <w:r w:rsidRPr="006739D6">
        <w:rPr>
          <w:rFonts w:cs="Times New Roman"/>
        </w:rPr>
        <w:t xml:space="preserve">irrigation escape from Mulwala </w:t>
      </w:r>
      <w:r>
        <w:rPr>
          <w:rFonts w:cs="Times New Roman"/>
        </w:rPr>
        <w:t>C</w:t>
      </w:r>
      <w:r w:rsidRPr="006739D6">
        <w:rPr>
          <w:rFonts w:cs="Times New Roman"/>
        </w:rPr>
        <w:t xml:space="preserve">anal (Figure 1) </w:t>
      </w:r>
      <w:r>
        <w:rPr>
          <w:rFonts w:cs="Times New Roman"/>
        </w:rPr>
        <w:t>(total 5 sites). Monitoring will be undertaken at total of seven sites</w:t>
      </w:r>
      <w:r w:rsidRPr="006739D6">
        <w:rPr>
          <w:rFonts w:cs="Times New Roman"/>
        </w:rPr>
        <w:t xml:space="preserve"> associated with the Niemur Escape from the Northern Branch Canal (Figure 2).</w:t>
      </w:r>
    </w:p>
    <w:p w14:paraId="25A21487" w14:textId="77777777" w:rsidR="00C82C5F" w:rsidRPr="006739D6" w:rsidRDefault="00C82C5F" w:rsidP="00C82C5F">
      <w:pPr>
        <w:pStyle w:val="CommentText"/>
        <w:spacing w:after="0"/>
        <w:rPr>
          <w:rFonts w:cs="Times New Roman"/>
          <w:bCs/>
          <w:sz w:val="22"/>
          <w:szCs w:val="22"/>
        </w:rPr>
      </w:pPr>
      <w:r w:rsidRPr="006739D6">
        <w:rPr>
          <w:rFonts w:cs="Times New Roman"/>
          <w:bCs/>
          <w:sz w:val="22"/>
          <w:szCs w:val="22"/>
        </w:rPr>
        <w:t xml:space="preserve">Each fortnight </w:t>
      </w:r>
      <w:r>
        <w:rPr>
          <w:rFonts w:cs="Times New Roman"/>
          <w:bCs/>
          <w:sz w:val="22"/>
          <w:szCs w:val="22"/>
        </w:rPr>
        <w:t xml:space="preserve">(between 21 Nov 2022 and 21 Feb 2023, total of 8 trips) </w:t>
      </w:r>
      <w:r w:rsidRPr="006739D6">
        <w:rPr>
          <w:rFonts w:cs="Times New Roman"/>
          <w:bCs/>
          <w:sz w:val="22"/>
          <w:szCs w:val="22"/>
        </w:rPr>
        <w:t>at each site spot water quality will be measured (temperature, pH, dissolved oxygen, turbidity, and electrical conductivity)</w:t>
      </w:r>
      <w:r>
        <w:rPr>
          <w:rFonts w:cs="Times New Roman"/>
          <w:bCs/>
          <w:sz w:val="22"/>
          <w:szCs w:val="22"/>
        </w:rPr>
        <w:t>. Three replicate</w:t>
      </w:r>
      <w:r w:rsidRPr="006739D6">
        <w:rPr>
          <w:rFonts w:cs="Times New Roman"/>
          <w:bCs/>
          <w:sz w:val="22"/>
          <w:szCs w:val="22"/>
        </w:rPr>
        <w:t xml:space="preserve"> water samples will be collected at each site for analysis of the following parameters</w:t>
      </w:r>
      <w:r>
        <w:rPr>
          <w:rFonts w:cs="Times New Roman"/>
          <w:bCs/>
          <w:sz w:val="22"/>
          <w:szCs w:val="22"/>
        </w:rPr>
        <w:t>. Analysis will be undertaken</w:t>
      </w:r>
      <w:r w:rsidRPr="006739D6">
        <w:rPr>
          <w:rFonts w:cs="Times New Roman"/>
          <w:bCs/>
          <w:sz w:val="22"/>
          <w:szCs w:val="22"/>
        </w:rPr>
        <w:t xml:space="preserve"> following the methods outlined in section 5.2.1 of the Edward/Kolety-Wakool Selected Area MER Plan:</w:t>
      </w:r>
    </w:p>
    <w:p w14:paraId="55FA43AD" w14:textId="77777777" w:rsidR="00C82C5F" w:rsidRPr="006739D6" w:rsidRDefault="00C82C5F">
      <w:pPr>
        <w:pStyle w:val="ListParagraph"/>
        <w:numPr>
          <w:ilvl w:val="0"/>
          <w:numId w:val="110"/>
        </w:numPr>
        <w:spacing w:after="140" w:line="280" w:lineRule="atLeast"/>
        <w:rPr>
          <w:rFonts w:cs="Times New Roman"/>
          <w:bCs/>
        </w:rPr>
      </w:pPr>
      <w:r w:rsidRPr="006739D6">
        <w:rPr>
          <w:rFonts w:cs="Times New Roman"/>
          <w:bCs/>
        </w:rPr>
        <w:t>Total nitrogen (TN)</w:t>
      </w:r>
    </w:p>
    <w:p w14:paraId="7D032C5F" w14:textId="77777777" w:rsidR="00C82C5F" w:rsidRPr="006739D6" w:rsidRDefault="00C82C5F">
      <w:pPr>
        <w:pStyle w:val="ListParagraph"/>
        <w:numPr>
          <w:ilvl w:val="0"/>
          <w:numId w:val="110"/>
        </w:numPr>
        <w:spacing w:after="140" w:line="280" w:lineRule="atLeast"/>
        <w:rPr>
          <w:rFonts w:cs="Times New Roman"/>
          <w:bCs/>
        </w:rPr>
      </w:pPr>
      <w:r w:rsidRPr="006739D6">
        <w:rPr>
          <w:rFonts w:cs="Times New Roman"/>
          <w:bCs/>
        </w:rPr>
        <w:t>Total phosphorous (TP)</w:t>
      </w:r>
    </w:p>
    <w:p w14:paraId="7DCA2142" w14:textId="77777777" w:rsidR="00C82C5F" w:rsidRDefault="00C82C5F">
      <w:pPr>
        <w:pStyle w:val="ListParagraph"/>
        <w:numPr>
          <w:ilvl w:val="0"/>
          <w:numId w:val="110"/>
        </w:numPr>
        <w:spacing w:after="140" w:line="280" w:lineRule="atLeast"/>
        <w:rPr>
          <w:rFonts w:cs="Times New Roman"/>
          <w:bCs/>
        </w:rPr>
      </w:pPr>
      <w:r w:rsidRPr="006739D6">
        <w:rPr>
          <w:rFonts w:cs="Times New Roman"/>
          <w:bCs/>
        </w:rPr>
        <w:t>Dissolved organic carbon (DOC)</w:t>
      </w:r>
    </w:p>
    <w:p w14:paraId="4E6ADEC8" w14:textId="77777777" w:rsidR="00C82C5F" w:rsidRPr="006739D6" w:rsidRDefault="00C82C5F">
      <w:pPr>
        <w:pStyle w:val="ListParagraph"/>
        <w:numPr>
          <w:ilvl w:val="0"/>
          <w:numId w:val="110"/>
        </w:numPr>
        <w:spacing w:after="240" w:line="280" w:lineRule="atLeast"/>
        <w:ind w:left="714" w:hanging="357"/>
        <w:rPr>
          <w:rFonts w:cs="Times New Roman"/>
          <w:color w:val="1F497D"/>
        </w:rPr>
      </w:pPr>
      <w:r w:rsidRPr="006739D6">
        <w:rPr>
          <w:rFonts w:cs="Times New Roman"/>
          <w:bCs/>
        </w:rPr>
        <w:lastRenderedPageBreak/>
        <w:t xml:space="preserve">Chlorophyll-a </w:t>
      </w:r>
    </w:p>
    <w:p w14:paraId="74F17798" w14:textId="77777777" w:rsidR="00C82C5F" w:rsidRPr="006739D6" w:rsidRDefault="00C82C5F">
      <w:pPr>
        <w:pStyle w:val="ListParagraph"/>
        <w:numPr>
          <w:ilvl w:val="0"/>
          <w:numId w:val="110"/>
        </w:numPr>
        <w:spacing w:after="140" w:line="280" w:lineRule="atLeast"/>
        <w:rPr>
          <w:rFonts w:cs="Times New Roman"/>
          <w:bCs/>
        </w:rPr>
      </w:pPr>
      <w:r w:rsidRPr="006739D6">
        <w:rPr>
          <w:rFonts w:cs="Times New Roman"/>
          <w:bCs/>
        </w:rPr>
        <w:t>Nitrogen oxides (NO</w:t>
      </w:r>
      <w:r w:rsidRPr="006739D6">
        <w:rPr>
          <w:rFonts w:cs="Times New Roman"/>
          <w:bCs/>
          <w:vertAlign w:val="subscript"/>
        </w:rPr>
        <w:t>X</w:t>
      </w:r>
      <w:r w:rsidRPr="006739D6">
        <w:rPr>
          <w:rFonts w:cs="Times New Roman"/>
          <w:bCs/>
        </w:rPr>
        <w:t>) and ammonia</w:t>
      </w:r>
    </w:p>
    <w:p w14:paraId="6E85F35C" w14:textId="77777777" w:rsidR="00C82C5F" w:rsidRPr="006739D6" w:rsidRDefault="00C82C5F">
      <w:pPr>
        <w:pStyle w:val="ListParagraph"/>
        <w:numPr>
          <w:ilvl w:val="0"/>
          <w:numId w:val="110"/>
        </w:numPr>
        <w:spacing w:after="140" w:line="280" w:lineRule="atLeast"/>
        <w:rPr>
          <w:rFonts w:cs="Times New Roman"/>
          <w:bCs/>
        </w:rPr>
      </w:pPr>
      <w:r w:rsidRPr="006739D6">
        <w:rPr>
          <w:rFonts w:cs="Times New Roman"/>
          <w:bCs/>
        </w:rPr>
        <w:t>Filterable reactive phosphorous (FRP)</w:t>
      </w:r>
    </w:p>
    <w:p w14:paraId="23D5F50D" w14:textId="77777777" w:rsidR="00C82C5F" w:rsidRPr="002D78D2" w:rsidRDefault="00C82C5F" w:rsidP="00C82C5F">
      <w:pPr>
        <w:spacing w:after="120"/>
        <w:rPr>
          <w:rFonts w:cs="Times New Roman"/>
        </w:rPr>
      </w:pPr>
      <w:r>
        <w:rPr>
          <w:rFonts w:cs="Times New Roman"/>
        </w:rPr>
        <w:t xml:space="preserve">Including nitrogen oxides, ammonia and FRP in the study is important to inform management of the potential risk of algal bloom following the blackwater event. </w:t>
      </w:r>
      <w:r w:rsidRPr="002D78D2">
        <w:rPr>
          <w:rFonts w:cs="Times New Roman"/>
        </w:rPr>
        <w:t>Determination of FRP and NOx/NH4+ present in water can be used to assess the potential impacts of algae in the water. FRP and NOx/NH4+ are readily available forms to aquatic organisms. They are preferred phosphorus-containing and nitrogen-containing nutrients for plant growth (including algae). High levels of FRP are associated with outbreaks of potentially toxic blue-green algae and blocking light for other aquatic plants. Together with phosphorus, excessive amounts of nitrate/nitrite/ammonia can accelerate eutrophication causing dramatic increased in aquatic plant growth and changes in the types of plants and animals that live in the water system.</w:t>
      </w:r>
    </w:p>
    <w:p w14:paraId="6226CB76" w14:textId="77777777" w:rsidR="00C82C5F" w:rsidRDefault="00C82C5F" w:rsidP="00C82C5F">
      <w:pPr>
        <w:spacing w:after="120"/>
        <w:rPr>
          <w:rFonts w:cs="Times New Roman"/>
          <w:u w:val="single"/>
        </w:rPr>
      </w:pPr>
      <w:r>
        <w:rPr>
          <w:rFonts w:cs="Times New Roman"/>
          <w:noProof/>
          <w:u w:val="single"/>
        </w:rPr>
        <w:drawing>
          <wp:inline distT="0" distB="0" distL="0" distR="0" wp14:anchorId="6F1F6C18" wp14:editId="52378BE6">
            <wp:extent cx="5261610" cy="4413885"/>
            <wp:effectExtent l="0" t="0" r="0" b="5715"/>
            <wp:docPr id="26" name="Picture 26" descr="Figure 1. Location of water quality monitoring sites in the Edward/Kolety River upstream and downstream of the Edward irrigation escape from Mulwala Canal, and in the Mulwala Canal (source of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Figure 1. Location of water quality monitoring sites in the Edward/Kolety River upstream and downstream of the Edward irrigation escape from Mulwala Canal, and in the Mulwala Canal (source of environmental wate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61610" cy="4413885"/>
                    </a:xfrm>
                    <a:prstGeom prst="rect">
                      <a:avLst/>
                    </a:prstGeom>
                    <a:noFill/>
                  </pic:spPr>
                </pic:pic>
              </a:graphicData>
            </a:graphic>
          </wp:inline>
        </w:drawing>
      </w:r>
    </w:p>
    <w:p w14:paraId="0558629C" w14:textId="77777777" w:rsidR="00C82C5F" w:rsidRPr="000B095E" w:rsidRDefault="00C82C5F" w:rsidP="00C82C5F">
      <w:pPr>
        <w:spacing w:after="120"/>
        <w:rPr>
          <w:rFonts w:cs="Times New Roman"/>
        </w:rPr>
      </w:pPr>
      <w:r w:rsidRPr="000B095E">
        <w:rPr>
          <w:rFonts w:cs="Times New Roman"/>
        </w:rPr>
        <w:t xml:space="preserve">Figure 1. Location of </w:t>
      </w:r>
      <w:r>
        <w:rPr>
          <w:rFonts w:cs="Times New Roman"/>
        </w:rPr>
        <w:t>water quality monitoring</w:t>
      </w:r>
      <w:r w:rsidRPr="000B095E">
        <w:rPr>
          <w:rFonts w:cs="Times New Roman"/>
        </w:rPr>
        <w:t xml:space="preserve"> sites </w:t>
      </w:r>
      <w:r>
        <w:rPr>
          <w:rFonts w:cs="Times New Roman"/>
        </w:rPr>
        <w:t xml:space="preserve">in the Edward/Kolety River </w:t>
      </w:r>
      <w:r w:rsidRPr="000B095E">
        <w:rPr>
          <w:rFonts w:cs="Times New Roman"/>
        </w:rPr>
        <w:t xml:space="preserve">upstream and downstream of the Edward irrigation escape from Mulwala </w:t>
      </w:r>
      <w:r>
        <w:rPr>
          <w:rFonts w:cs="Times New Roman"/>
        </w:rPr>
        <w:t>C</w:t>
      </w:r>
      <w:r w:rsidRPr="000B095E">
        <w:rPr>
          <w:rFonts w:cs="Times New Roman"/>
        </w:rPr>
        <w:t>anal</w:t>
      </w:r>
      <w:r>
        <w:rPr>
          <w:rFonts w:cs="Times New Roman"/>
        </w:rPr>
        <w:t>, and in the Mulwala Canal (source of environmental water).</w:t>
      </w:r>
    </w:p>
    <w:p w14:paraId="2ACBAE00" w14:textId="77777777" w:rsidR="00C82C5F" w:rsidRDefault="00C82C5F" w:rsidP="00C82C5F">
      <w:pPr>
        <w:spacing w:after="120"/>
        <w:rPr>
          <w:rFonts w:cs="Times New Roman"/>
          <w:u w:val="single"/>
        </w:rPr>
      </w:pPr>
    </w:p>
    <w:p w14:paraId="62DEF9BC" w14:textId="77777777" w:rsidR="00C82C5F" w:rsidRDefault="00C82C5F" w:rsidP="00C82C5F">
      <w:pPr>
        <w:spacing w:after="120"/>
        <w:rPr>
          <w:rFonts w:cs="Times New Roman"/>
          <w:u w:val="single"/>
        </w:rPr>
      </w:pPr>
      <w:r>
        <w:rPr>
          <w:rFonts w:cs="Times New Roman"/>
          <w:noProof/>
          <w:u w:val="single"/>
        </w:rPr>
        <w:lastRenderedPageBreak/>
        <w:drawing>
          <wp:inline distT="0" distB="0" distL="0" distR="0" wp14:anchorId="69695EEF" wp14:editId="6933C1DB">
            <wp:extent cx="5444490" cy="2505710"/>
            <wp:effectExtent l="0" t="0" r="3810" b="8890"/>
            <wp:docPr id="28" name="Picture 28" descr="Figure 2. Location of water quality monitoring sites in the Niemur River upstream and downstream of the Niemur irrigation escape from the Northern Branch Canal (source environmental water), in the Northern Branch Canal itself, and in Colligen Creek an Edward/Kolety River (sources of environmental water to the Niemur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Figure 2. Location of water quality monitoring sites in the Niemur River upstream and downstream of the Niemur irrigation escape from the Northern Branch Canal (source environmental water), in the Northern Branch Canal itself, and in Colligen Creek an Edward/Kolety River (sources of environmental water to the Niemur Rive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44490" cy="2505710"/>
                    </a:xfrm>
                    <a:prstGeom prst="rect">
                      <a:avLst/>
                    </a:prstGeom>
                    <a:noFill/>
                  </pic:spPr>
                </pic:pic>
              </a:graphicData>
            </a:graphic>
          </wp:inline>
        </w:drawing>
      </w:r>
    </w:p>
    <w:p w14:paraId="1F1F82EE" w14:textId="77777777" w:rsidR="00C82C5F" w:rsidRPr="000B095E" w:rsidRDefault="00C82C5F" w:rsidP="00C82C5F">
      <w:pPr>
        <w:spacing w:after="120"/>
        <w:rPr>
          <w:rFonts w:cs="Times New Roman"/>
        </w:rPr>
      </w:pPr>
      <w:r w:rsidRPr="000B095E">
        <w:rPr>
          <w:rFonts w:cs="Times New Roman"/>
        </w:rPr>
        <w:t xml:space="preserve">Figure </w:t>
      </w:r>
      <w:r>
        <w:rPr>
          <w:rFonts w:cs="Times New Roman"/>
        </w:rPr>
        <w:t>2</w:t>
      </w:r>
      <w:r w:rsidRPr="000B095E">
        <w:rPr>
          <w:rFonts w:cs="Times New Roman"/>
        </w:rPr>
        <w:t xml:space="preserve">. Location of </w:t>
      </w:r>
      <w:r>
        <w:rPr>
          <w:rFonts w:cs="Times New Roman"/>
        </w:rPr>
        <w:t>water quality monitoring</w:t>
      </w:r>
      <w:r w:rsidRPr="000B095E">
        <w:rPr>
          <w:rFonts w:cs="Times New Roman"/>
        </w:rPr>
        <w:t xml:space="preserve"> sites </w:t>
      </w:r>
      <w:r>
        <w:rPr>
          <w:rFonts w:cs="Times New Roman"/>
        </w:rPr>
        <w:t xml:space="preserve">in the Niemur River </w:t>
      </w:r>
      <w:r w:rsidRPr="000B095E">
        <w:rPr>
          <w:rFonts w:cs="Times New Roman"/>
        </w:rPr>
        <w:t xml:space="preserve">upstream and downstream of the </w:t>
      </w:r>
      <w:r>
        <w:rPr>
          <w:rFonts w:cs="Times New Roman"/>
        </w:rPr>
        <w:t>Niemur</w:t>
      </w:r>
      <w:r w:rsidRPr="000B095E">
        <w:rPr>
          <w:rFonts w:cs="Times New Roman"/>
        </w:rPr>
        <w:t xml:space="preserve"> irrigation escape from </w:t>
      </w:r>
      <w:r>
        <w:rPr>
          <w:rFonts w:cs="Times New Roman"/>
        </w:rPr>
        <w:t>the Northern Branch</w:t>
      </w:r>
      <w:r w:rsidRPr="000B095E">
        <w:rPr>
          <w:rFonts w:cs="Times New Roman"/>
        </w:rPr>
        <w:t xml:space="preserve"> </w:t>
      </w:r>
      <w:r>
        <w:rPr>
          <w:rFonts w:cs="Times New Roman"/>
        </w:rPr>
        <w:t>C</w:t>
      </w:r>
      <w:r w:rsidRPr="000B095E">
        <w:rPr>
          <w:rFonts w:cs="Times New Roman"/>
        </w:rPr>
        <w:t>anal</w:t>
      </w:r>
      <w:r>
        <w:rPr>
          <w:rFonts w:cs="Times New Roman"/>
        </w:rPr>
        <w:t xml:space="preserve"> (source environmental water), in the Northern Branch Canal itself, and in Colligen Creek an Edward/Kolety River (sources of environmental water to the Niemur River).</w:t>
      </w:r>
    </w:p>
    <w:p w14:paraId="16EEB1F1" w14:textId="77777777" w:rsidR="00C82C5F" w:rsidRPr="008109EB" w:rsidRDefault="00C82C5F">
      <w:pPr>
        <w:pStyle w:val="ListParagraph"/>
        <w:numPr>
          <w:ilvl w:val="0"/>
          <w:numId w:val="160"/>
        </w:numPr>
        <w:ind w:right="-188"/>
        <w:rPr>
          <w:rFonts w:cs="Times New Roman"/>
          <w:i/>
          <w:iCs/>
          <w:lang w:eastAsia="en-AU"/>
        </w:rPr>
      </w:pPr>
      <w:r w:rsidRPr="008109EB">
        <w:rPr>
          <w:rFonts w:cs="Times New Roman"/>
          <w:i/>
          <w:iCs/>
          <w:lang w:eastAsia="en-AU"/>
        </w:rPr>
        <w:t xml:space="preserve">How far downstream of the escape </w:t>
      </w:r>
      <w:r>
        <w:rPr>
          <w:rFonts w:cs="Times New Roman"/>
          <w:i/>
          <w:iCs/>
          <w:lang w:eastAsia="en-AU"/>
        </w:rPr>
        <w:t>is the</w:t>
      </w:r>
      <w:r w:rsidRPr="008109EB">
        <w:rPr>
          <w:rFonts w:cs="Times New Roman"/>
          <w:i/>
          <w:iCs/>
          <w:lang w:eastAsia="en-AU"/>
        </w:rPr>
        <w:t xml:space="preserve"> refuge created under different flows?</w:t>
      </w:r>
    </w:p>
    <w:p w14:paraId="5E2D16FB" w14:textId="77777777" w:rsidR="00C82C5F" w:rsidRPr="000B095E" w:rsidRDefault="00C82C5F" w:rsidP="00C82C5F">
      <w:pPr>
        <w:spacing w:after="120"/>
        <w:rPr>
          <w:rFonts w:cs="Times New Roman"/>
        </w:rPr>
      </w:pPr>
    </w:p>
    <w:p w14:paraId="02D79060" w14:textId="77777777" w:rsidR="00C82C5F" w:rsidRPr="00940EE4" w:rsidRDefault="00C82C5F" w:rsidP="00C82C5F">
      <w:pPr>
        <w:spacing w:after="120"/>
        <w:rPr>
          <w:rFonts w:cs="Times New Roman"/>
        </w:rPr>
      </w:pPr>
      <w:r w:rsidRPr="00940EE4">
        <w:rPr>
          <w:rFonts w:cs="Times New Roman"/>
        </w:rPr>
        <w:t xml:space="preserve">Longitudinal transects to measure spot water quality in the river channel will be undertaken in the Edward River commencing a short distance upstream of the Edward </w:t>
      </w:r>
      <w:r>
        <w:rPr>
          <w:rFonts w:cs="Times New Roman"/>
        </w:rPr>
        <w:t>E</w:t>
      </w:r>
      <w:r w:rsidRPr="00940EE4">
        <w:rPr>
          <w:rFonts w:cs="Times New Roman"/>
        </w:rPr>
        <w:t xml:space="preserve">scape, and extending downstream of irrigation escape, possibly up to 2km. </w:t>
      </w:r>
    </w:p>
    <w:p w14:paraId="22CA69A6" w14:textId="77777777" w:rsidR="00C82C5F" w:rsidRPr="00940EE4" w:rsidRDefault="00C82C5F" w:rsidP="00C82C5F">
      <w:pPr>
        <w:spacing w:after="120"/>
        <w:rPr>
          <w:rFonts w:cs="Times New Roman"/>
        </w:rPr>
      </w:pPr>
      <w:r w:rsidRPr="00940EE4">
        <w:rPr>
          <w:rFonts w:cs="Times New Roman"/>
        </w:rPr>
        <w:t xml:space="preserve">Similarly, longitudinal transects to measure spot water quality in the river channel will be undertaken in the Niemur River commencing a short distance upstream of the Niemur </w:t>
      </w:r>
      <w:r>
        <w:rPr>
          <w:rFonts w:cs="Times New Roman"/>
        </w:rPr>
        <w:t>E</w:t>
      </w:r>
      <w:r w:rsidRPr="00940EE4">
        <w:rPr>
          <w:rFonts w:cs="Times New Roman"/>
        </w:rPr>
        <w:t>scape, and extending downstream of irrigation escape, possibly up to 2km.</w:t>
      </w:r>
    </w:p>
    <w:p w14:paraId="4A43D6AE" w14:textId="77777777" w:rsidR="00C82C5F" w:rsidRPr="00940EE4" w:rsidRDefault="00C82C5F" w:rsidP="00C82C5F">
      <w:pPr>
        <w:spacing w:after="120"/>
        <w:rPr>
          <w:rFonts w:cs="Times New Roman"/>
        </w:rPr>
      </w:pPr>
      <w:r w:rsidRPr="00940EE4">
        <w:rPr>
          <w:rFonts w:cs="Times New Roman"/>
        </w:rPr>
        <w:t xml:space="preserve">Transects will be undertaken once per fortnight </w:t>
      </w:r>
      <w:r>
        <w:rPr>
          <w:rFonts w:cs="Times New Roman"/>
        </w:rPr>
        <w:t xml:space="preserve">(total of 8 trips x 2 escapes) </w:t>
      </w:r>
      <w:r w:rsidRPr="00940EE4">
        <w:rPr>
          <w:rFonts w:cs="Times New Roman"/>
        </w:rPr>
        <w:t>using a handheld water quality meter</w:t>
      </w:r>
      <w:r>
        <w:rPr>
          <w:rFonts w:cs="Times New Roman"/>
        </w:rPr>
        <w:t xml:space="preserve">. Monitoring will be undertaken on </w:t>
      </w:r>
      <w:r w:rsidRPr="00940EE4">
        <w:rPr>
          <w:rFonts w:cs="Times New Roman"/>
        </w:rPr>
        <w:t xml:space="preserve">days that are free of cloud, </w:t>
      </w:r>
      <w:r>
        <w:rPr>
          <w:rFonts w:cs="Times New Roman"/>
        </w:rPr>
        <w:t xml:space="preserve">and location of sites will be recorded using GPS </w:t>
      </w:r>
      <w:r w:rsidRPr="00940EE4">
        <w:rPr>
          <w:rFonts w:cs="Times New Roman"/>
        </w:rPr>
        <w:t>so that the ground collected data can be integrated with data analysis of the satellite imagery (see question 3).</w:t>
      </w:r>
      <w:r>
        <w:rPr>
          <w:rFonts w:cs="Times New Roman"/>
        </w:rPr>
        <w:t xml:space="preserve"> </w:t>
      </w:r>
    </w:p>
    <w:p w14:paraId="278FA5BB" w14:textId="77777777" w:rsidR="00C82C5F" w:rsidRPr="00606C37" w:rsidRDefault="00C82C5F" w:rsidP="00C82C5F">
      <w:pPr>
        <w:spacing w:after="120"/>
        <w:rPr>
          <w:rFonts w:cs="Times New Roman"/>
          <w:u w:val="single"/>
        </w:rPr>
      </w:pPr>
    </w:p>
    <w:p w14:paraId="4CD5CC94" w14:textId="77777777" w:rsidR="00C82C5F" w:rsidRPr="008109EB" w:rsidRDefault="00C82C5F">
      <w:pPr>
        <w:pStyle w:val="ListParagraph"/>
        <w:numPr>
          <w:ilvl w:val="0"/>
          <w:numId w:val="160"/>
        </w:numPr>
        <w:spacing w:after="120" w:line="280" w:lineRule="atLeast"/>
        <w:rPr>
          <w:rFonts w:cs="Times New Roman"/>
          <w:i/>
          <w:iCs/>
          <w:u w:val="single"/>
        </w:rPr>
      </w:pPr>
      <w:r w:rsidRPr="008109EB">
        <w:rPr>
          <w:rFonts w:cs="Times New Roman"/>
          <w:i/>
          <w:iCs/>
          <w:lang w:eastAsia="en-AU"/>
        </w:rPr>
        <w:t>Can we assess water quality responses to delivery of environmental watering from escapes using satellite imagery? How effective is satellite data for measuring water quality responses to environmental watering compared to field observations?</w:t>
      </w:r>
    </w:p>
    <w:p w14:paraId="411614D8" w14:textId="77777777" w:rsidR="00C82C5F" w:rsidRPr="000B095E" w:rsidRDefault="00C82C5F" w:rsidP="00C82C5F">
      <w:pPr>
        <w:rPr>
          <w:rFonts w:cs="Times New Roman"/>
        </w:rPr>
      </w:pPr>
      <w:r w:rsidRPr="000B095E">
        <w:rPr>
          <w:rFonts w:cs="Times New Roman"/>
        </w:rPr>
        <w:t>Satellite imagery is commonly used to monitor turbidity for open water bodies over large areas</w:t>
      </w:r>
      <w:r>
        <w:rPr>
          <w:rFonts w:cs="Times New Roman"/>
        </w:rPr>
        <w:t xml:space="preserve">. However, satellite imagery has not previously been used to evaluate the effectiveness of the delivery of environmental water in river channels. The </w:t>
      </w:r>
      <w:r w:rsidRPr="000B095E">
        <w:rPr>
          <w:rFonts w:cs="Times New Roman"/>
        </w:rPr>
        <w:t xml:space="preserve">challenge </w:t>
      </w:r>
      <w:r>
        <w:rPr>
          <w:rFonts w:cs="Times New Roman"/>
        </w:rPr>
        <w:t xml:space="preserve">of using satellite imagery in this application </w:t>
      </w:r>
      <w:r w:rsidRPr="000B095E">
        <w:rPr>
          <w:rFonts w:cs="Times New Roman"/>
        </w:rPr>
        <w:t>is that many of the rivers and creeks are narrow and have overhanging trees</w:t>
      </w:r>
      <w:r>
        <w:rPr>
          <w:rFonts w:cs="Times New Roman"/>
        </w:rPr>
        <w:t>. This requires the imagery to have small cell sizes to ensure that data on changes in water quality conditions can be collected along the river channel.</w:t>
      </w:r>
    </w:p>
    <w:p w14:paraId="072A7C76" w14:textId="77777777" w:rsidR="00C82C5F" w:rsidRPr="000B095E" w:rsidRDefault="00C82C5F" w:rsidP="00C82C5F">
      <w:pPr>
        <w:tabs>
          <w:tab w:val="num" w:pos="720"/>
        </w:tabs>
        <w:rPr>
          <w:rFonts w:cs="Times New Roman"/>
        </w:rPr>
      </w:pPr>
      <w:r w:rsidRPr="00683DE3">
        <w:rPr>
          <w:rFonts w:cs="Times New Roman"/>
        </w:rPr>
        <w:lastRenderedPageBreak/>
        <w:t>Planet Lab satellite imagery</w:t>
      </w:r>
      <w:r>
        <w:rPr>
          <w:rFonts w:cs="Times New Roman"/>
        </w:rPr>
        <w:t xml:space="preserve"> is highly suited to this application because the cell size is </w:t>
      </w:r>
      <w:r w:rsidRPr="000B095E">
        <w:rPr>
          <w:rFonts w:cs="Times New Roman"/>
        </w:rPr>
        <w:t xml:space="preserve">3 x 3 m, images </w:t>
      </w:r>
      <w:r>
        <w:rPr>
          <w:rFonts w:cs="Times New Roman"/>
        </w:rPr>
        <w:t xml:space="preserve">are </w:t>
      </w:r>
      <w:r w:rsidRPr="000B095E">
        <w:rPr>
          <w:rFonts w:cs="Times New Roman"/>
        </w:rPr>
        <w:t xml:space="preserve">collected daily, </w:t>
      </w:r>
      <w:r>
        <w:rPr>
          <w:rFonts w:cs="Times New Roman"/>
        </w:rPr>
        <w:t>and the sensor results in an eight-</w:t>
      </w:r>
      <w:r w:rsidRPr="000B095E">
        <w:rPr>
          <w:rFonts w:cs="Times New Roman"/>
        </w:rPr>
        <w:t>band multispectral image</w:t>
      </w:r>
      <w:r>
        <w:rPr>
          <w:rFonts w:cs="Times New Roman"/>
        </w:rPr>
        <w:t xml:space="preserve"> that can be used to calculate a number of different indices. </w:t>
      </w:r>
      <w:r>
        <w:t>Planetlab imagery has advantages over Sentinel (10 x 10 m cell size, images collected every 5 days) and Landsat (30 x 30m cell size, images collected every 8 days).</w:t>
      </w:r>
    </w:p>
    <w:p w14:paraId="03F5741E" w14:textId="77777777" w:rsidR="00C82C5F" w:rsidRPr="000B095E" w:rsidRDefault="00C82C5F" w:rsidP="00C82C5F">
      <w:pPr>
        <w:rPr>
          <w:rFonts w:cs="Times New Roman"/>
        </w:rPr>
      </w:pPr>
      <w:r>
        <w:rPr>
          <w:rFonts w:cs="Times New Roman"/>
        </w:rPr>
        <w:t>Planet imagery will be sourced by CSU’s Spatial Data Analysis Network for cloud free days in the study period from October 2022 through to the end of February 2023, ideally at least one image per week for each study area. Ea</w:t>
      </w:r>
      <w:r w:rsidRPr="000B095E">
        <w:rPr>
          <w:rFonts w:cs="Times New Roman"/>
        </w:rPr>
        <w:t xml:space="preserve">ch image </w:t>
      </w:r>
      <w:r>
        <w:rPr>
          <w:rFonts w:cs="Times New Roman"/>
        </w:rPr>
        <w:t>will be analysed to calculate a</w:t>
      </w:r>
      <w:r w:rsidRPr="000B095E">
        <w:rPr>
          <w:rFonts w:cs="Times New Roman"/>
        </w:rPr>
        <w:t xml:space="preserve"> turbidity index in each 3 x 3 m cell in </w:t>
      </w:r>
      <w:r>
        <w:rPr>
          <w:rFonts w:cs="Times New Roman"/>
        </w:rPr>
        <w:t xml:space="preserve">the </w:t>
      </w:r>
      <w:r w:rsidRPr="000B095E">
        <w:rPr>
          <w:rFonts w:cs="Times New Roman"/>
        </w:rPr>
        <w:t xml:space="preserve">river upstream </w:t>
      </w:r>
      <w:r>
        <w:rPr>
          <w:rFonts w:cs="Times New Roman"/>
        </w:rPr>
        <w:t xml:space="preserve">of the </w:t>
      </w:r>
      <w:r w:rsidRPr="000B095E">
        <w:rPr>
          <w:rFonts w:cs="Times New Roman"/>
        </w:rPr>
        <w:t xml:space="preserve">escape, in </w:t>
      </w:r>
      <w:r>
        <w:rPr>
          <w:rFonts w:cs="Times New Roman"/>
        </w:rPr>
        <w:t xml:space="preserve">the </w:t>
      </w:r>
      <w:r w:rsidRPr="000B095E">
        <w:rPr>
          <w:rFonts w:cs="Times New Roman"/>
        </w:rPr>
        <w:t xml:space="preserve">canal, </w:t>
      </w:r>
      <w:r>
        <w:rPr>
          <w:rFonts w:cs="Times New Roman"/>
        </w:rPr>
        <w:t xml:space="preserve">and in the river </w:t>
      </w:r>
      <w:r w:rsidRPr="000B095E">
        <w:rPr>
          <w:rFonts w:cs="Times New Roman"/>
        </w:rPr>
        <w:t xml:space="preserve">downstream </w:t>
      </w:r>
      <w:r>
        <w:rPr>
          <w:rFonts w:cs="Times New Roman"/>
        </w:rPr>
        <w:t xml:space="preserve">of the irrigation </w:t>
      </w:r>
      <w:r w:rsidRPr="000B095E">
        <w:rPr>
          <w:rFonts w:cs="Times New Roman"/>
        </w:rPr>
        <w:t>escape</w:t>
      </w:r>
      <w:r>
        <w:rPr>
          <w:rFonts w:cs="Times New Roman"/>
        </w:rPr>
        <w:t>. Examples of Planet imagery are shown in Figures 3 and 4. In Figure 4 it is possible to see the small plume of turbid water entering the Edward River from the Edward Escape. Using eight-</w:t>
      </w:r>
      <w:r w:rsidRPr="000B095E">
        <w:rPr>
          <w:rFonts w:cs="Times New Roman"/>
        </w:rPr>
        <w:t>band multispectral image</w:t>
      </w:r>
      <w:r>
        <w:rPr>
          <w:rFonts w:cs="Times New Roman"/>
        </w:rPr>
        <w:t xml:space="preserve">ry it will be possible to detect differences downstream that are not as clearly evident, by applying a Normalised Difference </w:t>
      </w:r>
      <w:r w:rsidRPr="004757C8">
        <w:rPr>
          <w:rFonts w:cs="Times New Roman"/>
        </w:rPr>
        <w:t>Tu</w:t>
      </w:r>
      <w:r w:rsidRPr="004757C8">
        <w:rPr>
          <w:rFonts w:cs="Times New Roman"/>
          <w:color w:val="000000" w:themeColor="text1"/>
        </w:rPr>
        <w:t>rbidity Index, with turbidity derived from the red and green bands (</w:t>
      </w:r>
      <w:r w:rsidRPr="004757C8">
        <w:rPr>
          <w:rStyle w:val="Emphasis"/>
          <w:b/>
          <w:bCs/>
          <w:color w:val="000000" w:themeColor="text1"/>
          <w:shd w:val="clear" w:color="auto" w:fill="FFFFFF"/>
        </w:rPr>
        <w:t>RED</w:t>
      </w:r>
      <w:r w:rsidRPr="004757C8">
        <w:rPr>
          <w:rFonts w:cs="Times New Roman"/>
          <w:color w:val="000000" w:themeColor="text1"/>
          <w:shd w:val="clear" w:color="auto" w:fill="FFFFFF"/>
        </w:rPr>
        <w:t>-</w:t>
      </w:r>
      <w:r w:rsidRPr="004757C8">
        <w:rPr>
          <w:rStyle w:val="Emphasis"/>
          <w:b/>
          <w:bCs/>
          <w:color w:val="000000" w:themeColor="text1"/>
          <w:shd w:val="clear" w:color="auto" w:fill="FFFFFF"/>
        </w:rPr>
        <w:t>GREEN</w:t>
      </w:r>
      <w:r w:rsidRPr="004757C8">
        <w:rPr>
          <w:rFonts w:cs="Times New Roman"/>
          <w:color w:val="000000" w:themeColor="text1"/>
          <w:shd w:val="clear" w:color="auto" w:fill="FFFFFF"/>
        </w:rPr>
        <w:t>/</w:t>
      </w:r>
      <w:r w:rsidRPr="004757C8">
        <w:rPr>
          <w:rStyle w:val="Emphasis"/>
          <w:b/>
          <w:bCs/>
          <w:color w:val="000000" w:themeColor="text1"/>
          <w:shd w:val="clear" w:color="auto" w:fill="FFFFFF"/>
        </w:rPr>
        <w:t>RED</w:t>
      </w:r>
      <w:r w:rsidRPr="004757C8">
        <w:rPr>
          <w:rFonts w:cs="Times New Roman"/>
          <w:color w:val="000000" w:themeColor="text1"/>
          <w:shd w:val="clear" w:color="auto" w:fill="FFFFFF"/>
        </w:rPr>
        <w:t>+</w:t>
      </w:r>
      <w:r w:rsidRPr="004757C8">
        <w:rPr>
          <w:rStyle w:val="Emphasis"/>
          <w:b/>
          <w:bCs/>
          <w:color w:val="000000" w:themeColor="text1"/>
          <w:shd w:val="clear" w:color="auto" w:fill="FFFFFF"/>
        </w:rPr>
        <w:t>GREEN).</w:t>
      </w:r>
    </w:p>
    <w:p w14:paraId="7A744DAE" w14:textId="77777777" w:rsidR="00C82C5F" w:rsidRPr="000B095E" w:rsidRDefault="00C82C5F" w:rsidP="00C82C5F">
      <w:pPr>
        <w:rPr>
          <w:rFonts w:cs="Times New Roman"/>
        </w:rPr>
      </w:pPr>
      <w:r>
        <w:rPr>
          <w:rFonts w:cs="Times New Roman"/>
        </w:rPr>
        <w:t>The results from the satellite imagery will be compared with the g</w:t>
      </w:r>
      <w:r w:rsidRPr="000B095E">
        <w:rPr>
          <w:rFonts w:cs="Times New Roman"/>
        </w:rPr>
        <w:t xml:space="preserve">round truth </w:t>
      </w:r>
      <w:r>
        <w:rPr>
          <w:rFonts w:cs="Times New Roman"/>
        </w:rPr>
        <w:t>data collected for questions 1 and 2 described previously.</w:t>
      </w:r>
    </w:p>
    <w:p w14:paraId="5AD5018C" w14:textId="77777777" w:rsidR="00C82C5F" w:rsidRDefault="00C82C5F" w:rsidP="00C82C5F">
      <w:pPr>
        <w:spacing w:after="0"/>
        <w:rPr>
          <w:rFonts w:cs="Times New Roman"/>
          <w:i/>
          <w:iCs/>
          <w:u w:val="single"/>
        </w:rPr>
      </w:pPr>
      <w:r>
        <w:rPr>
          <w:rFonts w:cs="Times New Roman"/>
          <w:i/>
          <w:iCs/>
          <w:noProof/>
          <w:u w:val="single"/>
        </w:rPr>
        <w:drawing>
          <wp:inline distT="0" distB="0" distL="0" distR="0" wp14:anchorId="66B4E9F8" wp14:editId="4211BEE8">
            <wp:extent cx="4840605" cy="3926205"/>
            <wp:effectExtent l="0" t="0" r="0" b="0"/>
            <wp:docPr id="31" name="Picture 31" descr="Figure 3. Planetlab imagery of the Edward/Kolety River and Edward Escape on 1 Oct 2022. Discharge at Deniliquin 31,074 ML/d, Temperature 15.82 °C, and dissolved oxygen 5.844 mg/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Figure 3. Planetlab imagery of the Edward/Kolety River and Edward Escape on 1 Oct 2022. Discharge at Deniliquin 31,074 ML/d, Temperature 15.82 °C, and dissolved oxygen 5.844 mg/L. "/>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40605" cy="3926205"/>
                    </a:xfrm>
                    <a:prstGeom prst="rect">
                      <a:avLst/>
                    </a:prstGeom>
                    <a:noFill/>
                  </pic:spPr>
                </pic:pic>
              </a:graphicData>
            </a:graphic>
          </wp:inline>
        </w:drawing>
      </w:r>
    </w:p>
    <w:p w14:paraId="38A94315" w14:textId="77777777" w:rsidR="00C82C5F" w:rsidRPr="00302C67" w:rsidRDefault="00C82C5F" w:rsidP="00C82C5F">
      <w:pPr>
        <w:spacing w:after="120"/>
        <w:rPr>
          <w:rFonts w:cs="Times New Roman"/>
        </w:rPr>
      </w:pPr>
      <w:r w:rsidRPr="00302C67">
        <w:rPr>
          <w:rFonts w:cs="Times New Roman"/>
        </w:rPr>
        <w:t xml:space="preserve">Figure 3. </w:t>
      </w:r>
      <w:r>
        <w:rPr>
          <w:rFonts w:cs="Times New Roman"/>
        </w:rPr>
        <w:t>Pl</w:t>
      </w:r>
      <w:r w:rsidRPr="00302C67">
        <w:rPr>
          <w:rFonts w:cs="Times New Roman"/>
        </w:rPr>
        <w:t xml:space="preserve">anetlab imagery of </w:t>
      </w:r>
      <w:r>
        <w:rPr>
          <w:rFonts w:cs="Times New Roman"/>
        </w:rPr>
        <w:t xml:space="preserve">the Edward/Kolety River and Edward Escape </w:t>
      </w:r>
      <w:r w:rsidRPr="00302C67">
        <w:t xml:space="preserve">on </w:t>
      </w:r>
      <w:r w:rsidRPr="00302C67">
        <w:rPr>
          <w:rFonts w:cs="Times New Roman"/>
        </w:rPr>
        <w:t>1 Oct 2022.</w:t>
      </w:r>
      <w:r>
        <w:rPr>
          <w:rFonts w:cs="Times New Roman"/>
          <w:b/>
          <w:bCs/>
        </w:rPr>
        <w:t xml:space="preserve"> </w:t>
      </w:r>
      <w:r w:rsidRPr="00302C67">
        <w:rPr>
          <w:rFonts w:cs="Times New Roman"/>
        </w:rPr>
        <w:t>Discharge</w:t>
      </w:r>
      <w:r>
        <w:rPr>
          <w:rFonts w:cs="Times New Roman"/>
        </w:rPr>
        <w:t xml:space="preserve"> at Deniliquin </w:t>
      </w:r>
      <w:r w:rsidRPr="00302C67">
        <w:rPr>
          <w:rFonts w:cs="Times New Roman"/>
        </w:rPr>
        <w:t>31,074 ML/d</w:t>
      </w:r>
      <w:r>
        <w:rPr>
          <w:rFonts w:cs="Times New Roman"/>
        </w:rPr>
        <w:t xml:space="preserve">, </w:t>
      </w:r>
      <w:r w:rsidRPr="00302C67">
        <w:rPr>
          <w:rFonts w:cs="Times New Roman"/>
        </w:rPr>
        <w:t>Temp</w:t>
      </w:r>
      <w:r>
        <w:rPr>
          <w:rFonts w:cs="Times New Roman"/>
        </w:rPr>
        <w:t>erature</w:t>
      </w:r>
      <w:r w:rsidRPr="00302C67">
        <w:rPr>
          <w:rFonts w:cs="Times New Roman"/>
        </w:rPr>
        <w:t xml:space="preserve"> 15.82 °C</w:t>
      </w:r>
      <w:r>
        <w:rPr>
          <w:rFonts w:cs="Times New Roman"/>
        </w:rPr>
        <w:t xml:space="preserve">, and dissolved oxygen </w:t>
      </w:r>
      <w:r w:rsidRPr="00302C67">
        <w:rPr>
          <w:rFonts w:cs="Times New Roman"/>
        </w:rPr>
        <w:t>5.844 mg/L</w:t>
      </w:r>
      <w:r>
        <w:rPr>
          <w:rFonts w:cs="Times New Roman"/>
        </w:rPr>
        <w:t xml:space="preserve">. </w:t>
      </w:r>
    </w:p>
    <w:p w14:paraId="507F53B2" w14:textId="77777777" w:rsidR="00C82C5F" w:rsidRDefault="00C82C5F" w:rsidP="00C82C5F">
      <w:pPr>
        <w:spacing w:after="0"/>
        <w:rPr>
          <w:rFonts w:cs="Times New Roman"/>
        </w:rPr>
      </w:pPr>
      <w:r>
        <w:rPr>
          <w:rFonts w:cs="Times New Roman"/>
          <w:noProof/>
        </w:rPr>
        <w:lastRenderedPageBreak/>
        <w:drawing>
          <wp:inline distT="0" distB="0" distL="0" distR="0" wp14:anchorId="76A96A4A" wp14:editId="6BD1BE3E">
            <wp:extent cx="4840605" cy="3926205"/>
            <wp:effectExtent l="0" t="0" r="0" b="0"/>
            <wp:docPr id="22624" name="Picture 22624" descr="Figure 4. Planetlab imagery of the Edward/Kolety River and Edward Escape on 9 Oct 2022. Discharge at Deniliquin 34,995 ML/d, Temperature 16.15 °C, and dissolved oxygen 4.876 mg/L. Environmental water from Edward Escape was 511 M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 name="Picture 22624" descr="Figure 4. Planetlab imagery of the Edward/Kolety River and Edward Escape on 9 Oct 2022. Discharge at Deniliquin 34,995 ML/d, Temperature 16.15 °C, and dissolved oxygen 4.876 mg/L. Environmental water from Edward Escape was 511 ML/d. "/>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40605" cy="3926205"/>
                    </a:xfrm>
                    <a:prstGeom prst="rect">
                      <a:avLst/>
                    </a:prstGeom>
                    <a:noFill/>
                  </pic:spPr>
                </pic:pic>
              </a:graphicData>
            </a:graphic>
          </wp:inline>
        </w:drawing>
      </w:r>
    </w:p>
    <w:p w14:paraId="3FBAB00D" w14:textId="77777777" w:rsidR="00C82C5F" w:rsidRPr="00302C67" w:rsidRDefault="00C82C5F" w:rsidP="00C82C5F">
      <w:pPr>
        <w:spacing w:after="120"/>
        <w:rPr>
          <w:rFonts w:cs="Times New Roman"/>
        </w:rPr>
      </w:pPr>
      <w:r w:rsidRPr="00302C67">
        <w:rPr>
          <w:rFonts w:cs="Times New Roman"/>
        </w:rPr>
        <w:t xml:space="preserve">Figure </w:t>
      </w:r>
      <w:r>
        <w:rPr>
          <w:rFonts w:cs="Times New Roman"/>
        </w:rPr>
        <w:t>4</w:t>
      </w:r>
      <w:r w:rsidRPr="00302C67">
        <w:rPr>
          <w:rFonts w:cs="Times New Roman"/>
        </w:rPr>
        <w:t xml:space="preserve">. </w:t>
      </w:r>
      <w:r>
        <w:rPr>
          <w:rFonts w:cs="Times New Roman"/>
        </w:rPr>
        <w:t>Pl</w:t>
      </w:r>
      <w:r w:rsidRPr="00302C67">
        <w:rPr>
          <w:rFonts w:cs="Times New Roman"/>
        </w:rPr>
        <w:t xml:space="preserve">anetlab imagery of </w:t>
      </w:r>
      <w:r>
        <w:rPr>
          <w:rFonts w:cs="Times New Roman"/>
        </w:rPr>
        <w:t xml:space="preserve">the Edward/Kolety River and Edward Escape </w:t>
      </w:r>
      <w:r w:rsidRPr="00302C67">
        <w:t xml:space="preserve">on </w:t>
      </w:r>
      <w:r>
        <w:rPr>
          <w:rFonts w:cs="Times New Roman"/>
        </w:rPr>
        <w:t>9</w:t>
      </w:r>
      <w:r w:rsidRPr="00302C67">
        <w:rPr>
          <w:rFonts w:cs="Times New Roman"/>
        </w:rPr>
        <w:t xml:space="preserve"> Oct 2022.</w:t>
      </w:r>
      <w:r>
        <w:rPr>
          <w:rFonts w:cs="Times New Roman"/>
          <w:b/>
          <w:bCs/>
        </w:rPr>
        <w:t xml:space="preserve"> </w:t>
      </w:r>
      <w:r w:rsidRPr="00302C67">
        <w:rPr>
          <w:rFonts w:cs="Times New Roman"/>
        </w:rPr>
        <w:t>Discharge</w:t>
      </w:r>
      <w:r>
        <w:rPr>
          <w:rFonts w:cs="Times New Roman"/>
        </w:rPr>
        <w:t xml:space="preserve"> at Deniliquin </w:t>
      </w:r>
      <w:r w:rsidRPr="00302C67">
        <w:rPr>
          <w:rFonts w:cs="Times New Roman"/>
        </w:rPr>
        <w:t>34,995 ML/d</w:t>
      </w:r>
      <w:r>
        <w:rPr>
          <w:rFonts w:cs="Times New Roman"/>
        </w:rPr>
        <w:t xml:space="preserve">, </w:t>
      </w:r>
      <w:r w:rsidRPr="00302C67">
        <w:rPr>
          <w:rFonts w:cs="Times New Roman"/>
        </w:rPr>
        <w:t>Temp</w:t>
      </w:r>
      <w:r>
        <w:rPr>
          <w:rFonts w:cs="Times New Roman"/>
        </w:rPr>
        <w:t>erature</w:t>
      </w:r>
      <w:r w:rsidRPr="00302C67">
        <w:rPr>
          <w:rFonts w:cs="Times New Roman"/>
        </w:rPr>
        <w:t xml:space="preserve"> 1</w:t>
      </w:r>
      <w:r>
        <w:rPr>
          <w:rFonts w:cs="Times New Roman"/>
        </w:rPr>
        <w:t>6.15</w:t>
      </w:r>
      <w:r w:rsidRPr="00302C67">
        <w:rPr>
          <w:rFonts w:cs="Times New Roman"/>
        </w:rPr>
        <w:t xml:space="preserve"> °C</w:t>
      </w:r>
      <w:r>
        <w:rPr>
          <w:rFonts w:cs="Times New Roman"/>
        </w:rPr>
        <w:t>, and dissolved oxygen 4.876</w:t>
      </w:r>
      <w:r w:rsidRPr="00302C67">
        <w:rPr>
          <w:rFonts w:cs="Times New Roman"/>
        </w:rPr>
        <w:t xml:space="preserve"> mg/L</w:t>
      </w:r>
      <w:r>
        <w:rPr>
          <w:rFonts w:cs="Times New Roman"/>
        </w:rPr>
        <w:t xml:space="preserve">. Environmental water from Edward Escape was 511 ML/d. </w:t>
      </w:r>
    </w:p>
    <w:p w14:paraId="7800BB23" w14:textId="77777777" w:rsidR="00C82C5F" w:rsidRPr="00C82C5F" w:rsidRDefault="00C82C5F">
      <w:pPr>
        <w:pStyle w:val="ListParagraph"/>
        <w:numPr>
          <w:ilvl w:val="0"/>
          <w:numId w:val="160"/>
        </w:numPr>
        <w:ind w:right="-188"/>
        <w:rPr>
          <w:rFonts w:cstheme="minorHAnsi"/>
          <w:i/>
          <w:iCs/>
          <w:lang w:eastAsia="en-AU"/>
        </w:rPr>
      </w:pPr>
      <w:r w:rsidRPr="00C82C5F">
        <w:rPr>
          <w:rFonts w:cstheme="minorHAnsi"/>
          <w:i/>
          <w:iCs/>
          <w:lang w:eastAsia="en-AU"/>
        </w:rPr>
        <w:t>Are fish using the refuges created by the delivery of water from the irrigation escapes?</w:t>
      </w:r>
    </w:p>
    <w:p w14:paraId="4F181471" w14:textId="77777777" w:rsidR="00C82C5F" w:rsidRPr="00C82C5F" w:rsidRDefault="00C82C5F" w:rsidP="00C82C5F">
      <w:pPr>
        <w:ind w:right="-188"/>
        <w:rPr>
          <w:rFonts w:cstheme="minorHAnsi"/>
          <w:highlight w:val="yellow"/>
          <w:lang w:eastAsia="en-AU"/>
        </w:rPr>
      </w:pPr>
      <w:r w:rsidRPr="00C82C5F">
        <w:rPr>
          <w:rFonts w:cstheme="minorHAnsi"/>
        </w:rPr>
        <w:t xml:space="preserve">Boat mounted sonar will be undertaken to detect the presence and location of fish in the Edward/Kolety River in the vicinity of the Edward Escape. Sonar technology allows ‘vision’ into the water column using sound ultrasonic beams. This will be used to detect if fish are present, and also describe their vertical and horizontal position in the water column and behaviour. The method may also be able to determine what species are present, and what size they are, depending on image quality. </w:t>
      </w:r>
    </w:p>
    <w:p w14:paraId="69D50E16" w14:textId="77777777" w:rsidR="00C82C5F" w:rsidRPr="00C82C5F" w:rsidRDefault="00C82C5F" w:rsidP="00C82C5F">
      <w:pPr>
        <w:pStyle w:val="m-3066100422473054231msolistparagraph"/>
        <w:shd w:val="clear" w:color="auto" w:fill="FFFFFF"/>
        <w:spacing w:before="0" w:beforeAutospacing="0" w:after="120" w:afterAutospacing="0" w:line="259" w:lineRule="auto"/>
        <w:rPr>
          <w:rFonts w:asciiTheme="minorHAnsi" w:hAnsiTheme="minorHAnsi" w:cstheme="minorHAnsi"/>
          <w:sz w:val="22"/>
          <w:szCs w:val="22"/>
        </w:rPr>
      </w:pPr>
      <w:r w:rsidRPr="00C82C5F">
        <w:rPr>
          <w:rFonts w:asciiTheme="minorHAnsi" w:hAnsiTheme="minorHAnsi" w:cstheme="minorHAnsi"/>
          <w:sz w:val="22"/>
          <w:szCs w:val="22"/>
        </w:rPr>
        <w:t>Sonar transect surveys of fish populations near the Edward Escape will be undertaken on two occasions, ideally under contrasting flow conditions, once during high flows soon after recession of the flow peak, and once under lower flow conditions after delivery of environmental water from the Edward Escape has increased relative to river flows. Vertical sonar video imagery will be captured at designated points at set transects upstream and downstream of the escape, in areas receiving and not receiving environmental water. Sonar survey points will also be linked to dissolved oxygen conditions occurring (Q1-3), enabling direct comparison of fish presence and behaviour to DO conditions.</w:t>
      </w:r>
    </w:p>
    <w:p w14:paraId="2D8A566F" w14:textId="77777777" w:rsidR="00C82C5F" w:rsidRPr="00C82C5F" w:rsidRDefault="00C82C5F" w:rsidP="00C82C5F">
      <w:pPr>
        <w:spacing w:after="0" w:line="240" w:lineRule="auto"/>
        <w:rPr>
          <w:rFonts w:cstheme="minorHAnsi"/>
        </w:rPr>
      </w:pPr>
      <w:r w:rsidRPr="00C82C5F">
        <w:rPr>
          <w:rFonts w:cstheme="minorHAnsi"/>
        </w:rPr>
        <w:t>The collection of data linking fish presence and behaviour during hypoxic conditions will also provide important information to MD WERP 9.2 project (Forecasting risks to fish and their available habitat from low flows and hypoxia).</w:t>
      </w:r>
    </w:p>
    <w:p w14:paraId="2F229E24" w14:textId="77777777" w:rsidR="00C82C5F" w:rsidRPr="00C82C5F" w:rsidRDefault="00C82C5F" w:rsidP="00C82C5F">
      <w:pPr>
        <w:pStyle w:val="m-3066100422473054231msolistparagraph"/>
        <w:shd w:val="clear" w:color="auto" w:fill="FFFFFF"/>
        <w:spacing w:before="0" w:beforeAutospacing="0" w:after="120" w:afterAutospacing="0" w:line="259" w:lineRule="auto"/>
        <w:rPr>
          <w:rFonts w:asciiTheme="minorHAnsi" w:hAnsiTheme="minorHAnsi" w:cstheme="minorHAnsi"/>
          <w:sz w:val="22"/>
          <w:szCs w:val="22"/>
          <w:u w:val="single"/>
        </w:rPr>
      </w:pPr>
    </w:p>
    <w:p w14:paraId="3FB738C5" w14:textId="77777777" w:rsidR="00C82C5F" w:rsidRPr="00C82C5F" w:rsidRDefault="00C82C5F" w:rsidP="00C82C5F">
      <w:pPr>
        <w:spacing w:after="240"/>
        <w:rPr>
          <w:rFonts w:cstheme="minorHAnsi"/>
          <w:b/>
          <w:bCs/>
        </w:rPr>
      </w:pPr>
    </w:p>
    <w:p w14:paraId="5E199F4C" w14:textId="67298A9B" w:rsidR="00C82C5F" w:rsidRPr="00C82C5F" w:rsidRDefault="00C82C5F" w:rsidP="00C82C5F">
      <w:pPr>
        <w:spacing w:after="240"/>
        <w:rPr>
          <w:rFonts w:cstheme="minorHAnsi"/>
          <w:b/>
          <w:bCs/>
        </w:rPr>
      </w:pPr>
      <w:r w:rsidRPr="00C82C5F">
        <w:rPr>
          <w:rFonts w:cstheme="minorHAnsi"/>
          <w:b/>
          <w:bCs/>
        </w:rPr>
        <w:lastRenderedPageBreak/>
        <w:t>Project outputs</w:t>
      </w:r>
    </w:p>
    <w:p w14:paraId="180106BF" w14:textId="77777777" w:rsidR="00C82C5F" w:rsidRPr="00C82C5F" w:rsidRDefault="00C82C5F" w:rsidP="00C82C5F">
      <w:pPr>
        <w:pStyle w:val="m-3066100422473054231msolistparagraph"/>
        <w:shd w:val="clear" w:color="auto" w:fill="FFFFFF"/>
        <w:spacing w:before="0" w:beforeAutospacing="0" w:after="120" w:afterAutospacing="0" w:line="259" w:lineRule="auto"/>
        <w:ind w:right="-188"/>
        <w:rPr>
          <w:rFonts w:asciiTheme="minorHAnsi" w:hAnsiTheme="minorHAnsi" w:cstheme="minorHAnsi"/>
          <w:sz w:val="22"/>
          <w:szCs w:val="22"/>
        </w:rPr>
      </w:pPr>
      <w:r w:rsidRPr="00C82C5F">
        <w:rPr>
          <w:rFonts w:asciiTheme="minorHAnsi" w:hAnsiTheme="minorHAnsi" w:cstheme="minorHAnsi"/>
          <w:sz w:val="22"/>
          <w:szCs w:val="22"/>
        </w:rPr>
        <w:t>This work will provide water managers and the community with an improved understanding of water quality outcomes and fish responses to the delivery of Commonwealth environmental water from two irrigation escapes during the 2022-23 hypoxic blackwater event. The results will be used to guide real time management of Commonwealth environmental watering during the hypoxic blackwater event and will also contribute to future adaptive management of environmental watering.</w:t>
      </w:r>
    </w:p>
    <w:p w14:paraId="7A6C8295" w14:textId="77777777" w:rsidR="00C82C5F" w:rsidRPr="00C82C5F" w:rsidRDefault="00C82C5F" w:rsidP="00C82C5F">
      <w:pPr>
        <w:pStyle w:val="Default"/>
        <w:spacing w:line="276" w:lineRule="auto"/>
        <w:rPr>
          <w:rFonts w:asciiTheme="minorHAnsi" w:hAnsiTheme="minorHAnsi" w:cstheme="minorHAnsi"/>
          <w:color w:val="auto"/>
          <w:sz w:val="22"/>
          <w:szCs w:val="22"/>
        </w:rPr>
      </w:pPr>
      <w:r w:rsidRPr="00C82C5F">
        <w:rPr>
          <w:rFonts w:asciiTheme="minorHAnsi" w:hAnsiTheme="minorHAnsi" w:cstheme="minorHAnsi"/>
          <w:color w:val="auto"/>
          <w:sz w:val="22"/>
          <w:szCs w:val="22"/>
        </w:rPr>
        <w:t>Communications and reporting:</w:t>
      </w:r>
    </w:p>
    <w:p w14:paraId="2FDA8CFC"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Informal/verbal updates to CEWO as the project progresses</w:t>
      </w:r>
    </w:p>
    <w:p w14:paraId="6E5F66F3"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Informal updates of preliminary findings will be presented to Edward/Kolety-Wakool Operational Advisory Group, Southern Blackwater Response Group, and Edward/Kolety-Wakool Environmental Water Reference Group</w:t>
      </w:r>
    </w:p>
    <w:p w14:paraId="5CFD7C73"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Contribution to CEWO communications during the environmental watering actions</w:t>
      </w:r>
    </w:p>
    <w:p w14:paraId="039C3181"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Updates in Edward/Kolety-Wakool quarterly progress reports</w:t>
      </w:r>
    </w:p>
    <w:p w14:paraId="1A23E0A8"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Stories included in two of the 2022-23 Edward/Kolety-Wakool quarterly newsletters</w:t>
      </w:r>
    </w:p>
    <w:p w14:paraId="6D6E48BF"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Presentation of findings to CEWO, relevant agencies and key stakeholders at an Edward/Kolety-Wakool Environmental Water Reference Group meeting.</w:t>
      </w:r>
    </w:p>
    <w:p w14:paraId="3AE9BEAC"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Final report, integrating results from the four components of the study</w:t>
      </w:r>
    </w:p>
    <w:p w14:paraId="3444ACEB" w14:textId="77777777" w:rsidR="00C82C5F" w:rsidRPr="00C82C5F" w:rsidRDefault="00C82C5F" w:rsidP="00C82C5F">
      <w:pPr>
        <w:spacing w:after="0"/>
        <w:rPr>
          <w:rFonts w:cstheme="minorHAnsi"/>
        </w:rPr>
      </w:pPr>
      <w:r w:rsidRPr="00C82C5F">
        <w:rPr>
          <w:rFonts w:cstheme="minorHAnsi"/>
        </w:rPr>
        <w:t>Engagement:</w:t>
      </w:r>
    </w:p>
    <w:p w14:paraId="49AA8471"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Edward/Wakool Angling Association members will collaborate to undertake the longitudinal surveys of water quality upstream and downstream of escapes</w:t>
      </w:r>
    </w:p>
    <w:p w14:paraId="2DA7D16C"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 xml:space="preserve">Landholders whose properties will be accessed to undertake the project will be kept informed throughout the project. </w:t>
      </w:r>
    </w:p>
    <w:p w14:paraId="1A19E511" w14:textId="77777777" w:rsidR="00C82C5F" w:rsidRPr="00C82C5F" w:rsidRDefault="00C82C5F" w:rsidP="00C82C5F">
      <w:pPr>
        <w:spacing w:after="0"/>
        <w:rPr>
          <w:rFonts w:cstheme="minorHAnsi"/>
        </w:rPr>
      </w:pPr>
      <w:r w:rsidRPr="00C82C5F">
        <w:rPr>
          <w:rFonts w:cstheme="minorHAnsi"/>
        </w:rPr>
        <w:t>Additional expected communication outputs (not a deliverable of Work Order 9):</w:t>
      </w:r>
    </w:p>
    <w:p w14:paraId="6E7585EE" w14:textId="77777777" w:rsidR="00C82C5F" w:rsidRPr="00C82C5F" w:rsidRDefault="00C82C5F">
      <w:pPr>
        <w:pStyle w:val="ListParagraph"/>
        <w:numPr>
          <w:ilvl w:val="0"/>
          <w:numId w:val="146"/>
        </w:numPr>
        <w:spacing w:after="140" w:line="280" w:lineRule="atLeast"/>
        <w:rPr>
          <w:rFonts w:cstheme="minorHAnsi"/>
        </w:rPr>
      </w:pPr>
      <w:r w:rsidRPr="00C82C5F">
        <w:rPr>
          <w:rFonts w:cstheme="minorHAnsi"/>
        </w:rPr>
        <w:t>A collaborative journal article that integrates the four components of this study is planned to be written after the completion of this project. The writing of this paper will be funded through in-kind contribution from Charles Sturt University, La Trobe University, and EWAA members.</w:t>
      </w:r>
    </w:p>
    <w:p w14:paraId="2D9FE39D" w14:textId="5D73843A" w:rsidR="00C82C5F" w:rsidRPr="00C82C5F" w:rsidRDefault="00C82C5F" w:rsidP="00C82C5F">
      <w:pPr>
        <w:rPr>
          <w:rFonts w:cstheme="minorHAnsi"/>
          <w:b/>
          <w:lang w:eastAsia="en-AU"/>
        </w:rPr>
      </w:pPr>
    </w:p>
    <w:p w14:paraId="69EBC417" w14:textId="77777777" w:rsidR="00C82C5F" w:rsidRPr="00C82C5F" w:rsidRDefault="00C82C5F" w:rsidP="00C82C5F">
      <w:pPr>
        <w:pStyle w:val="m-3066100422473054231msolistparagraph"/>
        <w:shd w:val="clear" w:color="auto" w:fill="FFFFFF"/>
        <w:spacing w:before="0" w:beforeAutospacing="0" w:after="120" w:afterAutospacing="0" w:line="259" w:lineRule="auto"/>
        <w:rPr>
          <w:rFonts w:asciiTheme="minorHAnsi" w:hAnsiTheme="minorHAnsi" w:cstheme="minorHAnsi"/>
          <w:b/>
          <w:sz w:val="22"/>
          <w:szCs w:val="22"/>
        </w:rPr>
      </w:pPr>
      <w:r w:rsidRPr="00C82C5F">
        <w:rPr>
          <w:rFonts w:asciiTheme="minorHAnsi" w:hAnsiTheme="minorHAnsi" w:cstheme="minorHAnsi"/>
          <w:b/>
          <w:sz w:val="22"/>
          <w:szCs w:val="22"/>
        </w:rPr>
        <w:t>Project management, responsibilities and collaboration</w:t>
      </w:r>
    </w:p>
    <w:p w14:paraId="14CEA031" w14:textId="77777777" w:rsidR="00C82C5F" w:rsidRPr="00C82C5F" w:rsidRDefault="00C82C5F" w:rsidP="00C82C5F">
      <w:pPr>
        <w:pStyle w:val="Default"/>
        <w:spacing w:after="120" w:line="259" w:lineRule="auto"/>
        <w:contextualSpacing/>
        <w:rPr>
          <w:rFonts w:asciiTheme="minorHAnsi" w:hAnsiTheme="minorHAnsi" w:cstheme="minorHAnsi"/>
          <w:color w:val="auto"/>
          <w:sz w:val="22"/>
          <w:szCs w:val="22"/>
        </w:rPr>
      </w:pPr>
      <w:r w:rsidRPr="00C82C5F">
        <w:rPr>
          <w:rFonts w:asciiTheme="minorHAnsi" w:hAnsiTheme="minorHAnsi" w:cstheme="minorHAnsi"/>
          <w:color w:val="auto"/>
          <w:sz w:val="22"/>
          <w:szCs w:val="22"/>
        </w:rPr>
        <w:t>The project will be undertaken as a collaboration between Charles Sturt University, La Trobe University, and the Edward/Wakool Angling Association</w:t>
      </w:r>
    </w:p>
    <w:p w14:paraId="55E4389D" w14:textId="77777777" w:rsidR="00C82C5F" w:rsidRPr="00C82C5F" w:rsidRDefault="00C82C5F" w:rsidP="00C82C5F">
      <w:pPr>
        <w:pStyle w:val="Default"/>
        <w:spacing w:after="120" w:line="259" w:lineRule="auto"/>
        <w:contextualSpacing/>
        <w:rPr>
          <w:rFonts w:asciiTheme="minorHAnsi" w:hAnsiTheme="minorHAnsi" w:cstheme="minorHAnsi"/>
          <w:color w:val="auto"/>
          <w:sz w:val="22"/>
          <w:szCs w:val="22"/>
        </w:rPr>
      </w:pPr>
    </w:p>
    <w:p w14:paraId="2F5CBD72" w14:textId="77777777" w:rsidR="00C82C5F" w:rsidRPr="00C82C5F" w:rsidRDefault="00C82C5F" w:rsidP="00C82C5F">
      <w:pPr>
        <w:pStyle w:val="Default"/>
        <w:spacing w:after="120" w:line="259" w:lineRule="auto"/>
        <w:contextualSpacing/>
        <w:rPr>
          <w:rFonts w:asciiTheme="minorHAnsi" w:hAnsiTheme="minorHAnsi" w:cstheme="minorHAnsi"/>
          <w:color w:val="auto"/>
          <w:sz w:val="22"/>
          <w:szCs w:val="22"/>
          <w:u w:val="single"/>
        </w:rPr>
      </w:pPr>
      <w:r w:rsidRPr="00C82C5F">
        <w:rPr>
          <w:rFonts w:asciiTheme="minorHAnsi" w:hAnsiTheme="minorHAnsi" w:cstheme="minorHAnsi"/>
          <w:color w:val="auto"/>
          <w:sz w:val="22"/>
          <w:szCs w:val="22"/>
          <w:u w:val="single"/>
        </w:rPr>
        <w:t>Project management and oversight</w:t>
      </w:r>
    </w:p>
    <w:p w14:paraId="13DC9329" w14:textId="77777777" w:rsidR="00C82C5F" w:rsidRPr="00C82C5F" w:rsidRDefault="00C82C5F" w:rsidP="00C82C5F">
      <w:pPr>
        <w:pStyle w:val="Default"/>
        <w:spacing w:after="120" w:line="259" w:lineRule="auto"/>
        <w:contextualSpacing/>
        <w:rPr>
          <w:rFonts w:asciiTheme="minorHAnsi" w:hAnsiTheme="minorHAnsi" w:cstheme="minorHAnsi"/>
          <w:sz w:val="22"/>
          <w:szCs w:val="22"/>
        </w:rPr>
      </w:pPr>
      <w:r w:rsidRPr="00C82C5F">
        <w:rPr>
          <w:rFonts w:asciiTheme="minorHAnsi" w:hAnsiTheme="minorHAnsi" w:cstheme="minorHAnsi"/>
          <w:color w:val="auto"/>
          <w:sz w:val="22"/>
          <w:szCs w:val="22"/>
        </w:rPr>
        <w:t>General project management and report review will be undertaken by Prof Robyn Watts, leader of the Edward/Kolety-Wakool Flow-MER project.</w:t>
      </w:r>
    </w:p>
    <w:p w14:paraId="10065015"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u w:val="single"/>
        </w:rPr>
      </w:pPr>
      <w:r w:rsidRPr="00C82C5F">
        <w:rPr>
          <w:rFonts w:asciiTheme="minorHAnsi" w:hAnsiTheme="minorHAnsi" w:cstheme="minorHAnsi"/>
          <w:sz w:val="22"/>
          <w:szCs w:val="22"/>
          <w:u w:val="single"/>
        </w:rPr>
        <w:t>Water chemistry</w:t>
      </w:r>
    </w:p>
    <w:p w14:paraId="5D3AF458"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Leader: Xiaoying Liu, CSU</w:t>
      </w:r>
    </w:p>
    <w:p w14:paraId="39BCAF15"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Field monitoring: Dr Xiaoying Liu and CSU staff</w:t>
      </w:r>
    </w:p>
    <w:p w14:paraId="16958DAD"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visualisation and data management: Dr Nicole McCasker, CSU</w:t>
      </w:r>
    </w:p>
    <w:p w14:paraId="0268DF8C"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analysis and reporting: Dr Xiaoying Liu, CSU</w:t>
      </w:r>
    </w:p>
    <w:p w14:paraId="0C54AC18"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rPr>
      </w:pPr>
    </w:p>
    <w:p w14:paraId="275ACAF9"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u w:val="single"/>
        </w:rPr>
      </w:pPr>
      <w:r w:rsidRPr="00C82C5F">
        <w:rPr>
          <w:rFonts w:asciiTheme="minorHAnsi" w:hAnsiTheme="minorHAnsi" w:cstheme="minorHAnsi"/>
          <w:sz w:val="22"/>
          <w:szCs w:val="22"/>
          <w:u w:val="single"/>
        </w:rPr>
        <w:lastRenderedPageBreak/>
        <w:t>Longitudinal transects of spot water quality</w:t>
      </w:r>
    </w:p>
    <w:p w14:paraId="61296A0B"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 xml:space="preserve">Leader: Mr John Trethewie CSU </w:t>
      </w:r>
    </w:p>
    <w:p w14:paraId="0CD6106A"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Field monitoring: Mr John Trethewie (CSU) and members of Edward/Wakool Angling Association</w:t>
      </w:r>
    </w:p>
    <w:p w14:paraId="0B40573A"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visualisation: Ms Deanna Duffy, Spatial Analysis Unit, CSU</w:t>
      </w:r>
    </w:p>
    <w:p w14:paraId="3E5EFFB2"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analysis and reporting: Mr John Trethewie, EWAA and Prof Robyn Watts, CSU</w:t>
      </w:r>
    </w:p>
    <w:p w14:paraId="5D842F45"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rPr>
      </w:pPr>
    </w:p>
    <w:p w14:paraId="33166194"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u w:val="single"/>
        </w:rPr>
      </w:pPr>
      <w:r w:rsidRPr="00C82C5F">
        <w:rPr>
          <w:rFonts w:asciiTheme="minorHAnsi" w:hAnsiTheme="minorHAnsi" w:cstheme="minorHAnsi"/>
          <w:sz w:val="22"/>
          <w:szCs w:val="22"/>
          <w:u w:val="single"/>
        </w:rPr>
        <w:t>Satellite imagery analysis</w:t>
      </w:r>
    </w:p>
    <w:p w14:paraId="7CAA39BD"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Leader: Prof Robyn Watts, CSU</w:t>
      </w:r>
    </w:p>
    <w:p w14:paraId="2975F2BC"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visualisation and data analysis: Ms Deanna Duffy, Spatial Analysis Unit, CSU</w:t>
      </w:r>
    </w:p>
    <w:p w14:paraId="2CEDDF81"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Reporting: Prof Robyn Watts, CSU</w:t>
      </w:r>
    </w:p>
    <w:p w14:paraId="3CA41D19"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rPr>
      </w:pPr>
    </w:p>
    <w:p w14:paraId="7EFD1BA0" w14:textId="77777777" w:rsidR="00C82C5F" w:rsidRPr="00C82C5F" w:rsidRDefault="00C82C5F" w:rsidP="00C82C5F">
      <w:pPr>
        <w:pStyle w:val="m-3066100422473054231msolistparagraph"/>
        <w:shd w:val="clear" w:color="auto" w:fill="FFFFFF"/>
        <w:spacing w:before="0" w:beforeAutospacing="0" w:after="120" w:afterAutospacing="0" w:line="259" w:lineRule="auto"/>
        <w:contextualSpacing/>
        <w:rPr>
          <w:rFonts w:asciiTheme="minorHAnsi" w:hAnsiTheme="minorHAnsi" w:cstheme="minorHAnsi"/>
          <w:sz w:val="22"/>
          <w:szCs w:val="22"/>
          <w:u w:val="single"/>
        </w:rPr>
      </w:pPr>
      <w:r w:rsidRPr="00C82C5F">
        <w:rPr>
          <w:rFonts w:asciiTheme="minorHAnsi" w:hAnsiTheme="minorHAnsi" w:cstheme="minorHAnsi"/>
          <w:sz w:val="22"/>
          <w:szCs w:val="22"/>
          <w:u w:val="single"/>
        </w:rPr>
        <w:t>Fish surveys</w:t>
      </w:r>
    </w:p>
    <w:p w14:paraId="4F19B745"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Leader: A/Prof Alison King, La Trobe University</w:t>
      </w:r>
    </w:p>
    <w:p w14:paraId="2898AC82"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Field monitoring: Mr Sam Lewis (La Trobe) and CSU staff</w:t>
      </w:r>
    </w:p>
    <w:p w14:paraId="041EB3EC" w14:textId="77777777" w:rsidR="00C82C5F" w:rsidRPr="00C82C5F" w:rsidRDefault="00C82C5F">
      <w:pPr>
        <w:pStyle w:val="m-3066100422473054231msolistparagraph"/>
        <w:numPr>
          <w:ilvl w:val="0"/>
          <w:numId w:val="145"/>
        </w:numPr>
        <w:shd w:val="clear" w:color="auto" w:fill="FFFFFF"/>
        <w:spacing w:before="0" w:beforeAutospacing="0" w:after="120" w:afterAutospacing="0" w:line="259" w:lineRule="auto"/>
        <w:contextualSpacing/>
        <w:rPr>
          <w:rFonts w:asciiTheme="minorHAnsi" w:hAnsiTheme="minorHAnsi" w:cstheme="minorHAnsi"/>
          <w:sz w:val="22"/>
          <w:szCs w:val="22"/>
        </w:rPr>
      </w:pPr>
      <w:r w:rsidRPr="00C82C5F">
        <w:rPr>
          <w:rFonts w:asciiTheme="minorHAnsi" w:hAnsiTheme="minorHAnsi" w:cstheme="minorHAnsi"/>
          <w:sz w:val="22"/>
          <w:szCs w:val="22"/>
        </w:rPr>
        <w:t>Data analysis and reporting: Mr Sam Lewis (La Trobe) and A/Prof Alison King</w:t>
      </w:r>
    </w:p>
    <w:p w14:paraId="28E91D28" w14:textId="77777777" w:rsidR="00C82C5F" w:rsidRPr="00C82C5F" w:rsidRDefault="00C82C5F" w:rsidP="00C82C5F">
      <w:pPr>
        <w:pStyle w:val="Default"/>
        <w:spacing w:after="120"/>
        <w:rPr>
          <w:rFonts w:asciiTheme="minorHAnsi" w:hAnsiTheme="minorHAnsi" w:cstheme="minorHAnsi"/>
          <w:color w:val="auto"/>
          <w:sz w:val="22"/>
          <w:szCs w:val="22"/>
        </w:rPr>
      </w:pPr>
    </w:p>
    <w:p w14:paraId="1829BA0F" w14:textId="77777777" w:rsidR="00C82C5F" w:rsidRPr="00C82C5F" w:rsidRDefault="00C82C5F" w:rsidP="00C82C5F">
      <w:pPr>
        <w:pStyle w:val="Default"/>
        <w:spacing w:after="120" w:line="276" w:lineRule="auto"/>
        <w:rPr>
          <w:rFonts w:asciiTheme="minorHAnsi" w:hAnsiTheme="minorHAnsi" w:cstheme="minorHAnsi"/>
          <w:b/>
          <w:bCs/>
          <w:color w:val="auto"/>
          <w:sz w:val="22"/>
          <w:szCs w:val="22"/>
        </w:rPr>
      </w:pPr>
      <w:r w:rsidRPr="00C82C5F">
        <w:rPr>
          <w:rFonts w:asciiTheme="minorHAnsi" w:hAnsiTheme="minorHAnsi" w:cstheme="minorHAnsi"/>
          <w:b/>
          <w:bCs/>
          <w:color w:val="auto"/>
          <w:sz w:val="22"/>
          <w:szCs w:val="22"/>
        </w:rPr>
        <w:t>References</w:t>
      </w:r>
    </w:p>
    <w:p w14:paraId="13D3920A" w14:textId="77777777" w:rsidR="00C82C5F" w:rsidRPr="00C82C5F" w:rsidRDefault="00C82C5F" w:rsidP="00C82C5F">
      <w:pPr>
        <w:spacing w:after="120" w:line="276" w:lineRule="auto"/>
        <w:rPr>
          <w:rFonts w:cstheme="minorHAnsi"/>
        </w:rPr>
      </w:pPr>
      <w:r w:rsidRPr="00C82C5F">
        <w:rPr>
          <w:rFonts w:cstheme="minorHAnsi"/>
        </w:rPr>
        <w:t xml:space="preserve">Liu X, </w:t>
      </w:r>
      <w:r w:rsidRPr="00C82C5F">
        <w:rPr>
          <w:rFonts w:cstheme="minorHAnsi"/>
          <w:bCs/>
        </w:rPr>
        <w:t>Watts R,</w:t>
      </w:r>
      <w:r w:rsidRPr="00C82C5F">
        <w:rPr>
          <w:rFonts w:cstheme="minorHAnsi"/>
        </w:rPr>
        <w:t xml:space="preserve"> Howitt J and McCasker N (2019) Carbon and nutrient release from experimental inundation of agricultural and forested floodplain sediment and vegetation: Influence of floodplain land use on the development of hypoxic blackwater during floods. </w:t>
      </w:r>
      <w:r w:rsidRPr="00C82C5F">
        <w:rPr>
          <w:rFonts w:cstheme="minorHAnsi"/>
          <w:i/>
        </w:rPr>
        <w:t>Marine and Freshwater Research</w:t>
      </w:r>
      <w:r w:rsidRPr="00C82C5F">
        <w:rPr>
          <w:rFonts w:cstheme="minorHAnsi"/>
        </w:rPr>
        <w:t>, 71(2), 213-228.</w:t>
      </w:r>
    </w:p>
    <w:p w14:paraId="36965323" w14:textId="77777777" w:rsidR="00C82C5F" w:rsidRPr="00C82C5F" w:rsidRDefault="00C82C5F" w:rsidP="00C82C5F">
      <w:pPr>
        <w:spacing w:after="120"/>
        <w:rPr>
          <w:rFonts w:cstheme="minorHAnsi"/>
        </w:rPr>
      </w:pPr>
      <w:r w:rsidRPr="00C82C5F">
        <w:rPr>
          <w:rFonts w:cstheme="minorHAnsi"/>
        </w:rPr>
        <w:t xml:space="preserve">Small, K., Kopf, R.K., </w:t>
      </w:r>
      <w:r w:rsidRPr="00C82C5F">
        <w:rPr>
          <w:rFonts w:cstheme="minorHAnsi"/>
          <w:bCs/>
        </w:rPr>
        <w:t>Watts, R.J.,</w:t>
      </w:r>
      <w:r w:rsidRPr="00C82C5F">
        <w:rPr>
          <w:rFonts w:cstheme="minorHAnsi"/>
        </w:rPr>
        <w:t xml:space="preserve"> Howitt, J. (2014). Hypoxia, blackwater and fish kills: experimental lethal oxygen thresholds in juvenile predatory lowland river fishes. PLOS ONE 9(4), e94524</w:t>
      </w:r>
    </w:p>
    <w:p w14:paraId="400046D2" w14:textId="77777777" w:rsidR="00C82C5F" w:rsidRPr="00C82C5F" w:rsidRDefault="00C82C5F" w:rsidP="00C82C5F">
      <w:pPr>
        <w:spacing w:after="120"/>
        <w:rPr>
          <w:rFonts w:cstheme="minorHAnsi"/>
        </w:rPr>
      </w:pPr>
      <w:r w:rsidRPr="00C82C5F">
        <w:rPr>
          <w:rFonts w:cstheme="minorHAnsi"/>
        </w:rPr>
        <w:t xml:space="preserve">Thiem J. D., Wooden I. J., Baumgartner L. J., Butler G. L., Taylor M. D., and Watts R. J. (2020). Hypoxic conditions interrupt flood-response movements of three lowland river fish species: implications for flow restoration in modified landscapes. </w:t>
      </w:r>
      <w:r w:rsidRPr="00C82C5F">
        <w:rPr>
          <w:rFonts w:cstheme="minorHAnsi"/>
          <w:i/>
        </w:rPr>
        <w:t>Ecohydrology</w:t>
      </w:r>
      <w:r w:rsidRPr="00C82C5F">
        <w:rPr>
          <w:rFonts w:cstheme="minorHAnsi"/>
        </w:rPr>
        <w:t xml:space="preserve"> 13:e2197.</w:t>
      </w:r>
    </w:p>
    <w:p w14:paraId="65A9CFB6" w14:textId="77777777" w:rsidR="00C82C5F" w:rsidRPr="00C82C5F" w:rsidRDefault="00C82C5F" w:rsidP="00C82C5F">
      <w:pPr>
        <w:pStyle w:val="Default"/>
        <w:spacing w:after="120"/>
        <w:rPr>
          <w:rFonts w:asciiTheme="minorHAnsi" w:hAnsiTheme="minorHAnsi" w:cstheme="minorHAnsi"/>
          <w:color w:val="auto"/>
          <w:sz w:val="22"/>
          <w:szCs w:val="22"/>
        </w:rPr>
      </w:pPr>
      <w:r w:rsidRPr="00C82C5F">
        <w:rPr>
          <w:rFonts w:asciiTheme="minorHAnsi" w:hAnsiTheme="minorHAnsi" w:cstheme="minorHAnsi"/>
          <w:color w:val="auto"/>
          <w:sz w:val="22"/>
          <w:szCs w:val="22"/>
        </w:rPr>
        <w:t xml:space="preserve">Watts R, Kopf K, McCasker N, Howitt J, Conallin J, Wooden I, Baumgartner I (2017a) Adaptive Management of Environmental Flows: Using Irrigation Infrastructure to Deliver Environmental Benefits During a Large Hypoxic Blackwater Event in the Southern Murray-Darling Basin, Australia. </w:t>
      </w:r>
      <w:r w:rsidRPr="00C82C5F">
        <w:rPr>
          <w:rFonts w:asciiTheme="minorHAnsi" w:hAnsiTheme="minorHAnsi" w:cstheme="minorHAnsi"/>
          <w:i/>
          <w:iCs/>
          <w:color w:val="auto"/>
          <w:sz w:val="22"/>
          <w:szCs w:val="22"/>
        </w:rPr>
        <w:t>Environmental Management</w:t>
      </w:r>
      <w:r w:rsidRPr="00C82C5F">
        <w:rPr>
          <w:rFonts w:asciiTheme="minorHAnsi" w:hAnsiTheme="minorHAnsi" w:cstheme="minorHAnsi"/>
          <w:color w:val="auto"/>
          <w:sz w:val="22"/>
          <w:szCs w:val="22"/>
        </w:rPr>
        <w:t xml:space="preserve"> 61, 1-12.</w:t>
      </w:r>
    </w:p>
    <w:p w14:paraId="3E9268C3" w14:textId="77777777" w:rsidR="00C82C5F" w:rsidRPr="00C82C5F" w:rsidRDefault="00C82C5F" w:rsidP="00C82C5F">
      <w:pPr>
        <w:pStyle w:val="BodyText1"/>
        <w:spacing w:line="240" w:lineRule="auto"/>
        <w:rPr>
          <w:rFonts w:asciiTheme="minorHAnsi" w:hAnsiTheme="minorHAnsi" w:cstheme="minorHAnsi"/>
        </w:rPr>
      </w:pPr>
      <w:r w:rsidRPr="00C82C5F">
        <w:rPr>
          <w:rFonts w:asciiTheme="minorHAnsi" w:hAnsiTheme="minorHAnsi" w:cstheme="minorHAnsi"/>
          <w:bCs/>
        </w:rPr>
        <w:t xml:space="preserve">Watts, R.J., McCasker, N., Howitt, J.A., Thiem, J., Grace, M., Kopf, R.K., Healy, S., Bond, N. (2017b). </w:t>
      </w:r>
      <w:r w:rsidRPr="00C82C5F">
        <w:rPr>
          <w:rFonts w:asciiTheme="minorHAnsi" w:hAnsiTheme="minorHAnsi" w:cstheme="minorHAnsi"/>
        </w:rPr>
        <w:t xml:space="preserve">‘Commonwealth Environmental Water Office Long Term Intervention Monitoring Project: Edward-Wakool River System Selected Area Evaluation Report, 2016-17’. </w:t>
      </w:r>
      <w:r w:rsidRPr="00C82C5F">
        <w:rPr>
          <w:rFonts w:asciiTheme="minorHAnsi" w:hAnsiTheme="minorHAnsi" w:cstheme="minorHAnsi"/>
          <w:bCs/>
        </w:rPr>
        <w:t xml:space="preserve">Report prepared for </w:t>
      </w:r>
      <w:r w:rsidRPr="00C82C5F">
        <w:rPr>
          <w:rFonts w:asciiTheme="minorHAnsi" w:hAnsiTheme="minorHAnsi" w:cstheme="minorHAnsi"/>
        </w:rPr>
        <w:t>Commonwealth Environmental Water Office. Commonwealth of Australia.</w:t>
      </w:r>
    </w:p>
    <w:p w14:paraId="11C9CD0C" w14:textId="77777777" w:rsidR="00C82C5F" w:rsidRPr="00C82C5F" w:rsidRDefault="00C82C5F" w:rsidP="00C82C5F">
      <w:pPr>
        <w:pStyle w:val="NormalWeb"/>
        <w:shd w:val="clear" w:color="auto" w:fill="FFFFFF"/>
        <w:spacing w:before="0" w:beforeAutospacing="0" w:after="120" w:afterAutospacing="0" w:line="259" w:lineRule="auto"/>
        <w:ind w:right="-285"/>
        <w:rPr>
          <w:rFonts w:asciiTheme="minorHAnsi" w:hAnsiTheme="minorHAnsi" w:cstheme="minorHAnsi"/>
          <w:color w:val="000000" w:themeColor="text1"/>
          <w:sz w:val="22"/>
          <w:szCs w:val="22"/>
        </w:rPr>
      </w:pPr>
      <w:r w:rsidRPr="00C82C5F">
        <w:rPr>
          <w:rFonts w:asciiTheme="minorHAnsi" w:hAnsiTheme="minorHAnsi" w:cstheme="minorHAnsi"/>
          <w:sz w:val="22"/>
          <w:szCs w:val="22"/>
        </w:rPr>
        <w:t xml:space="preserve">Watts R., McCasker, N, Howitt, J, Liu X, Trethewie J, Allan C, Thiem J, Duncan M, Healy S, Bond N, Van Dyke J, Vietz G, Donges M. (2019) Commonwealth Environmental Water Office: Edward/Kolety-Wakool Selected Area Monitoring, Evaluation and Research Plan 2019-22. </w:t>
      </w:r>
      <w:r w:rsidRPr="00C82C5F">
        <w:rPr>
          <w:rFonts w:asciiTheme="minorHAnsi" w:hAnsiTheme="minorHAnsi" w:cstheme="minorHAnsi"/>
          <w:color w:val="000000" w:themeColor="text1"/>
          <w:sz w:val="22"/>
          <w:szCs w:val="22"/>
        </w:rPr>
        <w:t>Report to the Commonwealth Environmental Water Office.</w:t>
      </w:r>
    </w:p>
    <w:p w14:paraId="05CBEE6D" w14:textId="77777777" w:rsidR="00C82C5F" w:rsidRPr="00C82C5F" w:rsidRDefault="00C82C5F" w:rsidP="00C82C5F">
      <w:pPr>
        <w:pStyle w:val="EndNoteBibliography"/>
        <w:spacing w:after="120"/>
        <w:rPr>
          <w:rFonts w:asciiTheme="minorHAnsi" w:hAnsiTheme="minorHAnsi" w:cstheme="minorHAnsi"/>
        </w:rPr>
      </w:pPr>
      <w:r w:rsidRPr="00C82C5F">
        <w:rPr>
          <w:rFonts w:asciiTheme="minorHAnsi" w:hAnsiTheme="minorHAnsi" w:cstheme="minorHAnsi"/>
        </w:rPr>
        <w:lastRenderedPageBreak/>
        <w:t xml:space="preserve">Whitworth, K. L., Baldwin, D. S. and Kerr, J. L. (2012). Drought, floods and water quality: drivers of a severe hypoxic blackwater event in a major river system (the southern Murray–Darling Basin, Australia). </w:t>
      </w:r>
      <w:r w:rsidRPr="00C82C5F">
        <w:rPr>
          <w:rFonts w:asciiTheme="minorHAnsi" w:hAnsiTheme="minorHAnsi" w:cstheme="minorHAnsi"/>
          <w:i/>
        </w:rPr>
        <w:t>Journal of Hydrology,</w:t>
      </w:r>
      <w:r w:rsidRPr="00C82C5F">
        <w:rPr>
          <w:rFonts w:asciiTheme="minorHAnsi" w:hAnsiTheme="minorHAnsi" w:cstheme="minorHAnsi"/>
        </w:rPr>
        <w:t xml:space="preserve"> </w:t>
      </w:r>
      <w:r w:rsidRPr="00C82C5F">
        <w:rPr>
          <w:rFonts w:asciiTheme="minorHAnsi" w:hAnsiTheme="minorHAnsi" w:cstheme="minorHAnsi"/>
          <w:bCs/>
        </w:rPr>
        <w:t>450-451</w:t>
      </w:r>
      <w:r w:rsidRPr="00C82C5F">
        <w:rPr>
          <w:rFonts w:asciiTheme="minorHAnsi" w:hAnsiTheme="minorHAnsi" w:cstheme="minorHAnsi"/>
        </w:rPr>
        <w:t>, 190-198.</w:t>
      </w:r>
    </w:p>
    <w:p w14:paraId="1444832E" w14:textId="7B866D63" w:rsidR="00D95718" w:rsidRPr="00C82C5F" w:rsidRDefault="00C82C5F" w:rsidP="00C82C5F">
      <w:pPr>
        <w:spacing w:after="0"/>
        <w:rPr>
          <w:rFonts w:cstheme="minorHAnsi"/>
          <w:color w:val="000000" w:themeColor="text1"/>
        </w:rPr>
      </w:pPr>
      <w:r w:rsidRPr="00C82C5F">
        <w:rPr>
          <w:rFonts w:cstheme="minorHAnsi"/>
        </w:rPr>
        <w:t xml:space="preserve">Whitworth, K. L., Baldwin, D. S. and Kerr, J. L. (2014). The effect of temperature on leaching and subsequent decomposition of dissolved carbon from inundated floodplain litter: implications for the generation of hypoxic blackwater in lowland floodplain rivers. </w:t>
      </w:r>
      <w:r w:rsidRPr="00C82C5F">
        <w:rPr>
          <w:rFonts w:cstheme="minorHAnsi"/>
          <w:i/>
        </w:rPr>
        <w:t>Chemistry and Ecology,</w:t>
      </w:r>
      <w:r w:rsidRPr="00C82C5F">
        <w:rPr>
          <w:rFonts w:cstheme="minorHAnsi"/>
        </w:rPr>
        <w:t xml:space="preserve"> </w:t>
      </w:r>
      <w:r w:rsidRPr="00C82C5F">
        <w:rPr>
          <w:rFonts w:cstheme="minorHAnsi"/>
          <w:bCs/>
        </w:rPr>
        <w:t>30</w:t>
      </w:r>
      <w:r w:rsidRPr="00C82C5F">
        <w:rPr>
          <w:rFonts w:cstheme="minorHAnsi"/>
        </w:rPr>
        <w:t>,</w:t>
      </w:r>
    </w:p>
    <w:sectPr w:rsidR="00D95718" w:rsidRPr="00C82C5F" w:rsidSect="00E63FBC">
      <w:footerReference w:type="default" r:id="rId99"/>
      <w:pgSz w:w="12240" w:h="15840"/>
      <w:pgMar w:top="1584" w:right="1440" w:bottom="567" w:left="1440" w:header="708" w:footer="8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38854" w14:textId="77777777" w:rsidR="00374E51" w:rsidRDefault="00374E51" w:rsidP="00574354">
      <w:pPr>
        <w:spacing w:after="0" w:line="240" w:lineRule="auto"/>
      </w:pPr>
      <w:r>
        <w:separator/>
      </w:r>
    </w:p>
  </w:endnote>
  <w:endnote w:type="continuationSeparator" w:id="0">
    <w:p w14:paraId="1611D1E4" w14:textId="77777777" w:rsidR="00374E51" w:rsidRDefault="00374E51" w:rsidP="00574354">
      <w:pPr>
        <w:spacing w:after="0" w:line="240" w:lineRule="auto"/>
      </w:pPr>
      <w:r>
        <w:continuationSeparator/>
      </w:r>
    </w:p>
  </w:endnote>
  <w:endnote w:type="continuationNotice" w:id="1">
    <w:p w14:paraId="5B0119A3" w14:textId="77777777" w:rsidR="00374E51" w:rsidRDefault="00374E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ero">
    <w:altName w:val="Calibri"/>
    <w:panose1 w:val="00000000000000000000"/>
    <w:charset w:val="4D"/>
    <w:family w:val="swiss"/>
    <w:notTrueType/>
    <w:pitch w:val="variable"/>
    <w:sig w:usb0="A00000A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Neue LT 45 Lt">
    <w:altName w:val="Arial"/>
    <w:charset w:val="00"/>
    <w:family w:val="swiss"/>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dvPSPAL-R">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F53F3" w14:textId="190735A1" w:rsidR="002D49A6" w:rsidRPr="00606372" w:rsidRDefault="002D49A6" w:rsidP="00E004A0">
    <w:pPr>
      <w:pStyle w:val="Header"/>
      <w:rPr>
        <w:rFonts w:cstheme="minorHAnsi"/>
      </w:rPr>
    </w:pPr>
    <w:r w:rsidRPr="00606372">
      <w:rPr>
        <w:rFonts w:cstheme="minorHAnsi"/>
      </w:rPr>
      <w:t>Edward-Wakool Selected Area Monitoring, Evaluation &amp; Research Plan 2019-</w:t>
    </w:r>
    <w:r w:rsidR="00CB73FC" w:rsidRPr="005A4772">
      <w:rPr>
        <w:rFonts w:cstheme="minorHAnsi"/>
        <w:color w:val="000000" w:themeColor="text1"/>
      </w:rPr>
      <w:t>2023</w:t>
    </w:r>
    <w:r w:rsidRPr="005A4772">
      <w:rPr>
        <w:rFonts w:cstheme="minorHAnsi"/>
        <w:color w:val="000000" w:themeColor="text1"/>
      </w:rPr>
      <w:t xml:space="preserve">  </w:t>
    </w:r>
    <w:r w:rsidR="0014683D">
      <w:rPr>
        <w:rFonts w:cstheme="minorHAnsi"/>
        <w:color w:val="000000" w:themeColor="text1"/>
      </w:rPr>
      <w:t xml:space="preserve">                         </w:t>
    </w:r>
    <w:r w:rsidR="0014683D" w:rsidRPr="0014683D">
      <w:rPr>
        <w:rFonts w:cstheme="minorHAnsi"/>
        <w:color w:val="000000" w:themeColor="text1"/>
      </w:rPr>
      <w:fldChar w:fldCharType="begin"/>
    </w:r>
    <w:r w:rsidR="0014683D" w:rsidRPr="0014683D">
      <w:rPr>
        <w:rFonts w:cstheme="minorHAnsi"/>
        <w:color w:val="000000" w:themeColor="text1"/>
      </w:rPr>
      <w:instrText xml:space="preserve"> PAGE   \* MERGEFORMAT </w:instrText>
    </w:r>
    <w:r w:rsidR="0014683D" w:rsidRPr="0014683D">
      <w:rPr>
        <w:rFonts w:cstheme="minorHAnsi"/>
        <w:color w:val="000000" w:themeColor="text1"/>
      </w:rPr>
      <w:fldChar w:fldCharType="separate"/>
    </w:r>
    <w:r w:rsidR="0014683D" w:rsidRPr="0014683D">
      <w:rPr>
        <w:rFonts w:cstheme="minorHAnsi"/>
        <w:noProof/>
        <w:color w:val="000000" w:themeColor="text1"/>
      </w:rPr>
      <w:t>1</w:t>
    </w:r>
    <w:r w:rsidR="0014683D" w:rsidRPr="0014683D">
      <w:rPr>
        <w:rFonts w:cstheme="minorHAnsi"/>
        <w:noProof/>
        <w:color w:val="000000" w:themeColor="text1"/>
      </w:rPr>
      <w:fldChar w:fldCharType="end"/>
    </w:r>
    <w:r w:rsidRPr="005A4772">
      <w:rPr>
        <w:rFonts w:cstheme="minorHAnsi"/>
        <w:color w:val="000000" w:themeColor="text1"/>
      </w:rPr>
      <w:t xml:space="preserve">                                  </w:t>
    </w:r>
  </w:p>
  <w:p w14:paraId="34DB6730" w14:textId="77777777" w:rsidR="002D49A6" w:rsidRDefault="002D4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1EF9D" w14:textId="77777777" w:rsidR="002D49A6" w:rsidRDefault="002D49A6" w:rsidP="00F54B8A">
    <w:pPr>
      <w:pStyle w:val="Header"/>
    </w:pPr>
  </w:p>
  <w:p w14:paraId="1F7197F5" w14:textId="6240CBAB" w:rsidR="002D49A6" w:rsidRPr="00CB73FC" w:rsidRDefault="002D49A6" w:rsidP="00CB73FC">
    <w:pPr>
      <w:pStyle w:val="Header"/>
      <w:rPr>
        <w:rFonts w:cstheme="minorHAnsi"/>
      </w:rPr>
    </w:pPr>
    <w:r w:rsidRPr="00606372">
      <w:rPr>
        <w:rFonts w:cstheme="minorHAnsi"/>
      </w:rPr>
      <w:t>Edward-Wakool Selected Area Monitoring, Evaluation &amp; Research Plan 2019-</w:t>
    </w:r>
    <w:r w:rsidR="00CB73FC" w:rsidRPr="00CD1FB1">
      <w:rPr>
        <w:rFonts w:ascii="Calibri" w:hAnsi="Calibri" w:cs="Calibri"/>
        <w:color w:val="000000" w:themeColor="text1"/>
      </w:rPr>
      <w:t>2023</w:t>
    </w:r>
    <w:r w:rsidRPr="00CD1FB1">
      <w:rPr>
        <w:rFonts w:cstheme="minorHAnsi"/>
        <w:color w:val="000000" w:themeColor="text1"/>
      </w:rPr>
      <w:t xml:space="preserve">                                  </w:t>
    </w:r>
    <w:r w:rsidRPr="00606372">
      <w:rPr>
        <w:rFonts w:cstheme="minorHAnsi"/>
      </w:rPr>
      <w:fldChar w:fldCharType="begin"/>
    </w:r>
    <w:r w:rsidRPr="00606372">
      <w:rPr>
        <w:rFonts w:cstheme="minorHAnsi"/>
      </w:rPr>
      <w:instrText xml:space="preserve"> PAGE   \* MERGEFORMAT </w:instrText>
    </w:r>
    <w:r w:rsidRPr="00606372">
      <w:rPr>
        <w:rFonts w:cstheme="minorHAnsi"/>
      </w:rPr>
      <w:fldChar w:fldCharType="separate"/>
    </w:r>
    <w:r w:rsidR="00C7791D">
      <w:rPr>
        <w:rFonts w:cstheme="minorHAnsi"/>
        <w:noProof/>
      </w:rPr>
      <w:t>21</w:t>
    </w:r>
    <w:r w:rsidRPr="00606372">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89146"/>
      <w:docPartObj>
        <w:docPartGallery w:val="Page Numbers (Bottom of Page)"/>
        <w:docPartUnique/>
      </w:docPartObj>
    </w:sdtPr>
    <w:sdtEndPr>
      <w:rPr>
        <w:noProof/>
      </w:rPr>
    </w:sdtEndPr>
    <w:sdtContent>
      <w:p w14:paraId="2D3E8FB1" w14:textId="77777777" w:rsidR="00CB0038" w:rsidRPr="003D2559" w:rsidRDefault="00CB0038">
        <w:pPr>
          <w:pStyle w:val="Footer"/>
          <w:jc w:val="right"/>
        </w:pPr>
        <w:r w:rsidRPr="003D2559">
          <w:fldChar w:fldCharType="begin"/>
        </w:r>
        <w:r w:rsidRPr="003D2559">
          <w:instrText xml:space="preserve"> PAGE   \* MERGEFORMAT </w:instrText>
        </w:r>
        <w:r w:rsidRPr="003D2559">
          <w:fldChar w:fldCharType="separate"/>
        </w:r>
        <w:r>
          <w:rPr>
            <w:noProof/>
          </w:rPr>
          <w:t>6</w:t>
        </w:r>
        <w:r w:rsidRPr="003D2559">
          <w:rPr>
            <w:noProof/>
          </w:rPr>
          <w:fldChar w:fldCharType="end"/>
        </w:r>
      </w:p>
    </w:sdtContent>
  </w:sdt>
  <w:p w14:paraId="541B4C2C" w14:textId="77777777" w:rsidR="00CB0038" w:rsidRDefault="00CB0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E96CC" w14:textId="77777777" w:rsidR="00374E51" w:rsidRDefault="00374E51" w:rsidP="00574354">
      <w:pPr>
        <w:spacing w:after="0" w:line="240" w:lineRule="auto"/>
      </w:pPr>
      <w:r>
        <w:separator/>
      </w:r>
    </w:p>
  </w:footnote>
  <w:footnote w:type="continuationSeparator" w:id="0">
    <w:p w14:paraId="11DBDFDC" w14:textId="77777777" w:rsidR="00374E51" w:rsidRDefault="00374E51" w:rsidP="00574354">
      <w:pPr>
        <w:spacing w:after="0" w:line="240" w:lineRule="auto"/>
      </w:pPr>
      <w:r>
        <w:continuationSeparator/>
      </w:r>
    </w:p>
  </w:footnote>
  <w:footnote w:type="continuationNotice" w:id="1">
    <w:p w14:paraId="0028C4E4" w14:textId="77777777" w:rsidR="00374E51" w:rsidRDefault="00374E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16883E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249E49F6"/>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1D5EF7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27927"/>
    <w:multiLevelType w:val="hybridMultilevel"/>
    <w:tmpl w:val="465CA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pStyle w:val="IntenseQuot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5" w15:restartNumberingAfterBreak="0">
    <w:nsid w:val="00CD79F1"/>
    <w:multiLevelType w:val="hybridMultilevel"/>
    <w:tmpl w:val="B0F091EA"/>
    <w:lvl w:ilvl="0" w:tplc="F15CD80C">
      <w:start w:val="1"/>
      <w:numFmt w:val="decimal"/>
      <w:pStyle w:val="TableNew"/>
      <w:lvlText w:val="Table %1."/>
      <w:lvlJc w:val="left"/>
      <w:pPr>
        <w:tabs>
          <w:tab w:val="num" w:pos="1134"/>
        </w:tabs>
        <w:ind w:left="1134" w:hanging="1134"/>
      </w:pPr>
      <w:rPr>
        <w:rFonts w:ascii="Arial Bold" w:hAnsi="Arial Bold" w:hint="default"/>
        <w:b/>
        <w:i w:val="0"/>
        <w:sz w:val="18"/>
        <w:szCs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03E22E46"/>
    <w:multiLevelType w:val="hybridMultilevel"/>
    <w:tmpl w:val="038C83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50E2CC6"/>
    <w:multiLevelType w:val="hybridMultilevel"/>
    <w:tmpl w:val="AA4A4838"/>
    <w:lvl w:ilvl="0" w:tplc="0C090001">
      <w:start w:val="1"/>
      <w:numFmt w:val="bullet"/>
      <w:lvlText w:val=""/>
      <w:lvlJc w:val="left"/>
      <w:pPr>
        <w:ind w:left="1789" w:hanging="360"/>
      </w:pPr>
      <w:rPr>
        <w:rFonts w:ascii="Symbol" w:hAnsi="Symbol" w:hint="default"/>
      </w:rPr>
    </w:lvl>
    <w:lvl w:ilvl="1" w:tplc="0C090003">
      <w:start w:val="1"/>
      <w:numFmt w:val="bullet"/>
      <w:lvlText w:val="o"/>
      <w:lvlJc w:val="left"/>
      <w:pPr>
        <w:ind w:left="2509" w:hanging="360"/>
      </w:pPr>
      <w:rPr>
        <w:rFonts w:ascii="Courier New" w:hAnsi="Courier New" w:cs="Courier New" w:hint="default"/>
      </w:rPr>
    </w:lvl>
    <w:lvl w:ilvl="2" w:tplc="0C090005" w:tentative="1">
      <w:start w:val="1"/>
      <w:numFmt w:val="bullet"/>
      <w:lvlText w:val=""/>
      <w:lvlJc w:val="left"/>
      <w:pPr>
        <w:ind w:left="3229" w:hanging="360"/>
      </w:pPr>
      <w:rPr>
        <w:rFonts w:ascii="Wingdings" w:hAnsi="Wingdings" w:hint="default"/>
      </w:rPr>
    </w:lvl>
    <w:lvl w:ilvl="3" w:tplc="0C090001" w:tentative="1">
      <w:start w:val="1"/>
      <w:numFmt w:val="bullet"/>
      <w:lvlText w:val=""/>
      <w:lvlJc w:val="left"/>
      <w:pPr>
        <w:ind w:left="3949" w:hanging="360"/>
      </w:pPr>
      <w:rPr>
        <w:rFonts w:ascii="Symbol" w:hAnsi="Symbol" w:hint="default"/>
      </w:rPr>
    </w:lvl>
    <w:lvl w:ilvl="4" w:tplc="0C090003" w:tentative="1">
      <w:start w:val="1"/>
      <w:numFmt w:val="bullet"/>
      <w:lvlText w:val="o"/>
      <w:lvlJc w:val="left"/>
      <w:pPr>
        <w:ind w:left="4669" w:hanging="360"/>
      </w:pPr>
      <w:rPr>
        <w:rFonts w:ascii="Courier New" w:hAnsi="Courier New" w:cs="Courier New" w:hint="default"/>
      </w:rPr>
    </w:lvl>
    <w:lvl w:ilvl="5" w:tplc="0C090005" w:tentative="1">
      <w:start w:val="1"/>
      <w:numFmt w:val="bullet"/>
      <w:lvlText w:val=""/>
      <w:lvlJc w:val="left"/>
      <w:pPr>
        <w:ind w:left="5389" w:hanging="360"/>
      </w:pPr>
      <w:rPr>
        <w:rFonts w:ascii="Wingdings" w:hAnsi="Wingdings" w:hint="default"/>
      </w:rPr>
    </w:lvl>
    <w:lvl w:ilvl="6" w:tplc="0C090001" w:tentative="1">
      <w:start w:val="1"/>
      <w:numFmt w:val="bullet"/>
      <w:lvlText w:val=""/>
      <w:lvlJc w:val="left"/>
      <w:pPr>
        <w:ind w:left="6109" w:hanging="360"/>
      </w:pPr>
      <w:rPr>
        <w:rFonts w:ascii="Symbol" w:hAnsi="Symbol" w:hint="default"/>
      </w:rPr>
    </w:lvl>
    <w:lvl w:ilvl="7" w:tplc="0C090003" w:tentative="1">
      <w:start w:val="1"/>
      <w:numFmt w:val="bullet"/>
      <w:lvlText w:val="o"/>
      <w:lvlJc w:val="left"/>
      <w:pPr>
        <w:ind w:left="6829" w:hanging="360"/>
      </w:pPr>
      <w:rPr>
        <w:rFonts w:ascii="Courier New" w:hAnsi="Courier New" w:cs="Courier New" w:hint="default"/>
      </w:rPr>
    </w:lvl>
    <w:lvl w:ilvl="8" w:tplc="0C090005" w:tentative="1">
      <w:start w:val="1"/>
      <w:numFmt w:val="bullet"/>
      <w:lvlText w:val=""/>
      <w:lvlJc w:val="left"/>
      <w:pPr>
        <w:ind w:left="7549" w:hanging="360"/>
      </w:pPr>
      <w:rPr>
        <w:rFonts w:ascii="Wingdings" w:hAnsi="Wingdings" w:hint="default"/>
      </w:rPr>
    </w:lvl>
  </w:abstractNum>
  <w:abstractNum w:abstractNumId="8" w15:restartNumberingAfterBreak="0">
    <w:nsid w:val="055B2BCA"/>
    <w:multiLevelType w:val="hybridMultilevel"/>
    <w:tmpl w:val="63FC2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5605695"/>
    <w:multiLevelType w:val="hybridMultilevel"/>
    <w:tmpl w:val="18049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FB4AB1"/>
    <w:multiLevelType w:val="hybridMultilevel"/>
    <w:tmpl w:val="7150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322951"/>
    <w:multiLevelType w:val="hybridMultilevel"/>
    <w:tmpl w:val="6E7ADC96"/>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8332E1A"/>
    <w:multiLevelType w:val="hybridMultilevel"/>
    <w:tmpl w:val="EEA83B82"/>
    <w:lvl w:ilvl="0" w:tplc="0C090017">
      <w:start w:val="1"/>
      <w:numFmt w:val="bullet"/>
      <w:lvlText w:val=""/>
      <w:lvlJc w:val="left"/>
      <w:pPr>
        <w:ind w:left="360" w:hanging="360"/>
      </w:pPr>
      <w:rPr>
        <w:rFonts w:ascii="Symbol" w:hAnsi="Symbol" w:hint="default"/>
      </w:rPr>
    </w:lvl>
    <w:lvl w:ilvl="1" w:tplc="0C090019" w:tentative="1">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3" w15:restartNumberingAfterBreak="0">
    <w:nsid w:val="084D1726"/>
    <w:multiLevelType w:val="hybridMultilevel"/>
    <w:tmpl w:val="97F8761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08B1322B"/>
    <w:multiLevelType w:val="hybridMultilevel"/>
    <w:tmpl w:val="5FDA8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94E1730"/>
    <w:multiLevelType w:val="hybridMultilevel"/>
    <w:tmpl w:val="0E620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B0F7EF4"/>
    <w:multiLevelType w:val="hybridMultilevel"/>
    <w:tmpl w:val="677A4D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0B2A699B"/>
    <w:multiLevelType w:val="hybridMultilevel"/>
    <w:tmpl w:val="65DC034C"/>
    <w:lvl w:ilvl="0" w:tplc="0C09000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D6809E7"/>
    <w:multiLevelType w:val="hybridMultilevel"/>
    <w:tmpl w:val="48986F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0DCA3D24"/>
    <w:multiLevelType w:val="hybridMultilevel"/>
    <w:tmpl w:val="3E70E014"/>
    <w:lvl w:ilvl="0" w:tplc="FFFFFFFF">
      <w:start w:val="1"/>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EAB6520"/>
    <w:multiLevelType w:val="hybridMultilevel"/>
    <w:tmpl w:val="B42EC1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0FA9081E"/>
    <w:multiLevelType w:val="hybridMultilevel"/>
    <w:tmpl w:val="2CEEF65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2" w15:restartNumberingAfterBreak="0">
    <w:nsid w:val="1148204A"/>
    <w:multiLevelType w:val="hybridMultilevel"/>
    <w:tmpl w:val="F5347A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12D94F75"/>
    <w:multiLevelType w:val="hybridMultilevel"/>
    <w:tmpl w:val="10DC12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3136C2E"/>
    <w:multiLevelType w:val="hybridMultilevel"/>
    <w:tmpl w:val="F5E26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140F2D40"/>
    <w:multiLevelType w:val="hybridMultilevel"/>
    <w:tmpl w:val="2050201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14CD265D"/>
    <w:multiLevelType w:val="hybridMultilevel"/>
    <w:tmpl w:val="142AD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656EB9"/>
    <w:multiLevelType w:val="hybridMultilevel"/>
    <w:tmpl w:val="1E028D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17182256"/>
    <w:multiLevelType w:val="hybridMultilevel"/>
    <w:tmpl w:val="6A026870"/>
    <w:lvl w:ilvl="0" w:tplc="F3ACCCBC">
      <w:start w:val="1"/>
      <w:numFmt w:val="decimal"/>
      <w:lvlText w:val="%1"/>
      <w:lvlJc w:val="left"/>
      <w:pPr>
        <w:ind w:left="360" w:hanging="360"/>
      </w:pPr>
      <w:rPr>
        <w:rFonts w:asciiTheme="minorHAnsi" w:eastAsiaTheme="minorHAnsi" w:hAnsiTheme="minorHAnsi" w:cstheme="minorBidi"/>
        <w:vertAlign w:val="superscrip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17997463"/>
    <w:multiLevelType w:val="hybridMultilevel"/>
    <w:tmpl w:val="798442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17C10C25"/>
    <w:multiLevelType w:val="multilevel"/>
    <w:tmpl w:val="080ABF0C"/>
    <w:styleLink w:val="SKMBulletList1"/>
    <w:lvl w:ilvl="0">
      <w:start w:val="1"/>
      <w:numFmt w:val="bullet"/>
      <w:pStyle w:val="Para0bullet"/>
      <w:lvlText w:val=""/>
      <w:lvlJc w:val="left"/>
      <w:pPr>
        <w:ind w:left="425" w:hanging="425"/>
      </w:pPr>
      <w:rPr>
        <w:rFonts w:ascii="Symbol" w:hAnsi="Symbol" w:hint="default"/>
        <w:color w:val="auto"/>
        <w:sz w:val="18"/>
      </w:rPr>
    </w:lvl>
    <w:lvl w:ilvl="1">
      <w:start w:val="1"/>
      <w:numFmt w:val="bullet"/>
      <w:pStyle w:val="Para1narrowarrow"/>
      <w:lvlText w:val="-"/>
      <w:lvlJc w:val="left"/>
      <w:pPr>
        <w:ind w:left="851" w:hanging="426"/>
      </w:pPr>
      <w:rPr>
        <w:rFonts w:ascii="Arial" w:hAnsi="Arial" w:hint="default"/>
        <w:color w:val="000000" w:themeColor="text1"/>
        <w:sz w:val="18"/>
      </w:rPr>
    </w:lvl>
    <w:lvl w:ilvl="2">
      <w:start w:val="1"/>
      <w:numFmt w:val="none"/>
      <w:lvlRestart w:val="0"/>
      <w:lvlText w:val=""/>
      <w:lvlJc w:val="left"/>
      <w:pPr>
        <w:ind w:left="851" w:hanging="426"/>
      </w:pPr>
      <w:rPr>
        <w:rFonts w:hint="default"/>
      </w:rPr>
    </w:lvl>
    <w:lvl w:ilvl="3">
      <w:start w:val="1"/>
      <w:numFmt w:val="none"/>
      <w:lvlRestart w:val="0"/>
      <w:lvlText w:val=""/>
      <w:lvlJc w:val="left"/>
      <w:pPr>
        <w:ind w:left="851" w:hanging="426"/>
      </w:pPr>
      <w:rPr>
        <w:rFonts w:hint="default"/>
      </w:rPr>
    </w:lvl>
    <w:lvl w:ilvl="4">
      <w:start w:val="1"/>
      <w:numFmt w:val="none"/>
      <w:lvlRestart w:val="0"/>
      <w:lvlText w:val=""/>
      <w:lvlJc w:val="left"/>
      <w:pPr>
        <w:ind w:left="851" w:hanging="426"/>
      </w:pPr>
      <w:rPr>
        <w:rFonts w:hint="default"/>
      </w:rPr>
    </w:lvl>
    <w:lvl w:ilvl="5">
      <w:start w:val="1"/>
      <w:numFmt w:val="none"/>
      <w:lvlRestart w:val="0"/>
      <w:lvlText w:val=""/>
      <w:lvlJc w:val="left"/>
      <w:pPr>
        <w:ind w:left="851" w:hanging="426"/>
      </w:pPr>
      <w:rPr>
        <w:rFonts w:hint="default"/>
      </w:rPr>
    </w:lvl>
    <w:lvl w:ilvl="6">
      <w:start w:val="1"/>
      <w:numFmt w:val="none"/>
      <w:lvlRestart w:val="0"/>
      <w:lvlText w:val=""/>
      <w:lvlJc w:val="left"/>
      <w:pPr>
        <w:ind w:left="851" w:hanging="426"/>
      </w:pPr>
      <w:rPr>
        <w:rFonts w:hint="default"/>
      </w:rPr>
    </w:lvl>
    <w:lvl w:ilvl="7">
      <w:start w:val="1"/>
      <w:numFmt w:val="none"/>
      <w:lvlRestart w:val="0"/>
      <w:lvlText w:val=""/>
      <w:lvlJc w:val="left"/>
      <w:pPr>
        <w:ind w:left="851" w:hanging="426"/>
      </w:pPr>
      <w:rPr>
        <w:rFonts w:hint="default"/>
      </w:rPr>
    </w:lvl>
    <w:lvl w:ilvl="8">
      <w:start w:val="1"/>
      <w:numFmt w:val="none"/>
      <w:lvlRestart w:val="0"/>
      <w:lvlText w:val=""/>
      <w:lvlJc w:val="left"/>
      <w:pPr>
        <w:ind w:left="851" w:hanging="426"/>
      </w:pPr>
      <w:rPr>
        <w:rFonts w:hint="default"/>
      </w:rPr>
    </w:lvl>
  </w:abstractNum>
  <w:abstractNum w:abstractNumId="31" w15:restartNumberingAfterBreak="0">
    <w:nsid w:val="1833198A"/>
    <w:multiLevelType w:val="hybridMultilevel"/>
    <w:tmpl w:val="D408D89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1C411CC4"/>
    <w:multiLevelType w:val="hybridMultilevel"/>
    <w:tmpl w:val="7C08BA40"/>
    <w:lvl w:ilvl="0" w:tplc="9062856E">
      <w:start w:val="1"/>
      <w:numFmt w:val="decimal"/>
      <w:lvlText w:val="%1."/>
      <w:lvlJc w:val="left"/>
      <w:pPr>
        <w:ind w:left="720" w:hanging="360"/>
      </w:pPr>
      <w:rPr>
        <w:rFonts w:ascii="Times New Roman" w:hAnsi="Times New Roman"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FC0526F"/>
    <w:multiLevelType w:val="hybridMultilevel"/>
    <w:tmpl w:val="65503A74"/>
    <w:lvl w:ilvl="0" w:tplc="0C09000F">
      <w:start w:val="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11C59EF"/>
    <w:multiLevelType w:val="multilevel"/>
    <w:tmpl w:val="5B90008C"/>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35" w15:restartNumberingAfterBreak="0">
    <w:nsid w:val="216B32AC"/>
    <w:multiLevelType w:val="hybridMultilevel"/>
    <w:tmpl w:val="7C2E6D0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225F5179"/>
    <w:multiLevelType w:val="hybridMultilevel"/>
    <w:tmpl w:val="5D04E3A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23373410"/>
    <w:multiLevelType w:val="hybridMultilevel"/>
    <w:tmpl w:val="4EC2DE1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24CF4E60"/>
    <w:multiLevelType w:val="hybridMultilevel"/>
    <w:tmpl w:val="F8ACA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4FB5D7F"/>
    <w:multiLevelType w:val="hybridMultilevel"/>
    <w:tmpl w:val="BD341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5416ED7"/>
    <w:multiLevelType w:val="hybridMultilevel"/>
    <w:tmpl w:val="18781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64D024B"/>
    <w:multiLevelType w:val="hybridMultilevel"/>
    <w:tmpl w:val="6F987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69025F5"/>
    <w:multiLevelType w:val="hybridMultilevel"/>
    <w:tmpl w:val="DE667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43" w15:restartNumberingAfterBreak="0">
    <w:nsid w:val="28E047E2"/>
    <w:multiLevelType w:val="hybridMultilevel"/>
    <w:tmpl w:val="E7AE7A18"/>
    <w:lvl w:ilvl="0" w:tplc="65563540">
      <w:start w:val="1"/>
      <w:numFmt w:val="bullet"/>
      <w:lvlText w:val=""/>
      <w:lvlJc w:val="left"/>
      <w:pPr>
        <w:ind w:left="360" w:hanging="360"/>
      </w:pPr>
      <w:rPr>
        <w:rFonts w:ascii="Symbol" w:hAnsi="Symbol" w:hint="default"/>
      </w:rPr>
    </w:lvl>
    <w:lvl w:ilvl="1" w:tplc="36386DD8">
      <w:start w:val="1"/>
      <w:numFmt w:val="bullet"/>
      <w:lvlText w:val="o"/>
      <w:lvlJc w:val="left"/>
      <w:pPr>
        <w:ind w:left="1080" w:hanging="360"/>
      </w:pPr>
      <w:rPr>
        <w:rFonts w:ascii="Courier New" w:hAnsi="Courier New" w:cs="Courier New" w:hint="default"/>
      </w:rPr>
    </w:lvl>
    <w:lvl w:ilvl="2" w:tplc="699888B2" w:tentative="1">
      <w:start w:val="1"/>
      <w:numFmt w:val="bullet"/>
      <w:lvlText w:val=""/>
      <w:lvlJc w:val="left"/>
      <w:pPr>
        <w:ind w:left="1800" w:hanging="360"/>
      </w:pPr>
      <w:rPr>
        <w:rFonts w:ascii="Wingdings" w:hAnsi="Wingdings" w:hint="default"/>
      </w:rPr>
    </w:lvl>
    <w:lvl w:ilvl="3" w:tplc="B35078F2" w:tentative="1">
      <w:start w:val="1"/>
      <w:numFmt w:val="bullet"/>
      <w:lvlText w:val=""/>
      <w:lvlJc w:val="left"/>
      <w:pPr>
        <w:ind w:left="2520" w:hanging="360"/>
      </w:pPr>
      <w:rPr>
        <w:rFonts w:ascii="Symbol" w:hAnsi="Symbol" w:hint="default"/>
      </w:rPr>
    </w:lvl>
    <w:lvl w:ilvl="4" w:tplc="3CB07966" w:tentative="1">
      <w:start w:val="1"/>
      <w:numFmt w:val="bullet"/>
      <w:lvlText w:val="o"/>
      <w:lvlJc w:val="left"/>
      <w:pPr>
        <w:ind w:left="3240" w:hanging="360"/>
      </w:pPr>
      <w:rPr>
        <w:rFonts w:ascii="Courier New" w:hAnsi="Courier New" w:cs="Courier New" w:hint="default"/>
      </w:rPr>
    </w:lvl>
    <w:lvl w:ilvl="5" w:tplc="C6B0F96C" w:tentative="1">
      <w:start w:val="1"/>
      <w:numFmt w:val="bullet"/>
      <w:lvlText w:val=""/>
      <w:lvlJc w:val="left"/>
      <w:pPr>
        <w:ind w:left="3960" w:hanging="360"/>
      </w:pPr>
      <w:rPr>
        <w:rFonts w:ascii="Wingdings" w:hAnsi="Wingdings" w:hint="default"/>
      </w:rPr>
    </w:lvl>
    <w:lvl w:ilvl="6" w:tplc="5B6CB7CA" w:tentative="1">
      <w:start w:val="1"/>
      <w:numFmt w:val="bullet"/>
      <w:lvlText w:val=""/>
      <w:lvlJc w:val="left"/>
      <w:pPr>
        <w:ind w:left="4680" w:hanging="360"/>
      </w:pPr>
      <w:rPr>
        <w:rFonts w:ascii="Symbol" w:hAnsi="Symbol" w:hint="default"/>
      </w:rPr>
    </w:lvl>
    <w:lvl w:ilvl="7" w:tplc="5E08DEC8" w:tentative="1">
      <w:start w:val="1"/>
      <w:numFmt w:val="bullet"/>
      <w:lvlText w:val="o"/>
      <w:lvlJc w:val="left"/>
      <w:pPr>
        <w:ind w:left="5400" w:hanging="360"/>
      </w:pPr>
      <w:rPr>
        <w:rFonts w:ascii="Courier New" w:hAnsi="Courier New" w:cs="Courier New" w:hint="default"/>
      </w:rPr>
    </w:lvl>
    <w:lvl w:ilvl="8" w:tplc="2940CB32" w:tentative="1">
      <w:start w:val="1"/>
      <w:numFmt w:val="bullet"/>
      <w:lvlText w:val=""/>
      <w:lvlJc w:val="left"/>
      <w:pPr>
        <w:ind w:left="6120" w:hanging="360"/>
      </w:pPr>
      <w:rPr>
        <w:rFonts w:ascii="Wingdings" w:hAnsi="Wingdings" w:hint="default"/>
      </w:rPr>
    </w:lvl>
  </w:abstractNum>
  <w:abstractNum w:abstractNumId="44" w15:restartNumberingAfterBreak="0">
    <w:nsid w:val="28EA551E"/>
    <w:multiLevelType w:val="hybridMultilevel"/>
    <w:tmpl w:val="3B20B0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293B76BA"/>
    <w:multiLevelType w:val="hybridMultilevel"/>
    <w:tmpl w:val="3776330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6" w15:restartNumberingAfterBreak="0">
    <w:nsid w:val="29EA2032"/>
    <w:multiLevelType w:val="hybridMultilevel"/>
    <w:tmpl w:val="9DE848A6"/>
    <w:lvl w:ilvl="0" w:tplc="40A68F52">
      <w:start w:val="1"/>
      <w:numFmt w:val="bullet"/>
      <w:lvlText w:val=""/>
      <w:lvlJc w:val="left"/>
      <w:pPr>
        <w:ind w:left="731" w:hanging="360"/>
      </w:pPr>
      <w:rPr>
        <w:rFonts w:ascii="Symbol" w:hAnsi="Symbol" w:hint="default"/>
      </w:rPr>
    </w:lvl>
    <w:lvl w:ilvl="1" w:tplc="0C090003">
      <w:start w:val="1"/>
      <w:numFmt w:val="bullet"/>
      <w:lvlText w:val=""/>
      <w:lvlJc w:val="left"/>
      <w:pPr>
        <w:ind w:left="1451" w:hanging="360"/>
      </w:pPr>
      <w:rPr>
        <w:rFonts w:ascii="Symbol" w:hAnsi="Symbol" w:hint="default"/>
      </w:rPr>
    </w:lvl>
    <w:lvl w:ilvl="2" w:tplc="0C090005" w:tentative="1">
      <w:start w:val="1"/>
      <w:numFmt w:val="bullet"/>
      <w:lvlText w:val=""/>
      <w:lvlJc w:val="left"/>
      <w:pPr>
        <w:ind w:left="2171" w:hanging="360"/>
      </w:pPr>
      <w:rPr>
        <w:rFonts w:ascii="Wingdings" w:hAnsi="Wingdings" w:hint="default"/>
      </w:rPr>
    </w:lvl>
    <w:lvl w:ilvl="3" w:tplc="0C090001" w:tentative="1">
      <w:start w:val="1"/>
      <w:numFmt w:val="bullet"/>
      <w:lvlText w:val=""/>
      <w:lvlJc w:val="left"/>
      <w:pPr>
        <w:ind w:left="2891" w:hanging="360"/>
      </w:pPr>
      <w:rPr>
        <w:rFonts w:ascii="Symbol" w:hAnsi="Symbol" w:hint="default"/>
      </w:rPr>
    </w:lvl>
    <w:lvl w:ilvl="4" w:tplc="0C090003" w:tentative="1">
      <w:start w:val="1"/>
      <w:numFmt w:val="bullet"/>
      <w:lvlText w:val="o"/>
      <w:lvlJc w:val="left"/>
      <w:pPr>
        <w:ind w:left="3611" w:hanging="360"/>
      </w:pPr>
      <w:rPr>
        <w:rFonts w:ascii="Courier New" w:hAnsi="Courier New" w:cs="Courier New" w:hint="default"/>
      </w:rPr>
    </w:lvl>
    <w:lvl w:ilvl="5" w:tplc="0C090005" w:tentative="1">
      <w:start w:val="1"/>
      <w:numFmt w:val="bullet"/>
      <w:lvlText w:val=""/>
      <w:lvlJc w:val="left"/>
      <w:pPr>
        <w:ind w:left="4331" w:hanging="360"/>
      </w:pPr>
      <w:rPr>
        <w:rFonts w:ascii="Wingdings" w:hAnsi="Wingdings" w:hint="default"/>
      </w:rPr>
    </w:lvl>
    <w:lvl w:ilvl="6" w:tplc="0C090001" w:tentative="1">
      <w:start w:val="1"/>
      <w:numFmt w:val="bullet"/>
      <w:lvlText w:val=""/>
      <w:lvlJc w:val="left"/>
      <w:pPr>
        <w:ind w:left="5051" w:hanging="360"/>
      </w:pPr>
      <w:rPr>
        <w:rFonts w:ascii="Symbol" w:hAnsi="Symbol" w:hint="default"/>
      </w:rPr>
    </w:lvl>
    <w:lvl w:ilvl="7" w:tplc="0C090003" w:tentative="1">
      <w:start w:val="1"/>
      <w:numFmt w:val="bullet"/>
      <w:lvlText w:val="o"/>
      <w:lvlJc w:val="left"/>
      <w:pPr>
        <w:ind w:left="5771" w:hanging="360"/>
      </w:pPr>
      <w:rPr>
        <w:rFonts w:ascii="Courier New" w:hAnsi="Courier New" w:cs="Courier New" w:hint="default"/>
      </w:rPr>
    </w:lvl>
    <w:lvl w:ilvl="8" w:tplc="0C090005" w:tentative="1">
      <w:start w:val="1"/>
      <w:numFmt w:val="bullet"/>
      <w:lvlText w:val=""/>
      <w:lvlJc w:val="left"/>
      <w:pPr>
        <w:ind w:left="6491" w:hanging="360"/>
      </w:pPr>
      <w:rPr>
        <w:rFonts w:ascii="Wingdings" w:hAnsi="Wingdings" w:hint="default"/>
      </w:rPr>
    </w:lvl>
  </w:abstractNum>
  <w:abstractNum w:abstractNumId="47" w15:restartNumberingAfterBreak="0">
    <w:nsid w:val="2A8C65B5"/>
    <w:multiLevelType w:val="hybridMultilevel"/>
    <w:tmpl w:val="50E01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BA1758B"/>
    <w:multiLevelType w:val="hybridMultilevel"/>
    <w:tmpl w:val="5D4E06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2BCD7FB1"/>
    <w:multiLevelType w:val="hybridMultilevel"/>
    <w:tmpl w:val="F544F4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2C1313F4"/>
    <w:multiLevelType w:val="hybridMultilevel"/>
    <w:tmpl w:val="D0F015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C186114"/>
    <w:multiLevelType w:val="hybridMultilevel"/>
    <w:tmpl w:val="99BAE5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2" w15:restartNumberingAfterBreak="0">
    <w:nsid w:val="2C8067F9"/>
    <w:multiLevelType w:val="hybridMultilevel"/>
    <w:tmpl w:val="0B24A5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DEF65D2"/>
    <w:multiLevelType w:val="hybridMultilevel"/>
    <w:tmpl w:val="D7C091E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15:restartNumberingAfterBreak="0">
    <w:nsid w:val="2E1A45C8"/>
    <w:multiLevelType w:val="hybridMultilevel"/>
    <w:tmpl w:val="9428312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5" w15:restartNumberingAfterBreak="0">
    <w:nsid w:val="2FCC4FEE"/>
    <w:multiLevelType w:val="multilevel"/>
    <w:tmpl w:val="6B1EDB6C"/>
    <w:lvl w:ilvl="0">
      <w:start w:val="1"/>
      <w:numFmt w:val="decimal"/>
      <w:lvlText w:val="%1."/>
      <w:lvlJc w:val="left"/>
      <w:pPr>
        <w:tabs>
          <w:tab w:val="num" w:pos="1134"/>
        </w:tabs>
        <w:ind w:left="1134" w:hanging="1134"/>
      </w:pPr>
      <w:rPr>
        <w:sz w:val="20"/>
      </w:rPr>
    </w:lvl>
    <w:lvl w:ilvl="1">
      <w:start w:val="1"/>
      <w:numFmt w:val="decimal"/>
      <w:lvlText w:val="%1.%2."/>
      <w:lvlJc w:val="left"/>
      <w:pPr>
        <w:tabs>
          <w:tab w:val="num" w:pos="1134"/>
        </w:tabs>
        <w:ind w:left="1134" w:hanging="1134"/>
      </w:pPr>
      <w:rPr>
        <w:sz w:val="20"/>
      </w:rPr>
    </w:lvl>
    <w:lvl w:ilvl="2">
      <w:start w:val="1"/>
      <w:numFmt w:val="decimal"/>
      <w:pStyle w:val="ClauseLevel3"/>
      <w:lvlText w:val="%1.%2.%3."/>
      <w:lvlJc w:val="left"/>
      <w:pPr>
        <w:tabs>
          <w:tab w:val="num" w:pos="1134"/>
        </w:tabs>
        <w:ind w:left="1134" w:hanging="1134"/>
      </w:pPr>
      <w:rPr>
        <w:sz w:val="20"/>
      </w:rPr>
    </w:lvl>
    <w:lvl w:ilvl="3">
      <w:start w:val="1"/>
      <w:numFmt w:val="lowerLetter"/>
      <w:pStyle w:val="ClauseLevel4"/>
      <w:lvlText w:val="%4."/>
      <w:lvlJc w:val="left"/>
      <w:pPr>
        <w:tabs>
          <w:tab w:val="num" w:pos="1559"/>
        </w:tabs>
        <w:ind w:left="1559" w:hanging="425"/>
      </w:pPr>
    </w:lvl>
    <w:lvl w:ilvl="4">
      <w:start w:val="1"/>
      <w:numFmt w:val="lowerRoman"/>
      <w:pStyle w:val="ClauseLevel5"/>
      <w:lvlText w:val="%5."/>
      <w:lvlJc w:val="left"/>
      <w:pPr>
        <w:tabs>
          <w:tab w:val="num" w:pos="1985"/>
        </w:tabs>
        <w:ind w:left="1985" w:hanging="426"/>
      </w:pPr>
    </w:lvl>
    <w:lvl w:ilvl="5">
      <w:start w:val="1"/>
      <w:numFmt w:val="upperLetter"/>
      <w:pStyle w:val="ClauseLevel6"/>
      <w:lvlText w:val="%6."/>
      <w:lvlJc w:val="left"/>
      <w:pPr>
        <w:tabs>
          <w:tab w:val="num" w:pos="2410"/>
        </w:tabs>
        <w:ind w:left="2410" w:hanging="425"/>
      </w:pPr>
    </w:lvl>
    <w:lvl w:ilvl="6">
      <w:start w:val="1"/>
      <w:numFmt w:val="upperLetter"/>
      <w:pStyle w:val="ClauseLevel7"/>
      <w:lvlText w:val="%7."/>
      <w:lvlJc w:val="left"/>
      <w:pPr>
        <w:tabs>
          <w:tab w:val="num" w:pos="1985"/>
        </w:tabs>
        <w:ind w:left="1985" w:hanging="426"/>
      </w:pPr>
    </w:lvl>
    <w:lvl w:ilvl="7">
      <w:start w:val="1"/>
      <w:numFmt w:val="upperLetter"/>
      <w:pStyle w:val="ClauseLevel8"/>
      <w:lvlText w:val="%8."/>
      <w:lvlJc w:val="left"/>
      <w:pPr>
        <w:tabs>
          <w:tab w:val="num" w:pos="1985"/>
        </w:tabs>
        <w:ind w:left="1985" w:hanging="426"/>
      </w:pPr>
    </w:lvl>
    <w:lvl w:ilvl="8">
      <w:start w:val="1"/>
      <w:numFmt w:val="upperLetter"/>
      <w:pStyle w:val="ClauseLevel9"/>
      <w:lvlText w:val="%9."/>
      <w:lvlJc w:val="left"/>
      <w:pPr>
        <w:tabs>
          <w:tab w:val="num" w:pos="1985"/>
        </w:tabs>
        <w:ind w:left="1985" w:hanging="426"/>
      </w:pPr>
    </w:lvl>
  </w:abstractNum>
  <w:abstractNum w:abstractNumId="56" w15:restartNumberingAfterBreak="0">
    <w:nsid w:val="2FF6292E"/>
    <w:multiLevelType w:val="hybridMultilevel"/>
    <w:tmpl w:val="EE221F0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302379DC"/>
    <w:multiLevelType w:val="hybridMultilevel"/>
    <w:tmpl w:val="1CC654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30392B2F"/>
    <w:multiLevelType w:val="hybridMultilevel"/>
    <w:tmpl w:val="7CB84268"/>
    <w:lvl w:ilvl="0" w:tplc="0C090001">
      <w:start w:val="1"/>
      <w:numFmt w:val="decimal"/>
      <w:lvlText w:val="%1."/>
      <w:lvlJc w:val="left"/>
      <w:pPr>
        <w:tabs>
          <w:tab w:val="num" w:pos="720"/>
        </w:tabs>
        <w:ind w:left="720" w:hanging="360"/>
      </w:pPr>
      <w:rPr>
        <w:rFonts w:hint="default"/>
        <w:b w:val="0"/>
        <w:i w:val="0"/>
        <w:color w:val="auto"/>
      </w:rPr>
    </w:lvl>
    <w:lvl w:ilvl="1" w:tplc="0C090003">
      <w:start w:val="1"/>
      <w:numFmt w:val="bullet"/>
      <w:lvlText w:val=""/>
      <w:lvlJc w:val="left"/>
      <w:pPr>
        <w:tabs>
          <w:tab w:val="num" w:pos="1364"/>
        </w:tabs>
        <w:ind w:left="1364" w:hanging="284"/>
      </w:pPr>
      <w:rPr>
        <w:rFonts w:ascii="Symbol" w:hAnsi="Symbol" w:hint="default"/>
        <w:b w:val="0"/>
        <w:i w:val="0"/>
        <w:color w:val="auto"/>
      </w:rPr>
    </w:lvl>
    <w:lvl w:ilvl="2" w:tplc="0C090005" w:tentative="1">
      <w:start w:val="1"/>
      <w:numFmt w:val="lowerRoman"/>
      <w:lvlText w:val="%3."/>
      <w:lvlJc w:val="right"/>
      <w:pPr>
        <w:tabs>
          <w:tab w:val="num" w:pos="2160"/>
        </w:tabs>
        <w:ind w:left="2160" w:hanging="180"/>
      </w:pPr>
      <w:rPr>
        <w:rFonts w:cs="Times New Roman"/>
      </w:rPr>
    </w:lvl>
    <w:lvl w:ilvl="3" w:tplc="0C090001" w:tentative="1">
      <w:start w:val="1"/>
      <w:numFmt w:val="decimal"/>
      <w:lvlText w:val="%4."/>
      <w:lvlJc w:val="left"/>
      <w:pPr>
        <w:tabs>
          <w:tab w:val="num" w:pos="2880"/>
        </w:tabs>
        <w:ind w:left="2880" w:hanging="360"/>
      </w:pPr>
      <w:rPr>
        <w:rFonts w:cs="Times New Roman"/>
      </w:rPr>
    </w:lvl>
    <w:lvl w:ilvl="4" w:tplc="0C090003" w:tentative="1">
      <w:start w:val="1"/>
      <w:numFmt w:val="lowerLetter"/>
      <w:lvlText w:val="%5."/>
      <w:lvlJc w:val="left"/>
      <w:pPr>
        <w:tabs>
          <w:tab w:val="num" w:pos="3600"/>
        </w:tabs>
        <w:ind w:left="3600" w:hanging="360"/>
      </w:pPr>
      <w:rPr>
        <w:rFonts w:cs="Times New Roman"/>
      </w:rPr>
    </w:lvl>
    <w:lvl w:ilvl="5" w:tplc="0C090005" w:tentative="1">
      <w:start w:val="1"/>
      <w:numFmt w:val="lowerRoman"/>
      <w:lvlText w:val="%6."/>
      <w:lvlJc w:val="right"/>
      <w:pPr>
        <w:tabs>
          <w:tab w:val="num" w:pos="4320"/>
        </w:tabs>
        <w:ind w:left="4320" w:hanging="180"/>
      </w:pPr>
      <w:rPr>
        <w:rFonts w:cs="Times New Roman"/>
      </w:rPr>
    </w:lvl>
    <w:lvl w:ilvl="6" w:tplc="0C090001" w:tentative="1">
      <w:start w:val="1"/>
      <w:numFmt w:val="decimal"/>
      <w:lvlText w:val="%7."/>
      <w:lvlJc w:val="left"/>
      <w:pPr>
        <w:tabs>
          <w:tab w:val="num" w:pos="5040"/>
        </w:tabs>
        <w:ind w:left="5040" w:hanging="360"/>
      </w:pPr>
      <w:rPr>
        <w:rFonts w:cs="Times New Roman"/>
      </w:rPr>
    </w:lvl>
    <w:lvl w:ilvl="7" w:tplc="0C090003" w:tentative="1">
      <w:start w:val="1"/>
      <w:numFmt w:val="lowerLetter"/>
      <w:lvlText w:val="%8."/>
      <w:lvlJc w:val="left"/>
      <w:pPr>
        <w:tabs>
          <w:tab w:val="num" w:pos="5760"/>
        </w:tabs>
        <w:ind w:left="5760" w:hanging="360"/>
      </w:pPr>
      <w:rPr>
        <w:rFonts w:cs="Times New Roman"/>
      </w:rPr>
    </w:lvl>
    <w:lvl w:ilvl="8" w:tplc="0C090005" w:tentative="1">
      <w:start w:val="1"/>
      <w:numFmt w:val="lowerRoman"/>
      <w:lvlText w:val="%9."/>
      <w:lvlJc w:val="right"/>
      <w:pPr>
        <w:tabs>
          <w:tab w:val="num" w:pos="6480"/>
        </w:tabs>
        <w:ind w:left="6480" w:hanging="180"/>
      </w:pPr>
      <w:rPr>
        <w:rFonts w:cs="Times New Roman"/>
      </w:rPr>
    </w:lvl>
  </w:abstractNum>
  <w:abstractNum w:abstractNumId="59" w15:restartNumberingAfterBreak="0">
    <w:nsid w:val="30724F8D"/>
    <w:multiLevelType w:val="hybridMultilevel"/>
    <w:tmpl w:val="1054E70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0" w15:restartNumberingAfterBreak="0">
    <w:nsid w:val="30BB45B9"/>
    <w:multiLevelType w:val="hybridMultilevel"/>
    <w:tmpl w:val="2C484036"/>
    <w:lvl w:ilvl="0" w:tplc="0C090001">
      <w:start w:val="1"/>
      <w:numFmt w:val="decimal"/>
      <w:lvlText w:val="%1."/>
      <w:lvlJc w:val="left"/>
      <w:pPr>
        <w:ind w:left="720" w:hanging="360"/>
      </w:pPr>
      <w:rPr>
        <w:rFonts w:hint="default"/>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61" w15:restartNumberingAfterBreak="0">
    <w:nsid w:val="314E3568"/>
    <w:multiLevelType w:val="hybridMultilevel"/>
    <w:tmpl w:val="20F0F8A6"/>
    <w:lvl w:ilvl="0" w:tplc="0C09000F">
      <w:start w:val="1"/>
      <w:numFmt w:val="bullet"/>
      <w:lvlText w:val=""/>
      <w:lvlJc w:val="left"/>
      <w:pPr>
        <w:ind w:left="742" w:hanging="360"/>
      </w:pPr>
      <w:rPr>
        <w:rFonts w:ascii="Symbol" w:hAnsi="Symbol" w:hint="default"/>
      </w:rPr>
    </w:lvl>
    <w:lvl w:ilvl="1" w:tplc="FFFFFFFF" w:tentative="1">
      <w:start w:val="1"/>
      <w:numFmt w:val="bullet"/>
      <w:lvlText w:val="o"/>
      <w:lvlJc w:val="left"/>
      <w:pPr>
        <w:ind w:left="1462" w:hanging="360"/>
      </w:pPr>
      <w:rPr>
        <w:rFonts w:ascii="Courier New" w:hAnsi="Courier New" w:cs="Courier New" w:hint="default"/>
      </w:rPr>
    </w:lvl>
    <w:lvl w:ilvl="2" w:tplc="FFFFFFFF" w:tentative="1">
      <w:start w:val="1"/>
      <w:numFmt w:val="bullet"/>
      <w:lvlText w:val=""/>
      <w:lvlJc w:val="left"/>
      <w:pPr>
        <w:ind w:left="2182" w:hanging="360"/>
      </w:pPr>
      <w:rPr>
        <w:rFonts w:ascii="Wingdings" w:hAnsi="Wingdings" w:hint="default"/>
      </w:rPr>
    </w:lvl>
    <w:lvl w:ilvl="3" w:tplc="FFFFFFFF" w:tentative="1">
      <w:start w:val="1"/>
      <w:numFmt w:val="bullet"/>
      <w:lvlText w:val=""/>
      <w:lvlJc w:val="left"/>
      <w:pPr>
        <w:ind w:left="2902" w:hanging="360"/>
      </w:pPr>
      <w:rPr>
        <w:rFonts w:ascii="Symbol" w:hAnsi="Symbol" w:hint="default"/>
      </w:rPr>
    </w:lvl>
    <w:lvl w:ilvl="4" w:tplc="FFFFFFFF" w:tentative="1">
      <w:start w:val="1"/>
      <w:numFmt w:val="bullet"/>
      <w:lvlText w:val="o"/>
      <w:lvlJc w:val="left"/>
      <w:pPr>
        <w:ind w:left="3622" w:hanging="360"/>
      </w:pPr>
      <w:rPr>
        <w:rFonts w:ascii="Courier New" w:hAnsi="Courier New" w:cs="Courier New" w:hint="default"/>
      </w:rPr>
    </w:lvl>
    <w:lvl w:ilvl="5" w:tplc="FFFFFFFF" w:tentative="1">
      <w:start w:val="1"/>
      <w:numFmt w:val="bullet"/>
      <w:lvlText w:val=""/>
      <w:lvlJc w:val="left"/>
      <w:pPr>
        <w:ind w:left="4342" w:hanging="360"/>
      </w:pPr>
      <w:rPr>
        <w:rFonts w:ascii="Wingdings" w:hAnsi="Wingdings" w:hint="default"/>
      </w:rPr>
    </w:lvl>
    <w:lvl w:ilvl="6" w:tplc="FFFFFFFF" w:tentative="1">
      <w:start w:val="1"/>
      <w:numFmt w:val="bullet"/>
      <w:lvlText w:val=""/>
      <w:lvlJc w:val="left"/>
      <w:pPr>
        <w:ind w:left="5062" w:hanging="360"/>
      </w:pPr>
      <w:rPr>
        <w:rFonts w:ascii="Symbol" w:hAnsi="Symbol" w:hint="default"/>
      </w:rPr>
    </w:lvl>
    <w:lvl w:ilvl="7" w:tplc="FFFFFFFF" w:tentative="1">
      <w:start w:val="1"/>
      <w:numFmt w:val="bullet"/>
      <w:lvlText w:val="o"/>
      <w:lvlJc w:val="left"/>
      <w:pPr>
        <w:ind w:left="5782" w:hanging="360"/>
      </w:pPr>
      <w:rPr>
        <w:rFonts w:ascii="Courier New" w:hAnsi="Courier New" w:cs="Courier New" w:hint="default"/>
      </w:rPr>
    </w:lvl>
    <w:lvl w:ilvl="8" w:tplc="FFFFFFFF" w:tentative="1">
      <w:start w:val="1"/>
      <w:numFmt w:val="bullet"/>
      <w:lvlText w:val=""/>
      <w:lvlJc w:val="left"/>
      <w:pPr>
        <w:ind w:left="6502" w:hanging="360"/>
      </w:pPr>
      <w:rPr>
        <w:rFonts w:ascii="Wingdings" w:hAnsi="Wingdings" w:hint="default"/>
      </w:rPr>
    </w:lvl>
  </w:abstractNum>
  <w:abstractNum w:abstractNumId="62" w15:restartNumberingAfterBreak="0">
    <w:nsid w:val="31722561"/>
    <w:multiLevelType w:val="hybridMultilevel"/>
    <w:tmpl w:val="6B588C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3" w15:restartNumberingAfterBreak="0">
    <w:nsid w:val="323D0FF1"/>
    <w:multiLevelType w:val="hybridMultilevel"/>
    <w:tmpl w:val="A656CE12"/>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4" w15:restartNumberingAfterBreak="0">
    <w:nsid w:val="330D4A51"/>
    <w:multiLevelType w:val="hybridMultilevel"/>
    <w:tmpl w:val="9C226B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3CF36F5"/>
    <w:multiLevelType w:val="hybridMultilevel"/>
    <w:tmpl w:val="19623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341139B2"/>
    <w:multiLevelType w:val="hybridMultilevel"/>
    <w:tmpl w:val="2CA05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4D51515"/>
    <w:multiLevelType w:val="hybridMultilevel"/>
    <w:tmpl w:val="DF8A7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50549C9"/>
    <w:multiLevelType w:val="hybridMultilevel"/>
    <w:tmpl w:val="79D67280"/>
    <w:lvl w:ilvl="0" w:tplc="4B486022">
      <w:start w:val="1"/>
      <w:numFmt w:val="decimal"/>
      <w:lvlText w:val="%1."/>
      <w:lvlJc w:val="left"/>
      <w:pPr>
        <w:ind w:left="720" w:hanging="360"/>
      </w:pPr>
      <w:rPr>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356F116C"/>
    <w:multiLevelType w:val="hybridMultilevel"/>
    <w:tmpl w:val="29D66C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36255F14"/>
    <w:multiLevelType w:val="hybridMultilevel"/>
    <w:tmpl w:val="19204642"/>
    <w:lvl w:ilvl="0" w:tplc="A106E3C6">
      <w:start w:val="1"/>
      <w:numFmt w:val="decimal"/>
      <w:lvlText w:val="%1."/>
      <w:lvlJc w:val="left"/>
      <w:pPr>
        <w:ind w:left="360" w:hanging="360"/>
      </w:pPr>
      <w:rPr>
        <w:rFonts w:asciiTheme="minorHAnsi" w:eastAsia="Calibri" w:hAnsiTheme="minorHAnsi" w:cstheme="minorHAns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36C31425"/>
    <w:multiLevelType w:val="hybridMultilevel"/>
    <w:tmpl w:val="E4622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37655BB9"/>
    <w:multiLevelType w:val="hybridMultilevel"/>
    <w:tmpl w:val="337C8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37C66CCF"/>
    <w:multiLevelType w:val="hybridMultilevel"/>
    <w:tmpl w:val="617E950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381E02C4"/>
    <w:multiLevelType w:val="hybridMultilevel"/>
    <w:tmpl w:val="999EC3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5" w15:restartNumberingAfterBreak="0">
    <w:nsid w:val="386D7D59"/>
    <w:multiLevelType w:val="hybridMultilevel"/>
    <w:tmpl w:val="B0148112"/>
    <w:lvl w:ilvl="0" w:tplc="FD66EEF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6" w15:restartNumberingAfterBreak="0">
    <w:nsid w:val="38A70E5D"/>
    <w:multiLevelType w:val="hybridMultilevel"/>
    <w:tmpl w:val="4BDC93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38D753B9"/>
    <w:multiLevelType w:val="hybridMultilevel"/>
    <w:tmpl w:val="5D12FC02"/>
    <w:lvl w:ilvl="0" w:tplc="D8C0D2C6">
      <w:start w:val="1"/>
      <w:numFmt w:val="bullet"/>
      <w:lvlText w:val="­"/>
      <w:lvlJc w:val="left"/>
      <w:pPr>
        <w:ind w:left="1080" w:hanging="360"/>
      </w:pPr>
      <w:rPr>
        <w:rFonts w:ascii="Arial" w:hAnsi="Aria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398A3419"/>
    <w:multiLevelType w:val="hybridMultilevel"/>
    <w:tmpl w:val="9F48242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9" w15:restartNumberingAfterBreak="0">
    <w:nsid w:val="3B4A44B8"/>
    <w:multiLevelType w:val="hybridMultilevel"/>
    <w:tmpl w:val="0F8822BE"/>
    <w:lvl w:ilvl="0" w:tplc="04090001">
      <w:start w:val="1"/>
      <w:numFmt w:val="bullet"/>
      <w:lvlText w:val=""/>
      <w:lvlJc w:val="left"/>
      <w:pPr>
        <w:ind w:left="1080" w:hanging="360"/>
      </w:pPr>
      <w:rPr>
        <w:rFonts w:ascii="Symbol" w:hAnsi="Symbol"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80" w15:restartNumberingAfterBreak="0">
    <w:nsid w:val="3D4A6D6E"/>
    <w:multiLevelType w:val="hybridMultilevel"/>
    <w:tmpl w:val="E2B60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3D4E227B"/>
    <w:multiLevelType w:val="hybridMultilevel"/>
    <w:tmpl w:val="2AFC5916"/>
    <w:lvl w:ilvl="0" w:tplc="ABBCE8FA">
      <w:start w:val="1"/>
      <w:numFmt w:val="decimal"/>
      <w:lvlText w:val="%1."/>
      <w:lvlJc w:val="left"/>
      <w:pPr>
        <w:ind w:left="720" w:hanging="360"/>
      </w:pPr>
      <w:rPr>
        <w:rFonts w:ascii="Times New Roman" w:hAnsi="Times New Roman"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3DE42204"/>
    <w:multiLevelType w:val="multilevel"/>
    <w:tmpl w:val="739C9E4C"/>
    <w:styleLink w:val="MurrumListStyle"/>
    <w:lvl w:ilvl="0">
      <w:start w:val="1"/>
      <w:numFmt w:val="decimal"/>
      <w:suff w:val="space"/>
      <w:lvlText w:val="%1."/>
      <w:lvlJc w:val="left"/>
      <w:pPr>
        <w:ind w:left="785" w:hanging="360"/>
      </w:pPr>
      <w:rPr>
        <w:rFonts w:cs="Times New Roman" w:hint="default"/>
      </w:rPr>
    </w:lvl>
    <w:lvl w:ilvl="1">
      <w:start w:val="1"/>
      <w:numFmt w:val="decimal"/>
      <w:pStyle w:val="MurrumH2"/>
      <w:lvlText w:val="%1.%2."/>
      <w:lvlJc w:val="left"/>
      <w:pPr>
        <w:ind w:left="432" w:hanging="432"/>
      </w:pPr>
      <w:rPr>
        <w:rFonts w:cs="Times New Roman" w:hint="default"/>
      </w:rPr>
    </w:lvl>
    <w:lvl w:ilvl="2">
      <w:start w:val="1"/>
      <w:numFmt w:val="decimal"/>
      <w:pStyle w:val="MurrumH3"/>
      <w:lvlText w:val="%1.%2.%3."/>
      <w:lvlJc w:val="left"/>
      <w:pPr>
        <w:ind w:left="1072"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83" w15:restartNumberingAfterBreak="0">
    <w:nsid w:val="3E8B2D83"/>
    <w:multiLevelType w:val="hybridMultilevel"/>
    <w:tmpl w:val="68EEEC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3EF460C2"/>
    <w:multiLevelType w:val="hybridMultilevel"/>
    <w:tmpl w:val="9A44B770"/>
    <w:lvl w:ilvl="0" w:tplc="3612CFC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3EF6175C"/>
    <w:multiLevelType w:val="hybridMultilevel"/>
    <w:tmpl w:val="57001A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3F9E40D1"/>
    <w:multiLevelType w:val="hybridMultilevel"/>
    <w:tmpl w:val="60DC7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41871390"/>
    <w:multiLevelType w:val="multilevel"/>
    <w:tmpl w:val="5B90008C"/>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88" w15:restartNumberingAfterBreak="0">
    <w:nsid w:val="41CE2F8C"/>
    <w:multiLevelType w:val="hybridMultilevel"/>
    <w:tmpl w:val="721AA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3EB56A4"/>
    <w:multiLevelType w:val="hybridMultilevel"/>
    <w:tmpl w:val="3030E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45477344"/>
    <w:multiLevelType w:val="multilevel"/>
    <w:tmpl w:val="83303C0A"/>
    <w:lvl w:ilvl="0">
      <w:start w:val="1"/>
      <w:numFmt w:val="decimal"/>
      <w:pStyle w:val="ChapterTitle-FinalReport"/>
      <w:lvlText w:val="%1."/>
      <w:lvlJc w:val="left"/>
      <w:pPr>
        <w:tabs>
          <w:tab w:val="num" w:pos="1134"/>
        </w:tabs>
        <w:ind w:left="1134" w:hanging="1134"/>
      </w:pPr>
      <w:rPr>
        <w:rFonts w:ascii="Times New Roman" w:hAnsi="Times New Roman" w:cs="Times New Roman" w:hint="default"/>
        <w:b/>
        <w:i w:val="0"/>
        <w:sz w:val="28"/>
      </w:rPr>
    </w:lvl>
    <w:lvl w:ilvl="1">
      <w:start w:val="1"/>
      <w:numFmt w:val="decimal"/>
      <w:pStyle w:val="SubHeading1-FinalReport"/>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SubHeading2-FinalReport"/>
      <w:lvlText w:val="%1.%2.%3."/>
      <w:lvlJc w:val="left"/>
      <w:pPr>
        <w:tabs>
          <w:tab w:val="num" w:pos="1134"/>
        </w:tabs>
        <w:ind w:left="1134" w:hanging="1134"/>
      </w:pPr>
      <w:rPr>
        <w:rFonts w:ascii="Times New Roman" w:hAnsi="Times New Roman" w:cs="Times New Roman" w:hint="default"/>
        <w:b/>
        <w:i/>
        <w:sz w:val="22"/>
      </w:rPr>
    </w:lvl>
    <w:lvl w:ilvl="3">
      <w:start w:val="1"/>
      <w:numFmt w:val="decimal"/>
      <w:pStyle w:val="SubHeading3-FinalReport"/>
      <w:lvlText w:val="%1.%2.%3.%4."/>
      <w:lvlJc w:val="left"/>
      <w:pPr>
        <w:tabs>
          <w:tab w:val="num" w:pos="1134"/>
        </w:tabs>
        <w:ind w:left="1134" w:hanging="1134"/>
      </w:pPr>
      <w:rPr>
        <w:rFonts w:ascii="Times New Roman" w:hAnsi="Times New Roman" w:cs="Times New Roman" w:hint="default"/>
        <w:b w:val="0"/>
        <w:i/>
        <w:sz w:val="22"/>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1" w15:restartNumberingAfterBreak="0">
    <w:nsid w:val="45965AC3"/>
    <w:multiLevelType w:val="hybridMultilevel"/>
    <w:tmpl w:val="BF96947A"/>
    <w:lvl w:ilvl="0" w:tplc="86A2747E">
      <w:start w:val="1"/>
      <w:numFmt w:val="decimal"/>
      <w:lvlText w:val="%1."/>
      <w:lvlJc w:val="left"/>
      <w:pPr>
        <w:ind w:left="360" w:hanging="360"/>
      </w:pPr>
      <w:rPr>
        <w:rFonts w:asciiTheme="minorHAnsi" w:eastAsiaTheme="minorHAnsi" w:hAnsiTheme="minorHAnsi" w:cstheme="minorBid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47321DD3"/>
    <w:multiLevelType w:val="hybridMultilevel"/>
    <w:tmpl w:val="AE8E10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3" w15:restartNumberingAfterBreak="0">
    <w:nsid w:val="47611175"/>
    <w:multiLevelType w:val="hybridMultilevel"/>
    <w:tmpl w:val="CBB0B4DA"/>
    <w:lvl w:ilvl="0" w:tplc="0C09000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48C458E2"/>
    <w:multiLevelType w:val="hybridMultilevel"/>
    <w:tmpl w:val="1A4AFDC0"/>
    <w:lvl w:ilvl="0" w:tplc="95E85C9E">
      <w:start w:val="1"/>
      <w:numFmt w:val="bullet"/>
      <w:pStyle w:val="dotpoint"/>
      <w:lvlText w:val="o"/>
      <w:lvlJc w:val="left"/>
      <w:pPr>
        <w:ind w:left="720" w:hanging="360"/>
      </w:pPr>
      <w:rPr>
        <w:rFonts w:ascii="Courier New" w:hAnsi="Courier New" w:cs="Times New Roman"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95" w15:restartNumberingAfterBreak="0">
    <w:nsid w:val="48F52ABD"/>
    <w:multiLevelType w:val="hybridMultilevel"/>
    <w:tmpl w:val="B14E7BA4"/>
    <w:lvl w:ilvl="0" w:tplc="FD66EEF4">
      <w:start w:val="1"/>
      <w:numFmt w:val="decimal"/>
      <w:lvlText w:val="%1)"/>
      <w:lvlJc w:val="left"/>
      <w:pPr>
        <w:ind w:left="142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96" w15:restartNumberingAfterBreak="0">
    <w:nsid w:val="49E87B25"/>
    <w:multiLevelType w:val="hybridMultilevel"/>
    <w:tmpl w:val="2B72305A"/>
    <w:lvl w:ilvl="0" w:tplc="FFFFFFFF">
      <w:start w:val="1"/>
      <w:numFmt w:val="bullet"/>
      <w:lvlText w:val="•"/>
      <w:lvlJc w:val="left"/>
      <w:pPr>
        <w:ind w:left="1077" w:hanging="360"/>
      </w:p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7" w15:restartNumberingAfterBreak="0">
    <w:nsid w:val="4AA0256C"/>
    <w:multiLevelType w:val="hybridMultilevel"/>
    <w:tmpl w:val="B7A4C846"/>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98" w15:restartNumberingAfterBreak="0">
    <w:nsid w:val="4AA44AC3"/>
    <w:multiLevelType w:val="hybridMultilevel"/>
    <w:tmpl w:val="C6D2ED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15:restartNumberingAfterBreak="0">
    <w:nsid w:val="4B7E56D1"/>
    <w:multiLevelType w:val="hybridMultilevel"/>
    <w:tmpl w:val="79D67280"/>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C367099"/>
    <w:multiLevelType w:val="multilevel"/>
    <w:tmpl w:val="739C9E4C"/>
    <w:numStyleLink w:val="MurrumListStyle"/>
  </w:abstractNum>
  <w:abstractNum w:abstractNumId="101" w15:restartNumberingAfterBreak="0">
    <w:nsid w:val="4D266A03"/>
    <w:multiLevelType w:val="hybridMultilevel"/>
    <w:tmpl w:val="9698DC4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4F581AC7"/>
    <w:multiLevelType w:val="hybridMultilevel"/>
    <w:tmpl w:val="E8B64A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4F583B19"/>
    <w:multiLevelType w:val="hybridMultilevel"/>
    <w:tmpl w:val="F320B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4FAB0D33"/>
    <w:multiLevelType w:val="hybridMultilevel"/>
    <w:tmpl w:val="0D802B5C"/>
    <w:lvl w:ilvl="0" w:tplc="0409001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5" w15:restartNumberingAfterBreak="0">
    <w:nsid w:val="50700E56"/>
    <w:multiLevelType w:val="hybridMultilevel"/>
    <w:tmpl w:val="650E35EC"/>
    <w:lvl w:ilvl="0" w:tplc="0C09000F">
      <w:start w:val="1"/>
      <w:numFmt w:val="bullet"/>
      <w:lvlText w:val=""/>
      <w:lvlJc w:val="left"/>
      <w:pPr>
        <w:ind w:left="1069" w:hanging="360"/>
      </w:pPr>
      <w:rPr>
        <w:rFonts w:ascii="Symbol" w:hAnsi="Symbol" w:hint="default"/>
      </w:rPr>
    </w:lvl>
    <w:lvl w:ilvl="1" w:tplc="0C090019" w:tentative="1">
      <w:start w:val="1"/>
      <w:numFmt w:val="bullet"/>
      <w:lvlText w:val="o"/>
      <w:lvlJc w:val="left"/>
      <w:pPr>
        <w:ind w:left="1789" w:hanging="360"/>
      </w:pPr>
      <w:rPr>
        <w:rFonts w:ascii="Courier New" w:hAnsi="Courier New" w:cs="Courier New" w:hint="default"/>
      </w:rPr>
    </w:lvl>
    <w:lvl w:ilvl="2" w:tplc="0C09001B" w:tentative="1">
      <w:start w:val="1"/>
      <w:numFmt w:val="bullet"/>
      <w:lvlText w:val=""/>
      <w:lvlJc w:val="left"/>
      <w:pPr>
        <w:ind w:left="2509" w:hanging="360"/>
      </w:pPr>
      <w:rPr>
        <w:rFonts w:ascii="Wingdings" w:hAnsi="Wingdings" w:hint="default"/>
      </w:rPr>
    </w:lvl>
    <w:lvl w:ilvl="3" w:tplc="0C09000F" w:tentative="1">
      <w:start w:val="1"/>
      <w:numFmt w:val="bullet"/>
      <w:lvlText w:val=""/>
      <w:lvlJc w:val="left"/>
      <w:pPr>
        <w:ind w:left="3229" w:hanging="360"/>
      </w:pPr>
      <w:rPr>
        <w:rFonts w:ascii="Symbol" w:hAnsi="Symbol" w:hint="default"/>
      </w:rPr>
    </w:lvl>
    <w:lvl w:ilvl="4" w:tplc="0C090019" w:tentative="1">
      <w:start w:val="1"/>
      <w:numFmt w:val="bullet"/>
      <w:lvlText w:val="o"/>
      <w:lvlJc w:val="left"/>
      <w:pPr>
        <w:ind w:left="3949" w:hanging="360"/>
      </w:pPr>
      <w:rPr>
        <w:rFonts w:ascii="Courier New" w:hAnsi="Courier New" w:cs="Courier New" w:hint="default"/>
      </w:rPr>
    </w:lvl>
    <w:lvl w:ilvl="5" w:tplc="0C09001B" w:tentative="1">
      <w:start w:val="1"/>
      <w:numFmt w:val="bullet"/>
      <w:lvlText w:val=""/>
      <w:lvlJc w:val="left"/>
      <w:pPr>
        <w:ind w:left="4669" w:hanging="360"/>
      </w:pPr>
      <w:rPr>
        <w:rFonts w:ascii="Wingdings" w:hAnsi="Wingdings" w:hint="default"/>
      </w:rPr>
    </w:lvl>
    <w:lvl w:ilvl="6" w:tplc="0C09000F" w:tentative="1">
      <w:start w:val="1"/>
      <w:numFmt w:val="bullet"/>
      <w:lvlText w:val=""/>
      <w:lvlJc w:val="left"/>
      <w:pPr>
        <w:ind w:left="5389" w:hanging="360"/>
      </w:pPr>
      <w:rPr>
        <w:rFonts w:ascii="Symbol" w:hAnsi="Symbol" w:hint="default"/>
      </w:rPr>
    </w:lvl>
    <w:lvl w:ilvl="7" w:tplc="0C090019" w:tentative="1">
      <w:start w:val="1"/>
      <w:numFmt w:val="bullet"/>
      <w:lvlText w:val="o"/>
      <w:lvlJc w:val="left"/>
      <w:pPr>
        <w:ind w:left="6109" w:hanging="360"/>
      </w:pPr>
      <w:rPr>
        <w:rFonts w:ascii="Courier New" w:hAnsi="Courier New" w:cs="Courier New" w:hint="default"/>
      </w:rPr>
    </w:lvl>
    <w:lvl w:ilvl="8" w:tplc="0C09001B" w:tentative="1">
      <w:start w:val="1"/>
      <w:numFmt w:val="bullet"/>
      <w:lvlText w:val=""/>
      <w:lvlJc w:val="left"/>
      <w:pPr>
        <w:ind w:left="6829" w:hanging="360"/>
      </w:pPr>
      <w:rPr>
        <w:rFonts w:ascii="Wingdings" w:hAnsi="Wingdings" w:hint="default"/>
      </w:rPr>
    </w:lvl>
  </w:abstractNum>
  <w:abstractNum w:abstractNumId="106" w15:restartNumberingAfterBreak="0">
    <w:nsid w:val="51F1604C"/>
    <w:multiLevelType w:val="hybridMultilevel"/>
    <w:tmpl w:val="C3B8188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7" w15:restartNumberingAfterBreak="0">
    <w:nsid w:val="51FF7A73"/>
    <w:multiLevelType w:val="hybridMultilevel"/>
    <w:tmpl w:val="D13A16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8" w15:restartNumberingAfterBreak="0">
    <w:nsid w:val="52BD668D"/>
    <w:multiLevelType w:val="hybridMultilevel"/>
    <w:tmpl w:val="D51E9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53202876"/>
    <w:multiLevelType w:val="hybridMultilevel"/>
    <w:tmpl w:val="D062D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53A369E1"/>
    <w:multiLevelType w:val="hybridMultilevel"/>
    <w:tmpl w:val="F47A8E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53D307CC"/>
    <w:multiLevelType w:val="hybridMultilevel"/>
    <w:tmpl w:val="7AC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3D60F34"/>
    <w:multiLevelType w:val="multilevel"/>
    <w:tmpl w:val="33D4D8E6"/>
    <w:lvl w:ilvl="0">
      <w:start w:val="1"/>
      <w:numFmt w:val="decimal"/>
      <w:pStyle w:val="LegalClauseLevel1"/>
      <w:lvlText w:val="%1."/>
      <w:lvlJc w:val="left"/>
      <w:pPr>
        <w:tabs>
          <w:tab w:val="num" w:pos="851"/>
        </w:tabs>
        <w:ind w:left="851" w:hanging="851"/>
      </w:pPr>
      <w:rPr>
        <w:rFonts w:ascii="Arial" w:hAnsi="Arial" w:hint="default"/>
        <w:b/>
        <w:sz w:val="32"/>
      </w:rPr>
    </w:lvl>
    <w:lvl w:ilvl="1">
      <w:start w:val="1"/>
      <w:numFmt w:val="decimal"/>
      <w:pStyle w:val="LegalClauseLevel2"/>
      <w:lvlText w:val="%1.%2"/>
      <w:lvlJc w:val="left"/>
      <w:pPr>
        <w:tabs>
          <w:tab w:val="num" w:pos="851"/>
        </w:tabs>
        <w:ind w:left="851" w:hanging="851"/>
      </w:pPr>
      <w:rPr>
        <w:rFonts w:ascii="Arial" w:hAnsi="Arial" w:hint="default"/>
        <w:b/>
        <w:i w:val="0"/>
        <w:sz w:val="24"/>
      </w:rPr>
    </w:lvl>
    <w:lvl w:ilvl="2">
      <w:start w:val="1"/>
      <w:numFmt w:val="lowerLetter"/>
      <w:pStyle w:val="LegalClauseLevel3"/>
      <w:lvlText w:val="(%3)"/>
      <w:lvlJc w:val="left"/>
      <w:pPr>
        <w:tabs>
          <w:tab w:val="num" w:pos="1418"/>
        </w:tabs>
        <w:ind w:left="1418" w:hanging="567"/>
      </w:pPr>
      <w:rPr>
        <w:rFonts w:ascii="Arial" w:hAnsi="Arial" w:hint="default"/>
        <w:b w:val="0"/>
        <w:i w:val="0"/>
        <w:sz w:val="22"/>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pStyle w:val="LegalScheduleLevel6"/>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55317DC3"/>
    <w:multiLevelType w:val="hybridMultilevel"/>
    <w:tmpl w:val="80909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559E49B6"/>
    <w:multiLevelType w:val="hybridMultilevel"/>
    <w:tmpl w:val="2BDA9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7036550"/>
    <w:multiLevelType w:val="hybridMultilevel"/>
    <w:tmpl w:val="63FC2D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6" w15:restartNumberingAfterBreak="0">
    <w:nsid w:val="570821AB"/>
    <w:multiLevelType w:val="hybridMultilevel"/>
    <w:tmpl w:val="9982C0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7" w15:restartNumberingAfterBreak="0">
    <w:nsid w:val="577026A7"/>
    <w:multiLevelType w:val="hybridMultilevel"/>
    <w:tmpl w:val="FEB28404"/>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18" w15:restartNumberingAfterBreak="0">
    <w:nsid w:val="581557AB"/>
    <w:multiLevelType w:val="hybridMultilevel"/>
    <w:tmpl w:val="FB06C0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9" w15:restartNumberingAfterBreak="0">
    <w:nsid w:val="58697972"/>
    <w:multiLevelType w:val="hybridMultilevel"/>
    <w:tmpl w:val="CB062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58E92347"/>
    <w:multiLevelType w:val="hybridMultilevel"/>
    <w:tmpl w:val="2050201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1" w15:restartNumberingAfterBreak="0">
    <w:nsid w:val="592954DB"/>
    <w:multiLevelType w:val="hybridMultilevel"/>
    <w:tmpl w:val="52C4896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360"/>
      </w:pPr>
      <w:rPr>
        <w:rFonts w:ascii="Symbol" w:hAnsi="Symbo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2" w15:restartNumberingAfterBreak="0">
    <w:nsid w:val="59776C8D"/>
    <w:multiLevelType w:val="hybridMultilevel"/>
    <w:tmpl w:val="4724B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59C64F44"/>
    <w:multiLevelType w:val="hybridMultilevel"/>
    <w:tmpl w:val="2DC2C2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4" w15:restartNumberingAfterBreak="0">
    <w:nsid w:val="5B191CC2"/>
    <w:multiLevelType w:val="hybridMultilevel"/>
    <w:tmpl w:val="E960C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5B8B3A55"/>
    <w:multiLevelType w:val="hybridMultilevel"/>
    <w:tmpl w:val="87EE1E0C"/>
    <w:lvl w:ilvl="0" w:tplc="901029EA">
      <w:start w:val="1"/>
      <w:numFmt w:val="decimal"/>
      <w:lvlText w:val="%1)"/>
      <w:lvlJc w:val="left"/>
      <w:pPr>
        <w:ind w:left="1069" w:hanging="360"/>
      </w:pPr>
      <w:rPr>
        <w:rFonts w:hint="default"/>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26" w15:restartNumberingAfterBreak="0">
    <w:nsid w:val="5D110E69"/>
    <w:multiLevelType w:val="hybridMultilevel"/>
    <w:tmpl w:val="2EB05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5E064E8C"/>
    <w:multiLevelType w:val="hybridMultilevel"/>
    <w:tmpl w:val="136C696C"/>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128" w15:restartNumberingAfterBreak="0">
    <w:nsid w:val="5E412F0E"/>
    <w:multiLevelType w:val="hybridMultilevel"/>
    <w:tmpl w:val="2C1A45B8"/>
    <w:lvl w:ilvl="0" w:tplc="0409000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E9723C8"/>
    <w:multiLevelType w:val="hybridMultilevel"/>
    <w:tmpl w:val="BAFE4CC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5EF34FBC"/>
    <w:multiLevelType w:val="hybridMultilevel"/>
    <w:tmpl w:val="3B323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5FEB75F3"/>
    <w:multiLevelType w:val="hybridMultilevel"/>
    <w:tmpl w:val="63FC1F38"/>
    <w:lvl w:ilvl="0" w:tplc="901029EA">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2" w15:restartNumberingAfterBreak="0">
    <w:nsid w:val="62116A91"/>
    <w:multiLevelType w:val="hybridMultilevel"/>
    <w:tmpl w:val="97C84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2675D83"/>
    <w:multiLevelType w:val="hybridMultilevel"/>
    <w:tmpl w:val="5D82B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636F6A6B"/>
    <w:multiLevelType w:val="hybridMultilevel"/>
    <w:tmpl w:val="DD52225A"/>
    <w:lvl w:ilvl="0" w:tplc="E702EE1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5" w15:restartNumberingAfterBreak="0">
    <w:nsid w:val="638F23FF"/>
    <w:multiLevelType w:val="hybridMultilevel"/>
    <w:tmpl w:val="72545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639753C3"/>
    <w:multiLevelType w:val="hybridMultilevel"/>
    <w:tmpl w:val="566A7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64402CC0"/>
    <w:multiLevelType w:val="hybridMultilevel"/>
    <w:tmpl w:val="3C969024"/>
    <w:lvl w:ilvl="0" w:tplc="ABBCE8FA">
      <w:start w:val="1"/>
      <w:numFmt w:val="decimal"/>
      <w:lvlText w:val="%1."/>
      <w:lvlJc w:val="left"/>
      <w:pPr>
        <w:ind w:left="720" w:hanging="360"/>
      </w:pPr>
      <w:rPr>
        <w:rFonts w:ascii="Times New Roman" w:hAnsi="Times New Roman"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66326516"/>
    <w:multiLevelType w:val="hybridMultilevel"/>
    <w:tmpl w:val="A5DC6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66D07E86"/>
    <w:multiLevelType w:val="multilevel"/>
    <w:tmpl w:val="7FF0BE82"/>
    <w:name w:val="S_No. Headings "/>
    <w:lvl w:ilvl="0">
      <w:start w:val="1"/>
      <w:numFmt w:val="decimal"/>
      <w:pStyle w:val="SH1"/>
      <w:suff w:val="space"/>
      <w:lvlText w:val="%1."/>
      <w:lvlJc w:val="left"/>
      <w:pPr>
        <w:ind w:left="0" w:firstLine="0"/>
      </w:pPr>
      <w:rPr>
        <w:rFonts w:ascii="Pero" w:hAnsi="Pero" w:hint="default"/>
        <w:b w:val="0"/>
        <w:bCs w:val="0"/>
        <w:i w:val="0"/>
        <w:iCs w:val="0"/>
        <w:color w:val="392D21"/>
        <w:sz w:val="36"/>
        <w:szCs w:val="36"/>
      </w:rPr>
    </w:lvl>
    <w:lvl w:ilvl="1">
      <w:start w:val="1"/>
      <w:numFmt w:val="decimal"/>
      <w:pStyle w:val="SH2"/>
      <w:suff w:val="space"/>
      <w:lvlText w:val="%1.%2."/>
      <w:lvlJc w:val="left"/>
      <w:pPr>
        <w:ind w:left="0" w:firstLine="360"/>
      </w:pPr>
      <w:rPr>
        <w:rFonts w:ascii="Pero" w:hAnsi="Pero" w:hint="default"/>
        <w:b w:val="0"/>
        <w:bCs w:val="0"/>
        <w:i w:val="0"/>
        <w:iCs w:val="0"/>
        <w:color w:val="755432"/>
        <w:sz w:val="32"/>
        <w:szCs w:val="32"/>
      </w:rPr>
    </w:lvl>
    <w:lvl w:ilvl="2">
      <w:start w:val="1"/>
      <w:numFmt w:val="decimal"/>
      <w:pStyle w:val="SH3"/>
      <w:lvlText w:val="%1.%2.%3."/>
      <w:lvlJc w:val="left"/>
      <w:pPr>
        <w:ind w:left="0" w:firstLine="720"/>
      </w:pPr>
      <w:rPr>
        <w:rFonts w:ascii="Pero" w:hAnsi="Pero" w:hint="default"/>
        <w:b w:val="0"/>
        <w:bCs w:val="0"/>
        <w:i w:val="0"/>
        <w:iCs w:val="0"/>
        <w:color w:val="755432"/>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670A2C16"/>
    <w:multiLevelType w:val="hybridMultilevel"/>
    <w:tmpl w:val="2E0269D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1" w15:restartNumberingAfterBreak="0">
    <w:nsid w:val="699C4408"/>
    <w:multiLevelType w:val="hybridMultilevel"/>
    <w:tmpl w:val="6E460B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2" w15:restartNumberingAfterBreak="0">
    <w:nsid w:val="6A8714B5"/>
    <w:multiLevelType w:val="hybridMultilevel"/>
    <w:tmpl w:val="0B04E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6AB85343"/>
    <w:multiLevelType w:val="hybridMultilevel"/>
    <w:tmpl w:val="090088AA"/>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44" w15:restartNumberingAfterBreak="0">
    <w:nsid w:val="6B36433B"/>
    <w:multiLevelType w:val="hybridMultilevel"/>
    <w:tmpl w:val="1F067D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6BDF1AAD"/>
    <w:multiLevelType w:val="hybridMultilevel"/>
    <w:tmpl w:val="493258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6CB7672E"/>
    <w:multiLevelType w:val="hybridMultilevel"/>
    <w:tmpl w:val="01DA737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1">
      <w:start w:val="1"/>
      <w:numFmt w:val="bullet"/>
      <w:lvlText w:val=""/>
      <w:lvlJc w:val="left"/>
      <w:pPr>
        <w:ind w:left="1800" w:hanging="360"/>
      </w:pPr>
      <w:rPr>
        <w:rFonts w:ascii="Symbol" w:hAnsi="Symbo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7" w15:restartNumberingAfterBreak="0">
    <w:nsid w:val="6CD50091"/>
    <w:multiLevelType w:val="hybridMultilevel"/>
    <w:tmpl w:val="B406C45C"/>
    <w:lvl w:ilvl="0" w:tplc="0C090001">
      <w:start w:val="1"/>
      <w:numFmt w:val="bullet"/>
      <w:lvlText w:val=""/>
      <w:lvlJc w:val="left"/>
      <w:pPr>
        <w:ind w:left="360" w:hanging="360"/>
      </w:pPr>
      <w:rPr>
        <w:rFonts w:ascii="Symbol" w:hAnsi="Symbol" w:hint="default"/>
      </w:rPr>
    </w:lvl>
    <w:lvl w:ilvl="1" w:tplc="D8C0D2C6">
      <w:start w:val="1"/>
      <w:numFmt w:val="bullet"/>
      <w:lvlText w:val="­"/>
      <w:lvlJc w:val="left"/>
      <w:pPr>
        <w:ind w:left="1080" w:hanging="360"/>
      </w:pPr>
      <w:rPr>
        <w:rFonts w:ascii="Arial" w:hAnsi="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8" w15:restartNumberingAfterBreak="0">
    <w:nsid w:val="6F88788D"/>
    <w:multiLevelType w:val="hybridMultilevel"/>
    <w:tmpl w:val="C3B818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6F985D0B"/>
    <w:multiLevelType w:val="hybridMultilevel"/>
    <w:tmpl w:val="4F20F41A"/>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50" w15:restartNumberingAfterBreak="0">
    <w:nsid w:val="70BB0994"/>
    <w:multiLevelType w:val="hybridMultilevel"/>
    <w:tmpl w:val="53847C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1" w15:restartNumberingAfterBreak="0">
    <w:nsid w:val="70FD5EE4"/>
    <w:multiLevelType w:val="hybridMultilevel"/>
    <w:tmpl w:val="2DA45082"/>
    <w:lvl w:ilvl="0" w:tplc="0C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718B2967"/>
    <w:multiLevelType w:val="hybridMultilevel"/>
    <w:tmpl w:val="2FFAF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3" w15:restartNumberingAfterBreak="0">
    <w:nsid w:val="72671847"/>
    <w:multiLevelType w:val="hybridMultilevel"/>
    <w:tmpl w:val="27D467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4" w15:restartNumberingAfterBreak="0">
    <w:nsid w:val="727306B2"/>
    <w:multiLevelType w:val="hybridMultilevel"/>
    <w:tmpl w:val="3B36E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5" w15:restartNumberingAfterBreak="0">
    <w:nsid w:val="73CD3F9C"/>
    <w:multiLevelType w:val="hybridMultilevel"/>
    <w:tmpl w:val="4C64F518"/>
    <w:lvl w:ilvl="0" w:tplc="375C439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4693A12"/>
    <w:multiLevelType w:val="hybridMultilevel"/>
    <w:tmpl w:val="EE84FE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7" w15:restartNumberingAfterBreak="0">
    <w:nsid w:val="75F04BFA"/>
    <w:multiLevelType w:val="hybridMultilevel"/>
    <w:tmpl w:val="FEFCC0CC"/>
    <w:lvl w:ilvl="0" w:tplc="E9CCDE94">
      <w:start w:val="1"/>
      <w:numFmt w:val="bullet"/>
      <w:lvlText w:val=""/>
      <w:lvlJc w:val="left"/>
      <w:pPr>
        <w:ind w:left="720" w:hanging="360"/>
      </w:pPr>
      <w:rPr>
        <w:rFonts w:ascii="Symbol" w:hAnsi="Symbol" w:hint="default"/>
      </w:rPr>
    </w:lvl>
    <w:lvl w:ilvl="1" w:tplc="930218A0" w:tentative="1">
      <w:start w:val="1"/>
      <w:numFmt w:val="bullet"/>
      <w:lvlText w:val="o"/>
      <w:lvlJc w:val="left"/>
      <w:pPr>
        <w:ind w:left="1440" w:hanging="360"/>
      </w:pPr>
      <w:rPr>
        <w:rFonts w:ascii="Courier New" w:hAnsi="Courier New" w:cs="Courier New" w:hint="default"/>
      </w:rPr>
    </w:lvl>
    <w:lvl w:ilvl="2" w:tplc="303CB974" w:tentative="1">
      <w:start w:val="1"/>
      <w:numFmt w:val="bullet"/>
      <w:lvlText w:val=""/>
      <w:lvlJc w:val="left"/>
      <w:pPr>
        <w:ind w:left="2160" w:hanging="360"/>
      </w:pPr>
      <w:rPr>
        <w:rFonts w:ascii="Wingdings" w:hAnsi="Wingdings" w:hint="default"/>
      </w:rPr>
    </w:lvl>
    <w:lvl w:ilvl="3" w:tplc="2D72FEDA" w:tentative="1">
      <w:start w:val="1"/>
      <w:numFmt w:val="bullet"/>
      <w:lvlText w:val=""/>
      <w:lvlJc w:val="left"/>
      <w:pPr>
        <w:ind w:left="2880" w:hanging="360"/>
      </w:pPr>
      <w:rPr>
        <w:rFonts w:ascii="Symbol" w:hAnsi="Symbol" w:hint="default"/>
      </w:rPr>
    </w:lvl>
    <w:lvl w:ilvl="4" w:tplc="77CC32A0" w:tentative="1">
      <w:start w:val="1"/>
      <w:numFmt w:val="bullet"/>
      <w:lvlText w:val="o"/>
      <w:lvlJc w:val="left"/>
      <w:pPr>
        <w:ind w:left="3600" w:hanging="360"/>
      </w:pPr>
      <w:rPr>
        <w:rFonts w:ascii="Courier New" w:hAnsi="Courier New" w:cs="Courier New" w:hint="default"/>
      </w:rPr>
    </w:lvl>
    <w:lvl w:ilvl="5" w:tplc="A82C12FC" w:tentative="1">
      <w:start w:val="1"/>
      <w:numFmt w:val="bullet"/>
      <w:lvlText w:val=""/>
      <w:lvlJc w:val="left"/>
      <w:pPr>
        <w:ind w:left="4320" w:hanging="360"/>
      </w:pPr>
      <w:rPr>
        <w:rFonts w:ascii="Wingdings" w:hAnsi="Wingdings" w:hint="default"/>
      </w:rPr>
    </w:lvl>
    <w:lvl w:ilvl="6" w:tplc="B2A4CD9A" w:tentative="1">
      <w:start w:val="1"/>
      <w:numFmt w:val="bullet"/>
      <w:lvlText w:val=""/>
      <w:lvlJc w:val="left"/>
      <w:pPr>
        <w:ind w:left="5040" w:hanging="360"/>
      </w:pPr>
      <w:rPr>
        <w:rFonts w:ascii="Symbol" w:hAnsi="Symbol" w:hint="default"/>
      </w:rPr>
    </w:lvl>
    <w:lvl w:ilvl="7" w:tplc="17ACA488" w:tentative="1">
      <w:start w:val="1"/>
      <w:numFmt w:val="bullet"/>
      <w:lvlText w:val="o"/>
      <w:lvlJc w:val="left"/>
      <w:pPr>
        <w:ind w:left="5760" w:hanging="360"/>
      </w:pPr>
      <w:rPr>
        <w:rFonts w:ascii="Courier New" w:hAnsi="Courier New" w:cs="Courier New" w:hint="default"/>
      </w:rPr>
    </w:lvl>
    <w:lvl w:ilvl="8" w:tplc="7A30F438" w:tentative="1">
      <w:start w:val="1"/>
      <w:numFmt w:val="bullet"/>
      <w:lvlText w:val=""/>
      <w:lvlJc w:val="left"/>
      <w:pPr>
        <w:ind w:left="6480" w:hanging="360"/>
      </w:pPr>
      <w:rPr>
        <w:rFonts w:ascii="Wingdings" w:hAnsi="Wingdings" w:hint="default"/>
      </w:rPr>
    </w:lvl>
  </w:abstractNum>
  <w:abstractNum w:abstractNumId="158" w15:restartNumberingAfterBreak="0">
    <w:nsid w:val="762964D5"/>
    <w:multiLevelType w:val="multilevel"/>
    <w:tmpl w:val="E898CC72"/>
    <w:styleLink w:val="KeyPoints"/>
    <w:lvl w:ilvl="0">
      <w:start w:val="1"/>
      <w:numFmt w:val="decimal"/>
      <w:lvlText w:val="%1."/>
      <w:lvlJc w:val="left"/>
      <w:pPr>
        <w:ind w:left="369" w:hanging="369"/>
      </w:pPr>
      <w:rPr>
        <w:rFonts w:ascii="Arial" w:hAnsi="Arial" w:cs="Times New Roman" w:hint="default"/>
        <w:sz w:val="22"/>
      </w:rPr>
    </w:lvl>
    <w:lvl w:ilvl="1">
      <w:start w:val="1"/>
      <w:numFmt w:val="lowerLetter"/>
      <w:lvlText w:val="%2."/>
      <w:lvlJc w:val="left"/>
      <w:pPr>
        <w:ind w:left="738" w:hanging="369"/>
      </w:pPr>
    </w:lvl>
    <w:lvl w:ilvl="2">
      <w:start w:val="1"/>
      <w:numFmt w:val="lowerRoman"/>
      <w:lvlText w:val="%3."/>
      <w:lvlJc w:val="left"/>
      <w:pPr>
        <w:ind w:left="1107" w:hanging="369"/>
      </w:p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159" w15:restartNumberingAfterBreak="0">
    <w:nsid w:val="77B06207"/>
    <w:multiLevelType w:val="hybridMultilevel"/>
    <w:tmpl w:val="0A6886D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60" w15:restartNumberingAfterBreak="0">
    <w:nsid w:val="77F25925"/>
    <w:multiLevelType w:val="hybridMultilevel"/>
    <w:tmpl w:val="5AF867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1" w15:restartNumberingAfterBreak="0">
    <w:nsid w:val="788E448F"/>
    <w:multiLevelType w:val="hybridMultilevel"/>
    <w:tmpl w:val="D3842A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79225485"/>
    <w:multiLevelType w:val="hybridMultilevel"/>
    <w:tmpl w:val="89504A7A"/>
    <w:lvl w:ilvl="0" w:tplc="A2505628">
      <w:start w:val="1"/>
      <w:numFmt w:val="bullet"/>
      <w:lvlText w:val=""/>
      <w:lvlJc w:val="left"/>
      <w:pPr>
        <w:ind w:left="720" w:hanging="360"/>
      </w:pPr>
      <w:rPr>
        <w:rFonts w:ascii="Symbol" w:hAnsi="Symbol" w:hint="default"/>
      </w:rPr>
    </w:lvl>
    <w:lvl w:ilvl="1" w:tplc="D846B006">
      <w:start w:val="1"/>
      <w:numFmt w:val="bullet"/>
      <w:lvlText w:val=""/>
      <w:lvlJc w:val="left"/>
      <w:pPr>
        <w:ind w:left="1440" w:hanging="360"/>
      </w:pPr>
      <w:rPr>
        <w:rFonts w:ascii="Symbol" w:hAnsi="Symbol" w:hint="default"/>
      </w:rPr>
    </w:lvl>
    <w:lvl w:ilvl="2" w:tplc="53E03924">
      <w:start w:val="1"/>
      <w:numFmt w:val="bullet"/>
      <w:lvlText w:val=""/>
      <w:lvlJc w:val="left"/>
      <w:pPr>
        <w:ind w:left="2160" w:hanging="360"/>
      </w:pPr>
      <w:rPr>
        <w:rFonts w:ascii="Symbol" w:hAnsi="Symbol" w:hint="default"/>
      </w:rPr>
    </w:lvl>
    <w:lvl w:ilvl="3" w:tplc="9626CBAC">
      <w:start w:val="1"/>
      <w:numFmt w:val="bullet"/>
      <w:lvlText w:val=""/>
      <w:lvlJc w:val="left"/>
      <w:pPr>
        <w:ind w:left="2880" w:hanging="360"/>
      </w:pPr>
      <w:rPr>
        <w:rFonts w:ascii="Symbol" w:hAnsi="Symbol" w:hint="default"/>
      </w:rPr>
    </w:lvl>
    <w:lvl w:ilvl="4" w:tplc="0CDEF12A" w:tentative="1">
      <w:start w:val="1"/>
      <w:numFmt w:val="bullet"/>
      <w:lvlText w:val="o"/>
      <w:lvlJc w:val="left"/>
      <w:pPr>
        <w:ind w:left="3600" w:hanging="360"/>
      </w:pPr>
      <w:rPr>
        <w:rFonts w:ascii="Courier New" w:hAnsi="Courier New" w:hint="default"/>
      </w:rPr>
    </w:lvl>
    <w:lvl w:ilvl="5" w:tplc="6F4650C0" w:tentative="1">
      <w:start w:val="1"/>
      <w:numFmt w:val="bullet"/>
      <w:lvlText w:val=""/>
      <w:lvlJc w:val="left"/>
      <w:pPr>
        <w:ind w:left="4320" w:hanging="360"/>
      </w:pPr>
      <w:rPr>
        <w:rFonts w:ascii="Wingdings" w:hAnsi="Wingdings" w:hint="default"/>
      </w:rPr>
    </w:lvl>
    <w:lvl w:ilvl="6" w:tplc="69905316" w:tentative="1">
      <w:start w:val="1"/>
      <w:numFmt w:val="bullet"/>
      <w:lvlText w:val=""/>
      <w:lvlJc w:val="left"/>
      <w:pPr>
        <w:ind w:left="5040" w:hanging="360"/>
      </w:pPr>
      <w:rPr>
        <w:rFonts w:ascii="Symbol" w:hAnsi="Symbol" w:hint="default"/>
      </w:rPr>
    </w:lvl>
    <w:lvl w:ilvl="7" w:tplc="CA385252" w:tentative="1">
      <w:start w:val="1"/>
      <w:numFmt w:val="bullet"/>
      <w:lvlText w:val="o"/>
      <w:lvlJc w:val="left"/>
      <w:pPr>
        <w:ind w:left="5760" w:hanging="360"/>
      </w:pPr>
      <w:rPr>
        <w:rFonts w:ascii="Courier New" w:hAnsi="Courier New" w:hint="default"/>
      </w:rPr>
    </w:lvl>
    <w:lvl w:ilvl="8" w:tplc="76D65C68" w:tentative="1">
      <w:start w:val="1"/>
      <w:numFmt w:val="bullet"/>
      <w:lvlText w:val=""/>
      <w:lvlJc w:val="left"/>
      <w:pPr>
        <w:ind w:left="6480" w:hanging="360"/>
      </w:pPr>
      <w:rPr>
        <w:rFonts w:ascii="Wingdings" w:hAnsi="Wingdings" w:hint="default"/>
      </w:rPr>
    </w:lvl>
  </w:abstractNum>
  <w:abstractNum w:abstractNumId="163" w15:restartNumberingAfterBreak="0">
    <w:nsid w:val="7E4450EA"/>
    <w:multiLevelType w:val="hybridMultilevel"/>
    <w:tmpl w:val="B68EE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7EA43236"/>
    <w:multiLevelType w:val="hybridMultilevel"/>
    <w:tmpl w:val="F8D6DC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5" w15:restartNumberingAfterBreak="0">
    <w:nsid w:val="7FE7135B"/>
    <w:multiLevelType w:val="hybridMultilevel"/>
    <w:tmpl w:val="620CD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004340">
    <w:abstractNumId w:val="68"/>
  </w:num>
  <w:num w:numId="2" w16cid:durableId="1091392944">
    <w:abstractNumId w:val="73"/>
  </w:num>
  <w:num w:numId="3" w16cid:durableId="1740443144">
    <w:abstractNumId w:val="2"/>
  </w:num>
  <w:num w:numId="4" w16cid:durableId="1710912003">
    <w:abstractNumId w:val="1"/>
  </w:num>
  <w:num w:numId="5" w16cid:durableId="998188791">
    <w:abstractNumId w:val="106"/>
  </w:num>
  <w:num w:numId="6" w16cid:durableId="1851217308">
    <w:abstractNumId w:val="146"/>
  </w:num>
  <w:num w:numId="7" w16cid:durableId="879325128">
    <w:abstractNumId w:val="149"/>
  </w:num>
  <w:num w:numId="8" w16cid:durableId="2015568484">
    <w:abstractNumId w:val="57"/>
  </w:num>
  <w:num w:numId="9" w16cid:durableId="664823200">
    <w:abstractNumId w:val="116"/>
  </w:num>
  <w:num w:numId="10" w16cid:durableId="892934403">
    <w:abstractNumId w:val="159"/>
  </w:num>
  <w:num w:numId="11" w16cid:durableId="422265095">
    <w:abstractNumId w:val="54"/>
  </w:num>
  <w:num w:numId="12" w16cid:durableId="1282612636">
    <w:abstractNumId w:val="30"/>
  </w:num>
  <w:num w:numId="13" w16cid:durableId="1866825627">
    <w:abstractNumId w:val="69"/>
  </w:num>
  <w:num w:numId="14" w16cid:durableId="61300053">
    <w:abstractNumId w:val="6"/>
  </w:num>
  <w:num w:numId="15" w16cid:durableId="476917528">
    <w:abstractNumId w:val="45"/>
  </w:num>
  <w:num w:numId="16" w16cid:durableId="1540312371">
    <w:abstractNumId w:val="29"/>
  </w:num>
  <w:num w:numId="17" w16cid:durableId="1108892090">
    <w:abstractNumId w:val="105"/>
  </w:num>
  <w:num w:numId="18" w16cid:durableId="903100012">
    <w:abstractNumId w:val="153"/>
  </w:num>
  <w:num w:numId="19" w16cid:durableId="85352258">
    <w:abstractNumId w:val="7"/>
  </w:num>
  <w:num w:numId="20" w16cid:durableId="1093821355">
    <w:abstractNumId w:val="70"/>
  </w:num>
  <w:num w:numId="21" w16cid:durableId="172461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2027990">
    <w:abstractNumId w:val="112"/>
  </w:num>
  <w:num w:numId="23" w16cid:durableId="1330136589">
    <w:abstractNumId w:val="134"/>
  </w:num>
  <w:num w:numId="24" w16cid:durableId="1954482602">
    <w:abstractNumId w:val="82"/>
  </w:num>
  <w:num w:numId="25" w16cid:durableId="16082406">
    <w:abstractNumId w:val="5"/>
  </w:num>
  <w:num w:numId="26" w16cid:durableId="1801533396">
    <w:abstractNumId w:val="100"/>
    <w:lvlOverride w:ilvl="0">
      <w:lvl w:ilvl="0">
        <w:start w:val="1"/>
        <w:numFmt w:val="decimal"/>
        <w:suff w:val="space"/>
        <w:lvlText w:val="%1."/>
        <w:lvlJc w:val="left"/>
        <w:pPr>
          <w:ind w:left="785" w:hanging="360"/>
        </w:pPr>
        <w:rPr>
          <w:rFonts w:cs="Times New Roman" w:hint="default"/>
        </w:rPr>
      </w:lvl>
    </w:lvlOverride>
    <w:lvlOverride w:ilvl="1">
      <w:lvl w:ilvl="1">
        <w:start w:val="1"/>
        <w:numFmt w:val="decimal"/>
        <w:pStyle w:val="MurrumH2"/>
        <w:lvlText w:val="%1.%2."/>
        <w:lvlJc w:val="left"/>
        <w:pPr>
          <w:ind w:left="432" w:hanging="432"/>
        </w:pPr>
        <w:rPr>
          <w:rFonts w:cs="Times New Roman" w:hint="default"/>
          <w:b/>
          <w:sz w:val="40"/>
          <w:szCs w:val="32"/>
        </w:rPr>
      </w:lvl>
    </w:lvlOverride>
    <w:lvlOverride w:ilvl="2">
      <w:lvl w:ilvl="2">
        <w:start w:val="1"/>
        <w:numFmt w:val="decimal"/>
        <w:pStyle w:val="MurrumH3"/>
        <w:lvlText w:val="%1.%2.%3."/>
        <w:lvlJc w:val="left"/>
        <w:pPr>
          <w:ind w:left="1072" w:hanging="504"/>
        </w:pPr>
        <w:rPr>
          <w:rFonts w:cs="Times New Roman" w:hint="default"/>
        </w:rPr>
      </w:lvl>
    </w:lvlOverride>
    <w:lvlOverride w:ilvl="3">
      <w:lvl w:ilvl="3">
        <w:start w:val="1"/>
        <w:numFmt w:val="decimal"/>
        <w:lvlText w:val="%1.%2.%3.%4."/>
        <w:lvlJc w:val="left"/>
        <w:pPr>
          <w:ind w:left="2448" w:hanging="648"/>
        </w:pPr>
        <w:rPr>
          <w:rFonts w:cs="Times New Roman" w:hint="default"/>
        </w:rPr>
      </w:lvl>
    </w:lvlOverride>
    <w:lvlOverride w:ilvl="4">
      <w:lvl w:ilvl="4">
        <w:start w:val="1"/>
        <w:numFmt w:val="decimal"/>
        <w:lvlText w:val="%1.%2.%3.%4.%5."/>
        <w:lvlJc w:val="left"/>
        <w:pPr>
          <w:ind w:left="2952" w:hanging="792"/>
        </w:pPr>
        <w:rPr>
          <w:rFonts w:cs="Times New Roman" w:hint="default"/>
        </w:rPr>
      </w:lvl>
    </w:lvlOverride>
    <w:lvlOverride w:ilvl="5">
      <w:lvl w:ilvl="5">
        <w:start w:val="1"/>
        <w:numFmt w:val="decimal"/>
        <w:lvlText w:val="%1.%2.%3.%4.%5.%6."/>
        <w:lvlJc w:val="left"/>
        <w:pPr>
          <w:ind w:left="3456" w:hanging="936"/>
        </w:pPr>
        <w:rPr>
          <w:rFonts w:cs="Times New Roman" w:hint="default"/>
        </w:rPr>
      </w:lvl>
    </w:lvlOverride>
    <w:lvlOverride w:ilvl="6">
      <w:lvl w:ilvl="6">
        <w:start w:val="1"/>
        <w:numFmt w:val="decimal"/>
        <w:lvlText w:val="%1.%2.%3.%4.%5.%6.%7."/>
        <w:lvlJc w:val="left"/>
        <w:pPr>
          <w:ind w:left="3960" w:hanging="1080"/>
        </w:pPr>
        <w:rPr>
          <w:rFonts w:cs="Times New Roman" w:hint="default"/>
        </w:rPr>
      </w:lvl>
    </w:lvlOverride>
    <w:lvlOverride w:ilvl="7">
      <w:lvl w:ilvl="7">
        <w:start w:val="1"/>
        <w:numFmt w:val="decimal"/>
        <w:lvlText w:val="%1.%2.%3.%4.%5.%6.%7.%8."/>
        <w:lvlJc w:val="left"/>
        <w:pPr>
          <w:ind w:left="4464" w:hanging="1224"/>
        </w:pPr>
        <w:rPr>
          <w:rFonts w:cs="Times New Roman" w:hint="default"/>
        </w:rPr>
      </w:lvl>
    </w:lvlOverride>
    <w:lvlOverride w:ilvl="8">
      <w:lvl w:ilvl="8">
        <w:start w:val="1"/>
        <w:numFmt w:val="decimal"/>
        <w:lvlText w:val="%1.%2.%3.%4.%5.%6.%7.%8.%9."/>
        <w:lvlJc w:val="left"/>
        <w:pPr>
          <w:ind w:left="5040" w:hanging="1440"/>
        </w:pPr>
        <w:rPr>
          <w:rFonts w:cs="Times New Roman" w:hint="default"/>
        </w:rPr>
      </w:lvl>
    </w:lvlOverride>
  </w:num>
  <w:num w:numId="27" w16cid:durableId="1178539722">
    <w:abstractNumId w:val="90"/>
  </w:num>
  <w:num w:numId="28" w16cid:durableId="2145540963">
    <w:abstractNumId w:val="4"/>
  </w:num>
  <w:num w:numId="29" w16cid:durableId="869799881">
    <w:abstractNumId w:val="0"/>
  </w:num>
  <w:num w:numId="30" w16cid:durableId="1651979192">
    <w:abstractNumId w:val="158"/>
  </w:num>
  <w:num w:numId="31" w16cid:durableId="1729497690">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010885">
    <w:abstractNumId w:val="39"/>
  </w:num>
  <w:num w:numId="33" w16cid:durableId="1253274562">
    <w:abstractNumId w:val="107"/>
  </w:num>
  <w:num w:numId="34" w16cid:durableId="2128504160">
    <w:abstractNumId w:val="85"/>
  </w:num>
  <w:num w:numId="35" w16cid:durableId="2104328133">
    <w:abstractNumId w:val="147"/>
  </w:num>
  <w:num w:numId="36" w16cid:durableId="852644517">
    <w:abstractNumId w:val="42"/>
  </w:num>
  <w:num w:numId="37" w16cid:durableId="13962000">
    <w:abstractNumId w:val="150"/>
  </w:num>
  <w:num w:numId="38" w16cid:durableId="489443900">
    <w:abstractNumId w:val="46"/>
  </w:num>
  <w:num w:numId="39" w16cid:durableId="933443501">
    <w:abstractNumId w:val="43"/>
  </w:num>
  <w:num w:numId="40" w16cid:durableId="1329167506">
    <w:abstractNumId w:val="143"/>
  </w:num>
  <w:num w:numId="41" w16cid:durableId="550345">
    <w:abstractNumId w:val="61"/>
  </w:num>
  <w:num w:numId="42" w16cid:durableId="298850293">
    <w:abstractNumId w:val="123"/>
  </w:num>
  <w:num w:numId="43" w16cid:durableId="1679389052">
    <w:abstractNumId w:val="14"/>
  </w:num>
  <w:num w:numId="44" w16cid:durableId="1984576529">
    <w:abstractNumId w:val="132"/>
  </w:num>
  <w:num w:numId="45" w16cid:durableId="522786823">
    <w:abstractNumId w:val="165"/>
  </w:num>
  <w:num w:numId="46" w16cid:durableId="1170635255">
    <w:abstractNumId w:val="49"/>
  </w:num>
  <w:num w:numId="47" w16cid:durableId="1052997537">
    <w:abstractNumId w:val="18"/>
  </w:num>
  <w:num w:numId="48" w16cid:durableId="1396509880">
    <w:abstractNumId w:val="157"/>
  </w:num>
  <w:num w:numId="49" w16cid:durableId="119304602">
    <w:abstractNumId w:val="162"/>
  </w:num>
  <w:num w:numId="50" w16cid:durableId="1449618524">
    <w:abstractNumId w:val="93"/>
  </w:num>
  <w:num w:numId="51" w16cid:durableId="402678942">
    <w:abstractNumId w:val="66"/>
  </w:num>
  <w:num w:numId="52" w16cid:durableId="2049910375">
    <w:abstractNumId w:val="31"/>
  </w:num>
  <w:num w:numId="53" w16cid:durableId="1840849776">
    <w:abstractNumId w:val="64"/>
  </w:num>
  <w:num w:numId="54" w16cid:durableId="1627390814">
    <w:abstractNumId w:val="77"/>
  </w:num>
  <w:num w:numId="55" w16cid:durableId="1952087429">
    <w:abstractNumId w:val="56"/>
  </w:num>
  <w:num w:numId="56" w16cid:durableId="1709909433">
    <w:abstractNumId w:val="126"/>
  </w:num>
  <w:num w:numId="57" w16cid:durableId="1127623587">
    <w:abstractNumId w:val="102"/>
  </w:num>
  <w:num w:numId="58" w16cid:durableId="1553806777">
    <w:abstractNumId w:val="129"/>
  </w:num>
  <w:num w:numId="59" w16cid:durableId="865480926">
    <w:abstractNumId w:val="9"/>
  </w:num>
  <w:num w:numId="60" w16cid:durableId="746852077">
    <w:abstractNumId w:val="89"/>
  </w:num>
  <w:num w:numId="61" w16cid:durableId="1379666116">
    <w:abstractNumId w:val="78"/>
  </w:num>
  <w:num w:numId="62" w16cid:durableId="532038108">
    <w:abstractNumId w:val="104"/>
  </w:num>
  <w:num w:numId="63" w16cid:durableId="798567731">
    <w:abstractNumId w:val="41"/>
  </w:num>
  <w:num w:numId="64" w16cid:durableId="526598858">
    <w:abstractNumId w:val="119"/>
  </w:num>
  <w:num w:numId="65" w16cid:durableId="1574387480">
    <w:abstractNumId w:val="103"/>
  </w:num>
  <w:num w:numId="66" w16cid:durableId="1486314125">
    <w:abstractNumId w:val="17"/>
  </w:num>
  <w:num w:numId="67" w16cid:durableId="1009916378">
    <w:abstractNumId w:val="60"/>
  </w:num>
  <w:num w:numId="68" w16cid:durableId="631449579">
    <w:abstractNumId w:val="111"/>
  </w:num>
  <w:num w:numId="69" w16cid:durableId="523132126">
    <w:abstractNumId w:val="12"/>
  </w:num>
  <w:num w:numId="70" w16cid:durableId="2134901478">
    <w:abstractNumId w:val="50"/>
  </w:num>
  <w:num w:numId="71" w16cid:durableId="1046488087">
    <w:abstractNumId w:val="58"/>
  </w:num>
  <w:num w:numId="72" w16cid:durableId="1383868409">
    <w:abstractNumId w:val="124"/>
  </w:num>
  <w:num w:numId="73" w16cid:durableId="318773380">
    <w:abstractNumId w:val="160"/>
  </w:num>
  <w:num w:numId="74" w16cid:durableId="259803374">
    <w:abstractNumId w:val="97"/>
  </w:num>
  <w:num w:numId="75" w16cid:durableId="1898054339">
    <w:abstractNumId w:val="75"/>
  </w:num>
  <w:num w:numId="76" w16cid:durableId="2080050723">
    <w:abstractNumId w:val="95"/>
  </w:num>
  <w:num w:numId="77" w16cid:durableId="176117422">
    <w:abstractNumId w:val="131"/>
  </w:num>
  <w:num w:numId="78" w16cid:durableId="1069234557">
    <w:abstractNumId w:val="139"/>
  </w:num>
  <w:num w:numId="79" w16cid:durableId="426775792">
    <w:abstractNumId w:val="125"/>
  </w:num>
  <w:num w:numId="80" w16cid:durableId="580216166">
    <w:abstractNumId w:val="67"/>
  </w:num>
  <w:num w:numId="81" w16cid:durableId="948857465">
    <w:abstractNumId w:val="15"/>
  </w:num>
  <w:num w:numId="82" w16cid:durableId="950405514">
    <w:abstractNumId w:val="71"/>
  </w:num>
  <w:num w:numId="83" w16cid:durableId="1080636972">
    <w:abstractNumId w:val="130"/>
  </w:num>
  <w:num w:numId="84" w16cid:durableId="1515077249">
    <w:abstractNumId w:val="79"/>
  </w:num>
  <w:num w:numId="85" w16cid:durableId="82772786">
    <w:abstractNumId w:val="128"/>
  </w:num>
  <w:num w:numId="86" w16cid:durableId="352610337">
    <w:abstractNumId w:val="23"/>
  </w:num>
  <w:num w:numId="87" w16cid:durableId="639188080">
    <w:abstractNumId w:val="122"/>
  </w:num>
  <w:num w:numId="88" w16cid:durableId="280066103">
    <w:abstractNumId w:val="114"/>
  </w:num>
  <w:num w:numId="89" w16cid:durableId="1237934177">
    <w:abstractNumId w:val="83"/>
  </w:num>
  <w:num w:numId="90" w16cid:durableId="1006249922">
    <w:abstractNumId w:val="26"/>
  </w:num>
  <w:num w:numId="91" w16cid:durableId="1619995464">
    <w:abstractNumId w:val="155"/>
  </w:num>
  <w:num w:numId="92" w16cid:durableId="821194650">
    <w:abstractNumId w:val="3"/>
  </w:num>
  <w:num w:numId="93" w16cid:durableId="508525661">
    <w:abstractNumId w:val="20"/>
  </w:num>
  <w:num w:numId="94" w16cid:durableId="1008630124">
    <w:abstractNumId w:val="74"/>
  </w:num>
  <w:num w:numId="95" w16cid:durableId="103578159">
    <w:abstractNumId w:val="62"/>
  </w:num>
  <w:num w:numId="96" w16cid:durableId="315570085">
    <w:abstractNumId w:val="22"/>
  </w:num>
  <w:num w:numId="97" w16cid:durableId="411897805">
    <w:abstractNumId w:val="51"/>
  </w:num>
  <w:num w:numId="98" w16cid:durableId="1373729719">
    <w:abstractNumId w:val="164"/>
  </w:num>
  <w:num w:numId="99" w16cid:durableId="1238439560">
    <w:abstractNumId w:val="133"/>
  </w:num>
  <w:num w:numId="100" w16cid:durableId="543294520">
    <w:abstractNumId w:val="142"/>
  </w:num>
  <w:num w:numId="101" w16cid:durableId="267936032">
    <w:abstractNumId w:val="135"/>
  </w:num>
  <w:num w:numId="102" w16cid:durableId="1978102531">
    <w:abstractNumId w:val="63"/>
  </w:num>
  <w:num w:numId="103" w16cid:durableId="1936858073">
    <w:abstractNumId w:val="28"/>
  </w:num>
  <w:num w:numId="104" w16cid:durableId="2014726472">
    <w:abstractNumId w:val="121"/>
  </w:num>
  <w:num w:numId="105" w16cid:durableId="1772243284">
    <w:abstractNumId w:val="117"/>
  </w:num>
  <w:num w:numId="106" w16cid:durableId="848832197">
    <w:abstractNumId w:val="10"/>
  </w:num>
  <w:num w:numId="107" w16cid:durableId="370230040">
    <w:abstractNumId w:val="1"/>
    <w:lvlOverride w:ilvl="0">
      <w:startOverride w:val="1"/>
    </w:lvlOverride>
  </w:num>
  <w:num w:numId="108" w16cid:durableId="1764447582">
    <w:abstractNumId w:val="53"/>
  </w:num>
  <w:num w:numId="109" w16cid:durableId="1121845538">
    <w:abstractNumId w:val="113"/>
  </w:num>
  <w:num w:numId="110" w16cid:durableId="299658011">
    <w:abstractNumId w:val="80"/>
  </w:num>
  <w:num w:numId="111" w16cid:durableId="742486284">
    <w:abstractNumId w:val="101"/>
  </w:num>
  <w:num w:numId="112" w16cid:durableId="909539769">
    <w:abstractNumId w:val="108"/>
  </w:num>
  <w:num w:numId="113" w16cid:durableId="985938690">
    <w:abstractNumId w:val="88"/>
  </w:num>
  <w:num w:numId="114" w16cid:durableId="1906448582">
    <w:abstractNumId w:val="40"/>
  </w:num>
  <w:num w:numId="115" w16cid:durableId="472790168">
    <w:abstractNumId w:val="151"/>
  </w:num>
  <w:num w:numId="116" w16cid:durableId="2080129335">
    <w:abstractNumId w:val="140"/>
  </w:num>
  <w:num w:numId="117" w16cid:durableId="398334954">
    <w:abstractNumId w:val="163"/>
  </w:num>
  <w:num w:numId="118" w16cid:durableId="403530213">
    <w:abstractNumId w:val="65"/>
  </w:num>
  <w:num w:numId="119" w16cid:durableId="1503005699">
    <w:abstractNumId w:val="154"/>
  </w:num>
  <w:num w:numId="120" w16cid:durableId="1902328517">
    <w:abstractNumId w:val="27"/>
  </w:num>
  <w:num w:numId="121" w16cid:durableId="1433624263">
    <w:abstractNumId w:val="145"/>
  </w:num>
  <w:num w:numId="122" w16cid:durableId="1979333370">
    <w:abstractNumId w:val="11"/>
  </w:num>
  <w:num w:numId="123" w16cid:durableId="71015185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117984340">
    <w:abstractNumId w:val="21"/>
  </w:num>
  <w:num w:numId="125" w16cid:durableId="1354113650">
    <w:abstractNumId w:val="138"/>
  </w:num>
  <w:num w:numId="126" w16cid:durableId="385102615">
    <w:abstractNumId w:val="47"/>
  </w:num>
  <w:num w:numId="127" w16cid:durableId="942760738">
    <w:abstractNumId w:val="8"/>
  </w:num>
  <w:num w:numId="128" w16cid:durableId="1469007683">
    <w:abstractNumId w:val="59"/>
  </w:num>
  <w:num w:numId="129" w16cid:durableId="233975531">
    <w:abstractNumId w:val="76"/>
  </w:num>
  <w:num w:numId="130" w16cid:durableId="591477036">
    <w:abstractNumId w:val="118"/>
  </w:num>
  <w:num w:numId="131" w16cid:durableId="5640257">
    <w:abstractNumId w:val="24"/>
  </w:num>
  <w:num w:numId="132" w16cid:durableId="1253587274">
    <w:abstractNumId w:val="35"/>
  </w:num>
  <w:num w:numId="133" w16cid:durableId="113184121">
    <w:abstractNumId w:val="92"/>
  </w:num>
  <w:num w:numId="134" w16cid:durableId="35550903">
    <w:abstractNumId w:val="141"/>
  </w:num>
  <w:num w:numId="135" w16cid:durableId="256249941">
    <w:abstractNumId w:val="115"/>
  </w:num>
  <w:num w:numId="136" w16cid:durableId="1232160134">
    <w:abstractNumId w:val="25"/>
  </w:num>
  <w:num w:numId="137" w16cid:durableId="2035494949">
    <w:abstractNumId w:val="152"/>
  </w:num>
  <w:num w:numId="138" w16cid:durableId="2115050279">
    <w:abstractNumId w:val="137"/>
  </w:num>
  <w:num w:numId="139" w16cid:durableId="1347244025">
    <w:abstractNumId w:val="32"/>
  </w:num>
  <w:num w:numId="140" w16cid:durableId="1114978690">
    <w:abstractNumId w:val="19"/>
  </w:num>
  <w:num w:numId="141" w16cid:durableId="1597715336">
    <w:abstractNumId w:val="81"/>
  </w:num>
  <w:num w:numId="142" w16cid:durableId="500239538">
    <w:abstractNumId w:val="96"/>
  </w:num>
  <w:num w:numId="143" w16cid:durableId="968780284">
    <w:abstractNumId w:val="109"/>
  </w:num>
  <w:num w:numId="144" w16cid:durableId="102307550">
    <w:abstractNumId w:val="48"/>
  </w:num>
  <w:num w:numId="145" w16cid:durableId="1727023901">
    <w:abstractNumId w:val="98"/>
  </w:num>
  <w:num w:numId="146" w16cid:durableId="1624071940">
    <w:abstractNumId w:val="38"/>
  </w:num>
  <w:num w:numId="147" w16cid:durableId="1996491705">
    <w:abstractNumId w:val="110"/>
  </w:num>
  <w:num w:numId="148" w16cid:durableId="1489663910">
    <w:abstractNumId w:val="44"/>
  </w:num>
  <w:num w:numId="149" w16cid:durableId="2005278607">
    <w:abstractNumId w:val="13"/>
  </w:num>
  <w:num w:numId="150" w16cid:durableId="1729651501">
    <w:abstractNumId w:val="156"/>
  </w:num>
  <w:num w:numId="151" w16cid:durableId="282931188">
    <w:abstractNumId w:val="86"/>
  </w:num>
  <w:num w:numId="152" w16cid:durableId="1826629021">
    <w:abstractNumId w:val="127"/>
  </w:num>
  <w:num w:numId="153" w16cid:durableId="1151798049">
    <w:abstractNumId w:val="52"/>
  </w:num>
  <w:num w:numId="154" w16cid:durableId="1696613099">
    <w:abstractNumId w:val="91"/>
  </w:num>
  <w:num w:numId="155" w16cid:durableId="1978489040">
    <w:abstractNumId w:val="36"/>
  </w:num>
  <w:num w:numId="156" w16cid:durableId="2008164694">
    <w:abstractNumId w:val="136"/>
  </w:num>
  <w:num w:numId="157" w16cid:durableId="2087729711">
    <w:abstractNumId w:val="72"/>
  </w:num>
  <w:num w:numId="158" w16cid:durableId="1283726791">
    <w:abstractNumId w:val="161"/>
  </w:num>
  <w:num w:numId="159" w16cid:durableId="180826858">
    <w:abstractNumId w:val="16"/>
  </w:num>
  <w:num w:numId="160" w16cid:durableId="200554351">
    <w:abstractNumId w:val="37"/>
  </w:num>
  <w:num w:numId="161" w16cid:durableId="1654138109">
    <w:abstractNumId w:val="144"/>
  </w:num>
  <w:num w:numId="162" w16cid:durableId="163204491">
    <w:abstractNumId w:val="87"/>
  </w:num>
  <w:num w:numId="163" w16cid:durableId="2145419014">
    <w:abstractNumId w:val="34"/>
  </w:num>
  <w:num w:numId="164" w16cid:durableId="1314412156">
    <w:abstractNumId w:val="99"/>
  </w:num>
  <w:num w:numId="165" w16cid:durableId="250313663">
    <w:abstractNumId w:val="148"/>
  </w:num>
  <w:num w:numId="166" w16cid:durableId="621889271">
    <w:abstractNumId w:val="33"/>
  </w:num>
  <w:num w:numId="167" w16cid:durableId="1596474306">
    <w:abstractNumId w:val="8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0MTE0NjWwMDQzNbVU0lEKTi0uzszPAykwqgUAz2bkbywAAAA="/>
  </w:docVars>
  <w:rsids>
    <w:rsidRoot w:val="00574354"/>
    <w:rsid w:val="000031B6"/>
    <w:rsid w:val="00004924"/>
    <w:rsid w:val="000115F2"/>
    <w:rsid w:val="00012B70"/>
    <w:rsid w:val="00013D9B"/>
    <w:rsid w:val="000169A0"/>
    <w:rsid w:val="000169C6"/>
    <w:rsid w:val="00022517"/>
    <w:rsid w:val="0002306D"/>
    <w:rsid w:val="00023C04"/>
    <w:rsid w:val="000422FD"/>
    <w:rsid w:val="00050B8A"/>
    <w:rsid w:val="000669FE"/>
    <w:rsid w:val="0006707E"/>
    <w:rsid w:val="0007149B"/>
    <w:rsid w:val="000748AD"/>
    <w:rsid w:val="000758AC"/>
    <w:rsid w:val="0007617D"/>
    <w:rsid w:val="000761DB"/>
    <w:rsid w:val="00082EFA"/>
    <w:rsid w:val="00083927"/>
    <w:rsid w:val="00083F93"/>
    <w:rsid w:val="000858D1"/>
    <w:rsid w:val="000904B2"/>
    <w:rsid w:val="000919DB"/>
    <w:rsid w:val="00093D7C"/>
    <w:rsid w:val="0009769E"/>
    <w:rsid w:val="000A0FAC"/>
    <w:rsid w:val="000A1D08"/>
    <w:rsid w:val="000A72C1"/>
    <w:rsid w:val="000B21FC"/>
    <w:rsid w:val="000B3536"/>
    <w:rsid w:val="000B60D2"/>
    <w:rsid w:val="000B7610"/>
    <w:rsid w:val="000B795C"/>
    <w:rsid w:val="000C3127"/>
    <w:rsid w:val="000D14A9"/>
    <w:rsid w:val="000D7E79"/>
    <w:rsid w:val="000E1425"/>
    <w:rsid w:val="000E69E0"/>
    <w:rsid w:val="000F38D7"/>
    <w:rsid w:val="001002E7"/>
    <w:rsid w:val="00101654"/>
    <w:rsid w:val="00102257"/>
    <w:rsid w:val="00102B18"/>
    <w:rsid w:val="001030E4"/>
    <w:rsid w:val="00103862"/>
    <w:rsid w:val="00103B1F"/>
    <w:rsid w:val="0011758D"/>
    <w:rsid w:val="00120A2A"/>
    <w:rsid w:val="00126769"/>
    <w:rsid w:val="001276F0"/>
    <w:rsid w:val="00127AB5"/>
    <w:rsid w:val="00135460"/>
    <w:rsid w:val="00141E65"/>
    <w:rsid w:val="0014455E"/>
    <w:rsid w:val="001448CA"/>
    <w:rsid w:val="0014683D"/>
    <w:rsid w:val="00147031"/>
    <w:rsid w:val="00147EE8"/>
    <w:rsid w:val="001526DE"/>
    <w:rsid w:val="001543D4"/>
    <w:rsid w:val="001562CD"/>
    <w:rsid w:val="0016217D"/>
    <w:rsid w:val="001627E5"/>
    <w:rsid w:val="00162A09"/>
    <w:rsid w:val="00167F43"/>
    <w:rsid w:val="0017104B"/>
    <w:rsid w:val="001717FF"/>
    <w:rsid w:val="00174A01"/>
    <w:rsid w:val="00175D65"/>
    <w:rsid w:val="0018602C"/>
    <w:rsid w:val="00191D59"/>
    <w:rsid w:val="001A3DBA"/>
    <w:rsid w:val="001A4961"/>
    <w:rsid w:val="001A793A"/>
    <w:rsid w:val="001B0803"/>
    <w:rsid w:val="001B181F"/>
    <w:rsid w:val="001B4B86"/>
    <w:rsid w:val="001C0430"/>
    <w:rsid w:val="001C1650"/>
    <w:rsid w:val="001C1A02"/>
    <w:rsid w:val="001C4B83"/>
    <w:rsid w:val="001D4975"/>
    <w:rsid w:val="001D75AA"/>
    <w:rsid w:val="001E2B94"/>
    <w:rsid w:val="001E6162"/>
    <w:rsid w:val="001F27EC"/>
    <w:rsid w:val="002015EA"/>
    <w:rsid w:val="00205F2C"/>
    <w:rsid w:val="002164A7"/>
    <w:rsid w:val="00222024"/>
    <w:rsid w:val="00226CA1"/>
    <w:rsid w:val="00230D24"/>
    <w:rsid w:val="002328FD"/>
    <w:rsid w:val="00232E44"/>
    <w:rsid w:val="00241ED1"/>
    <w:rsid w:val="002434EE"/>
    <w:rsid w:val="00243501"/>
    <w:rsid w:val="00245352"/>
    <w:rsid w:val="00247BCD"/>
    <w:rsid w:val="00252024"/>
    <w:rsid w:val="00252155"/>
    <w:rsid w:val="002570A9"/>
    <w:rsid w:val="0026421E"/>
    <w:rsid w:val="00265F36"/>
    <w:rsid w:val="0026673C"/>
    <w:rsid w:val="00272913"/>
    <w:rsid w:val="00275483"/>
    <w:rsid w:val="002765D1"/>
    <w:rsid w:val="00277A58"/>
    <w:rsid w:val="002818B0"/>
    <w:rsid w:val="00281C23"/>
    <w:rsid w:val="002901E9"/>
    <w:rsid w:val="00290F55"/>
    <w:rsid w:val="002919DD"/>
    <w:rsid w:val="00292B61"/>
    <w:rsid w:val="002A0F82"/>
    <w:rsid w:val="002A218D"/>
    <w:rsid w:val="002A308A"/>
    <w:rsid w:val="002A5A98"/>
    <w:rsid w:val="002A6874"/>
    <w:rsid w:val="002B12D5"/>
    <w:rsid w:val="002B24A4"/>
    <w:rsid w:val="002C19A4"/>
    <w:rsid w:val="002C3918"/>
    <w:rsid w:val="002C3F93"/>
    <w:rsid w:val="002C6949"/>
    <w:rsid w:val="002C6DE8"/>
    <w:rsid w:val="002D34C1"/>
    <w:rsid w:val="002D4218"/>
    <w:rsid w:val="002D49A6"/>
    <w:rsid w:val="002D6A40"/>
    <w:rsid w:val="002E0656"/>
    <w:rsid w:val="002E2D41"/>
    <w:rsid w:val="002E3CD8"/>
    <w:rsid w:val="002E4EE2"/>
    <w:rsid w:val="002E5870"/>
    <w:rsid w:val="002F07D6"/>
    <w:rsid w:val="002F191D"/>
    <w:rsid w:val="002F68B3"/>
    <w:rsid w:val="002F7B35"/>
    <w:rsid w:val="003024F9"/>
    <w:rsid w:val="00302AE5"/>
    <w:rsid w:val="00305A38"/>
    <w:rsid w:val="00305A9C"/>
    <w:rsid w:val="00307875"/>
    <w:rsid w:val="00312230"/>
    <w:rsid w:val="00312D61"/>
    <w:rsid w:val="00317334"/>
    <w:rsid w:val="00321DF0"/>
    <w:rsid w:val="00325586"/>
    <w:rsid w:val="0032562B"/>
    <w:rsid w:val="0033572F"/>
    <w:rsid w:val="00352612"/>
    <w:rsid w:val="003576C9"/>
    <w:rsid w:val="00357BA0"/>
    <w:rsid w:val="00361B8B"/>
    <w:rsid w:val="003648B1"/>
    <w:rsid w:val="003672CC"/>
    <w:rsid w:val="00374E51"/>
    <w:rsid w:val="00375BB8"/>
    <w:rsid w:val="00383C9F"/>
    <w:rsid w:val="00385DE1"/>
    <w:rsid w:val="0039635E"/>
    <w:rsid w:val="00397492"/>
    <w:rsid w:val="003978E4"/>
    <w:rsid w:val="00397CBB"/>
    <w:rsid w:val="003A0713"/>
    <w:rsid w:val="003A1CEB"/>
    <w:rsid w:val="003B03D9"/>
    <w:rsid w:val="003C004D"/>
    <w:rsid w:val="003C3D97"/>
    <w:rsid w:val="003D2C62"/>
    <w:rsid w:val="003D3705"/>
    <w:rsid w:val="003D3C22"/>
    <w:rsid w:val="003D70E9"/>
    <w:rsid w:val="003E1848"/>
    <w:rsid w:val="003F19CB"/>
    <w:rsid w:val="003F6FA7"/>
    <w:rsid w:val="00403EED"/>
    <w:rsid w:val="0041096D"/>
    <w:rsid w:val="0041472F"/>
    <w:rsid w:val="004153FB"/>
    <w:rsid w:val="00416681"/>
    <w:rsid w:val="00416F49"/>
    <w:rsid w:val="004247DD"/>
    <w:rsid w:val="00430060"/>
    <w:rsid w:val="004362F3"/>
    <w:rsid w:val="0043696F"/>
    <w:rsid w:val="00442C5D"/>
    <w:rsid w:val="00442EB7"/>
    <w:rsid w:val="004446A5"/>
    <w:rsid w:val="00445BC7"/>
    <w:rsid w:val="00447F7F"/>
    <w:rsid w:val="00451394"/>
    <w:rsid w:val="004548DE"/>
    <w:rsid w:val="004560F2"/>
    <w:rsid w:val="0045630C"/>
    <w:rsid w:val="004611F5"/>
    <w:rsid w:val="00462AD8"/>
    <w:rsid w:val="00464EEC"/>
    <w:rsid w:val="0046569E"/>
    <w:rsid w:val="00467124"/>
    <w:rsid w:val="0046741F"/>
    <w:rsid w:val="00467A9C"/>
    <w:rsid w:val="004711F4"/>
    <w:rsid w:val="00471CA2"/>
    <w:rsid w:val="0048033D"/>
    <w:rsid w:val="0048053B"/>
    <w:rsid w:val="00480F2F"/>
    <w:rsid w:val="00483481"/>
    <w:rsid w:val="004845DE"/>
    <w:rsid w:val="00490C2D"/>
    <w:rsid w:val="00492D42"/>
    <w:rsid w:val="00494046"/>
    <w:rsid w:val="004971F1"/>
    <w:rsid w:val="004A4689"/>
    <w:rsid w:val="004A4D98"/>
    <w:rsid w:val="004A5E05"/>
    <w:rsid w:val="004B03A4"/>
    <w:rsid w:val="004B576A"/>
    <w:rsid w:val="004B6BD4"/>
    <w:rsid w:val="004C064F"/>
    <w:rsid w:val="004C1427"/>
    <w:rsid w:val="004C32A4"/>
    <w:rsid w:val="004C3B74"/>
    <w:rsid w:val="004C5E7E"/>
    <w:rsid w:val="004D278D"/>
    <w:rsid w:val="004D2F96"/>
    <w:rsid w:val="004D31E1"/>
    <w:rsid w:val="004D3BE3"/>
    <w:rsid w:val="004D5EE6"/>
    <w:rsid w:val="004D6F84"/>
    <w:rsid w:val="004E16AD"/>
    <w:rsid w:val="004E61A8"/>
    <w:rsid w:val="004E727D"/>
    <w:rsid w:val="004E73DB"/>
    <w:rsid w:val="004E7652"/>
    <w:rsid w:val="004E77EC"/>
    <w:rsid w:val="004F0240"/>
    <w:rsid w:val="004F3F66"/>
    <w:rsid w:val="004F4577"/>
    <w:rsid w:val="00512E15"/>
    <w:rsid w:val="00514C3D"/>
    <w:rsid w:val="00516E68"/>
    <w:rsid w:val="00520E7D"/>
    <w:rsid w:val="00521C6A"/>
    <w:rsid w:val="00524321"/>
    <w:rsid w:val="00531B58"/>
    <w:rsid w:val="00532DD9"/>
    <w:rsid w:val="0054137C"/>
    <w:rsid w:val="00541694"/>
    <w:rsid w:val="00542A65"/>
    <w:rsid w:val="0054349C"/>
    <w:rsid w:val="00546ADF"/>
    <w:rsid w:val="00547FAD"/>
    <w:rsid w:val="00555A4F"/>
    <w:rsid w:val="00557A0D"/>
    <w:rsid w:val="00560385"/>
    <w:rsid w:val="00560DF9"/>
    <w:rsid w:val="005654E2"/>
    <w:rsid w:val="005655E3"/>
    <w:rsid w:val="00566D56"/>
    <w:rsid w:val="00567FFD"/>
    <w:rsid w:val="00574354"/>
    <w:rsid w:val="00582B01"/>
    <w:rsid w:val="0058655F"/>
    <w:rsid w:val="00587FA2"/>
    <w:rsid w:val="00595F9F"/>
    <w:rsid w:val="00596263"/>
    <w:rsid w:val="005963B3"/>
    <w:rsid w:val="0059765F"/>
    <w:rsid w:val="005A11C5"/>
    <w:rsid w:val="005A4772"/>
    <w:rsid w:val="005A57AD"/>
    <w:rsid w:val="005A67BD"/>
    <w:rsid w:val="005B09D8"/>
    <w:rsid w:val="005C28BE"/>
    <w:rsid w:val="005C2B12"/>
    <w:rsid w:val="005C38B1"/>
    <w:rsid w:val="005D3C15"/>
    <w:rsid w:val="005D5300"/>
    <w:rsid w:val="005E2409"/>
    <w:rsid w:val="005E399C"/>
    <w:rsid w:val="005E3D5E"/>
    <w:rsid w:val="005E4A4B"/>
    <w:rsid w:val="005E504D"/>
    <w:rsid w:val="005E6CC8"/>
    <w:rsid w:val="005F01F1"/>
    <w:rsid w:val="005F35E8"/>
    <w:rsid w:val="005F4355"/>
    <w:rsid w:val="0060001B"/>
    <w:rsid w:val="0060088A"/>
    <w:rsid w:val="006012A4"/>
    <w:rsid w:val="006021E2"/>
    <w:rsid w:val="00606372"/>
    <w:rsid w:val="00612F0A"/>
    <w:rsid w:val="00617672"/>
    <w:rsid w:val="00617B0C"/>
    <w:rsid w:val="0062488B"/>
    <w:rsid w:val="0062511C"/>
    <w:rsid w:val="00626256"/>
    <w:rsid w:val="006269BE"/>
    <w:rsid w:val="00627B15"/>
    <w:rsid w:val="00630259"/>
    <w:rsid w:val="00630885"/>
    <w:rsid w:val="00630F4D"/>
    <w:rsid w:val="00635C6F"/>
    <w:rsid w:val="00637357"/>
    <w:rsid w:val="0063757A"/>
    <w:rsid w:val="0063784A"/>
    <w:rsid w:val="00642B82"/>
    <w:rsid w:val="00642CFA"/>
    <w:rsid w:val="006439CA"/>
    <w:rsid w:val="00645E99"/>
    <w:rsid w:val="006477F8"/>
    <w:rsid w:val="00651CEF"/>
    <w:rsid w:val="0065458A"/>
    <w:rsid w:val="006552E4"/>
    <w:rsid w:val="0065569C"/>
    <w:rsid w:val="00655CDD"/>
    <w:rsid w:val="00657122"/>
    <w:rsid w:val="00663836"/>
    <w:rsid w:val="006652F4"/>
    <w:rsid w:val="00670249"/>
    <w:rsid w:val="006852E6"/>
    <w:rsid w:val="00691B7C"/>
    <w:rsid w:val="006A08B1"/>
    <w:rsid w:val="006A55F0"/>
    <w:rsid w:val="006B1E28"/>
    <w:rsid w:val="006B63CC"/>
    <w:rsid w:val="006B6F64"/>
    <w:rsid w:val="006C0387"/>
    <w:rsid w:val="006C2710"/>
    <w:rsid w:val="006C431B"/>
    <w:rsid w:val="006D04C1"/>
    <w:rsid w:val="006D42BE"/>
    <w:rsid w:val="006D496D"/>
    <w:rsid w:val="006D6154"/>
    <w:rsid w:val="006D743D"/>
    <w:rsid w:val="006E32BF"/>
    <w:rsid w:val="006E5655"/>
    <w:rsid w:val="006E65C5"/>
    <w:rsid w:val="006E7D39"/>
    <w:rsid w:val="006F17F7"/>
    <w:rsid w:val="006F19D0"/>
    <w:rsid w:val="006F371E"/>
    <w:rsid w:val="006F3B13"/>
    <w:rsid w:val="007044F6"/>
    <w:rsid w:val="0070694D"/>
    <w:rsid w:val="00710822"/>
    <w:rsid w:val="007117BB"/>
    <w:rsid w:val="00712660"/>
    <w:rsid w:val="00714ABE"/>
    <w:rsid w:val="0071516B"/>
    <w:rsid w:val="00715650"/>
    <w:rsid w:val="00716CF0"/>
    <w:rsid w:val="00726DB2"/>
    <w:rsid w:val="00727411"/>
    <w:rsid w:val="007305F1"/>
    <w:rsid w:val="00731FF2"/>
    <w:rsid w:val="007422F7"/>
    <w:rsid w:val="00742FFF"/>
    <w:rsid w:val="007449BD"/>
    <w:rsid w:val="0074582F"/>
    <w:rsid w:val="00751DA7"/>
    <w:rsid w:val="007538C1"/>
    <w:rsid w:val="00753912"/>
    <w:rsid w:val="00753E07"/>
    <w:rsid w:val="0076378D"/>
    <w:rsid w:val="00765BFD"/>
    <w:rsid w:val="0076757F"/>
    <w:rsid w:val="00771B02"/>
    <w:rsid w:val="00783FB2"/>
    <w:rsid w:val="0078766C"/>
    <w:rsid w:val="00792715"/>
    <w:rsid w:val="00793203"/>
    <w:rsid w:val="00793394"/>
    <w:rsid w:val="00793433"/>
    <w:rsid w:val="007946E4"/>
    <w:rsid w:val="0079679B"/>
    <w:rsid w:val="007A0533"/>
    <w:rsid w:val="007B3154"/>
    <w:rsid w:val="007C08CF"/>
    <w:rsid w:val="007C1688"/>
    <w:rsid w:val="007C209E"/>
    <w:rsid w:val="007C3D3D"/>
    <w:rsid w:val="007C560B"/>
    <w:rsid w:val="007C5EEB"/>
    <w:rsid w:val="007D00EA"/>
    <w:rsid w:val="007D4621"/>
    <w:rsid w:val="007D7A0B"/>
    <w:rsid w:val="007E236B"/>
    <w:rsid w:val="007E2AB2"/>
    <w:rsid w:val="008003AD"/>
    <w:rsid w:val="00800873"/>
    <w:rsid w:val="00801B1B"/>
    <w:rsid w:val="00812B54"/>
    <w:rsid w:val="0081372E"/>
    <w:rsid w:val="00813FF4"/>
    <w:rsid w:val="00815D86"/>
    <w:rsid w:val="0081605B"/>
    <w:rsid w:val="00817046"/>
    <w:rsid w:val="00820154"/>
    <w:rsid w:val="0082454F"/>
    <w:rsid w:val="00833A18"/>
    <w:rsid w:val="00833DE1"/>
    <w:rsid w:val="0084028F"/>
    <w:rsid w:val="00841580"/>
    <w:rsid w:val="00851C26"/>
    <w:rsid w:val="008532D1"/>
    <w:rsid w:val="00854B2F"/>
    <w:rsid w:val="008561ED"/>
    <w:rsid w:val="00856F9E"/>
    <w:rsid w:val="00857453"/>
    <w:rsid w:val="00863AB8"/>
    <w:rsid w:val="00863E33"/>
    <w:rsid w:val="008644A8"/>
    <w:rsid w:val="0086617E"/>
    <w:rsid w:val="00870F07"/>
    <w:rsid w:val="008711E8"/>
    <w:rsid w:val="00876908"/>
    <w:rsid w:val="0088127B"/>
    <w:rsid w:val="00883EDF"/>
    <w:rsid w:val="00887426"/>
    <w:rsid w:val="0089358E"/>
    <w:rsid w:val="008937F8"/>
    <w:rsid w:val="00895C5A"/>
    <w:rsid w:val="008A2903"/>
    <w:rsid w:val="008A5B4B"/>
    <w:rsid w:val="008A5D2D"/>
    <w:rsid w:val="008B05AA"/>
    <w:rsid w:val="008B0898"/>
    <w:rsid w:val="008B1569"/>
    <w:rsid w:val="008B699A"/>
    <w:rsid w:val="008B75DD"/>
    <w:rsid w:val="008C12B4"/>
    <w:rsid w:val="008C1D1D"/>
    <w:rsid w:val="008C2AB9"/>
    <w:rsid w:val="008C36E2"/>
    <w:rsid w:val="008C646B"/>
    <w:rsid w:val="008D3396"/>
    <w:rsid w:val="008D4918"/>
    <w:rsid w:val="008E0752"/>
    <w:rsid w:val="008E125C"/>
    <w:rsid w:val="008E26E5"/>
    <w:rsid w:val="008E6708"/>
    <w:rsid w:val="008E6A4C"/>
    <w:rsid w:val="008F1B0C"/>
    <w:rsid w:val="0090057A"/>
    <w:rsid w:val="00906B10"/>
    <w:rsid w:val="009171A0"/>
    <w:rsid w:val="00922144"/>
    <w:rsid w:val="00925BD8"/>
    <w:rsid w:val="00930D4D"/>
    <w:rsid w:val="009316AC"/>
    <w:rsid w:val="009412DD"/>
    <w:rsid w:val="009420C3"/>
    <w:rsid w:val="00950D1F"/>
    <w:rsid w:val="00951186"/>
    <w:rsid w:val="00955ED5"/>
    <w:rsid w:val="009606BD"/>
    <w:rsid w:val="00966079"/>
    <w:rsid w:val="00973888"/>
    <w:rsid w:val="0097484E"/>
    <w:rsid w:val="009749E0"/>
    <w:rsid w:val="0098086D"/>
    <w:rsid w:val="00980907"/>
    <w:rsid w:val="009815BF"/>
    <w:rsid w:val="009816A5"/>
    <w:rsid w:val="00984683"/>
    <w:rsid w:val="00986E45"/>
    <w:rsid w:val="00990C06"/>
    <w:rsid w:val="009914DA"/>
    <w:rsid w:val="00995C90"/>
    <w:rsid w:val="00996AEC"/>
    <w:rsid w:val="00996E8C"/>
    <w:rsid w:val="00997AB4"/>
    <w:rsid w:val="009A5CBF"/>
    <w:rsid w:val="009A64B4"/>
    <w:rsid w:val="009A72A7"/>
    <w:rsid w:val="009C03F2"/>
    <w:rsid w:val="009C09D6"/>
    <w:rsid w:val="009C5E58"/>
    <w:rsid w:val="009C7396"/>
    <w:rsid w:val="009D0D83"/>
    <w:rsid w:val="009D203B"/>
    <w:rsid w:val="009D7054"/>
    <w:rsid w:val="009E038F"/>
    <w:rsid w:val="009E0BFC"/>
    <w:rsid w:val="009E120E"/>
    <w:rsid w:val="009E255F"/>
    <w:rsid w:val="009E2FB0"/>
    <w:rsid w:val="009F098B"/>
    <w:rsid w:val="009F31FA"/>
    <w:rsid w:val="009F3E74"/>
    <w:rsid w:val="009F448E"/>
    <w:rsid w:val="00A00891"/>
    <w:rsid w:val="00A03D18"/>
    <w:rsid w:val="00A04FD1"/>
    <w:rsid w:val="00A07260"/>
    <w:rsid w:val="00A1140F"/>
    <w:rsid w:val="00A115D0"/>
    <w:rsid w:val="00A119EF"/>
    <w:rsid w:val="00A17F10"/>
    <w:rsid w:val="00A23952"/>
    <w:rsid w:val="00A27C06"/>
    <w:rsid w:val="00A32B5C"/>
    <w:rsid w:val="00A3739D"/>
    <w:rsid w:val="00A3774D"/>
    <w:rsid w:val="00A4498A"/>
    <w:rsid w:val="00A45241"/>
    <w:rsid w:val="00A50B97"/>
    <w:rsid w:val="00A5189F"/>
    <w:rsid w:val="00A54365"/>
    <w:rsid w:val="00A574AC"/>
    <w:rsid w:val="00A57BC9"/>
    <w:rsid w:val="00A619A4"/>
    <w:rsid w:val="00A62A8E"/>
    <w:rsid w:val="00A7020F"/>
    <w:rsid w:val="00A810EA"/>
    <w:rsid w:val="00A84B43"/>
    <w:rsid w:val="00A92DF0"/>
    <w:rsid w:val="00A93056"/>
    <w:rsid w:val="00A96EF3"/>
    <w:rsid w:val="00AB0D00"/>
    <w:rsid w:val="00AB3643"/>
    <w:rsid w:val="00AB3F18"/>
    <w:rsid w:val="00AB5150"/>
    <w:rsid w:val="00AB6AEF"/>
    <w:rsid w:val="00AC00A5"/>
    <w:rsid w:val="00AC04C4"/>
    <w:rsid w:val="00AC11FC"/>
    <w:rsid w:val="00AC16DF"/>
    <w:rsid w:val="00AC1B09"/>
    <w:rsid w:val="00AC6245"/>
    <w:rsid w:val="00AD1DAA"/>
    <w:rsid w:val="00AE41D5"/>
    <w:rsid w:val="00AE459E"/>
    <w:rsid w:val="00AE50A5"/>
    <w:rsid w:val="00AE593B"/>
    <w:rsid w:val="00AF0126"/>
    <w:rsid w:val="00AF2AC2"/>
    <w:rsid w:val="00AF2AF6"/>
    <w:rsid w:val="00AF3971"/>
    <w:rsid w:val="00B02515"/>
    <w:rsid w:val="00B04EAE"/>
    <w:rsid w:val="00B06E13"/>
    <w:rsid w:val="00B072C9"/>
    <w:rsid w:val="00B07338"/>
    <w:rsid w:val="00B13CCC"/>
    <w:rsid w:val="00B24AA4"/>
    <w:rsid w:val="00B25036"/>
    <w:rsid w:val="00B25C8B"/>
    <w:rsid w:val="00B313F2"/>
    <w:rsid w:val="00B352FA"/>
    <w:rsid w:val="00B375E3"/>
    <w:rsid w:val="00B42140"/>
    <w:rsid w:val="00B43B68"/>
    <w:rsid w:val="00B5099A"/>
    <w:rsid w:val="00B5148C"/>
    <w:rsid w:val="00B5753F"/>
    <w:rsid w:val="00B60E39"/>
    <w:rsid w:val="00B675FB"/>
    <w:rsid w:val="00B7169E"/>
    <w:rsid w:val="00B734EE"/>
    <w:rsid w:val="00B74E23"/>
    <w:rsid w:val="00B76EFF"/>
    <w:rsid w:val="00B77C0D"/>
    <w:rsid w:val="00B838F8"/>
    <w:rsid w:val="00B918B5"/>
    <w:rsid w:val="00B94D87"/>
    <w:rsid w:val="00BA4AC6"/>
    <w:rsid w:val="00BB0175"/>
    <w:rsid w:val="00BB6561"/>
    <w:rsid w:val="00BB7A2C"/>
    <w:rsid w:val="00BC0354"/>
    <w:rsid w:val="00BC0B57"/>
    <w:rsid w:val="00BC325C"/>
    <w:rsid w:val="00BD15C6"/>
    <w:rsid w:val="00BD1BE0"/>
    <w:rsid w:val="00BD2576"/>
    <w:rsid w:val="00BD2CFA"/>
    <w:rsid w:val="00BD7597"/>
    <w:rsid w:val="00BD7DB3"/>
    <w:rsid w:val="00BE02A8"/>
    <w:rsid w:val="00BE0A86"/>
    <w:rsid w:val="00BE19A7"/>
    <w:rsid w:val="00BE2CB0"/>
    <w:rsid w:val="00BE4BAC"/>
    <w:rsid w:val="00BE5803"/>
    <w:rsid w:val="00BF29F3"/>
    <w:rsid w:val="00C03EB5"/>
    <w:rsid w:val="00C06F09"/>
    <w:rsid w:val="00C1102E"/>
    <w:rsid w:val="00C12C09"/>
    <w:rsid w:val="00C13252"/>
    <w:rsid w:val="00C242C3"/>
    <w:rsid w:val="00C266F9"/>
    <w:rsid w:val="00C31B2E"/>
    <w:rsid w:val="00C33BF0"/>
    <w:rsid w:val="00C421B3"/>
    <w:rsid w:val="00C43DE2"/>
    <w:rsid w:val="00C4502D"/>
    <w:rsid w:val="00C4633A"/>
    <w:rsid w:val="00C519E3"/>
    <w:rsid w:val="00C51B88"/>
    <w:rsid w:val="00C53773"/>
    <w:rsid w:val="00C6318C"/>
    <w:rsid w:val="00C64268"/>
    <w:rsid w:val="00C65B21"/>
    <w:rsid w:val="00C661BE"/>
    <w:rsid w:val="00C73BF3"/>
    <w:rsid w:val="00C760BA"/>
    <w:rsid w:val="00C76211"/>
    <w:rsid w:val="00C76DD0"/>
    <w:rsid w:val="00C7791D"/>
    <w:rsid w:val="00C82C5F"/>
    <w:rsid w:val="00C86CAE"/>
    <w:rsid w:val="00C90BCC"/>
    <w:rsid w:val="00C93B7A"/>
    <w:rsid w:val="00C95D60"/>
    <w:rsid w:val="00CA03F3"/>
    <w:rsid w:val="00CA1848"/>
    <w:rsid w:val="00CA3DF2"/>
    <w:rsid w:val="00CA59E2"/>
    <w:rsid w:val="00CA5F83"/>
    <w:rsid w:val="00CA5FB2"/>
    <w:rsid w:val="00CB0038"/>
    <w:rsid w:val="00CB73FC"/>
    <w:rsid w:val="00CC0801"/>
    <w:rsid w:val="00CC5E40"/>
    <w:rsid w:val="00CC7646"/>
    <w:rsid w:val="00CD1FB1"/>
    <w:rsid w:val="00CD380F"/>
    <w:rsid w:val="00CE3117"/>
    <w:rsid w:val="00CE502C"/>
    <w:rsid w:val="00CE6CC3"/>
    <w:rsid w:val="00CE7972"/>
    <w:rsid w:val="00CF08DA"/>
    <w:rsid w:val="00CF254B"/>
    <w:rsid w:val="00CF2D39"/>
    <w:rsid w:val="00D008D5"/>
    <w:rsid w:val="00D04558"/>
    <w:rsid w:val="00D05CBC"/>
    <w:rsid w:val="00D06079"/>
    <w:rsid w:val="00D245B7"/>
    <w:rsid w:val="00D262F8"/>
    <w:rsid w:val="00D33445"/>
    <w:rsid w:val="00D3523E"/>
    <w:rsid w:val="00D37409"/>
    <w:rsid w:val="00D606FF"/>
    <w:rsid w:val="00D6111A"/>
    <w:rsid w:val="00D63033"/>
    <w:rsid w:val="00D66E43"/>
    <w:rsid w:val="00D6710B"/>
    <w:rsid w:val="00D70CF0"/>
    <w:rsid w:val="00D70DCB"/>
    <w:rsid w:val="00D742C7"/>
    <w:rsid w:val="00D83522"/>
    <w:rsid w:val="00D83713"/>
    <w:rsid w:val="00D8719A"/>
    <w:rsid w:val="00D876A0"/>
    <w:rsid w:val="00D936A8"/>
    <w:rsid w:val="00D93FF4"/>
    <w:rsid w:val="00D95718"/>
    <w:rsid w:val="00DA1E42"/>
    <w:rsid w:val="00DA465B"/>
    <w:rsid w:val="00DA507B"/>
    <w:rsid w:val="00DA6E59"/>
    <w:rsid w:val="00DC035A"/>
    <w:rsid w:val="00DD5671"/>
    <w:rsid w:val="00DD718B"/>
    <w:rsid w:val="00DE115A"/>
    <w:rsid w:val="00DE138D"/>
    <w:rsid w:val="00DE1531"/>
    <w:rsid w:val="00DE7C97"/>
    <w:rsid w:val="00DE7C9D"/>
    <w:rsid w:val="00DF0B85"/>
    <w:rsid w:val="00DF34FA"/>
    <w:rsid w:val="00DF3AED"/>
    <w:rsid w:val="00DF5B28"/>
    <w:rsid w:val="00E004A0"/>
    <w:rsid w:val="00E0203C"/>
    <w:rsid w:val="00E03335"/>
    <w:rsid w:val="00E17B7B"/>
    <w:rsid w:val="00E2346F"/>
    <w:rsid w:val="00E236D6"/>
    <w:rsid w:val="00E23F7D"/>
    <w:rsid w:val="00E302E2"/>
    <w:rsid w:val="00E30F24"/>
    <w:rsid w:val="00E34AAA"/>
    <w:rsid w:val="00E37006"/>
    <w:rsid w:val="00E373BF"/>
    <w:rsid w:val="00E37DCE"/>
    <w:rsid w:val="00E404C2"/>
    <w:rsid w:val="00E5032E"/>
    <w:rsid w:val="00E636D1"/>
    <w:rsid w:val="00E63FBC"/>
    <w:rsid w:val="00E64237"/>
    <w:rsid w:val="00E6454F"/>
    <w:rsid w:val="00E649B1"/>
    <w:rsid w:val="00E66D17"/>
    <w:rsid w:val="00E67E59"/>
    <w:rsid w:val="00E73AF0"/>
    <w:rsid w:val="00E74C04"/>
    <w:rsid w:val="00E7669F"/>
    <w:rsid w:val="00E84D06"/>
    <w:rsid w:val="00E87067"/>
    <w:rsid w:val="00E91C25"/>
    <w:rsid w:val="00EA0252"/>
    <w:rsid w:val="00EA224E"/>
    <w:rsid w:val="00EA30F6"/>
    <w:rsid w:val="00EA6A75"/>
    <w:rsid w:val="00EA74D6"/>
    <w:rsid w:val="00EC2EF1"/>
    <w:rsid w:val="00EC430A"/>
    <w:rsid w:val="00EC7E70"/>
    <w:rsid w:val="00ED0603"/>
    <w:rsid w:val="00EE5E4D"/>
    <w:rsid w:val="00EE7307"/>
    <w:rsid w:val="00EF1031"/>
    <w:rsid w:val="00EF472F"/>
    <w:rsid w:val="00EF668C"/>
    <w:rsid w:val="00F00037"/>
    <w:rsid w:val="00F00FAE"/>
    <w:rsid w:val="00F0367B"/>
    <w:rsid w:val="00F040FA"/>
    <w:rsid w:val="00F044C0"/>
    <w:rsid w:val="00F05210"/>
    <w:rsid w:val="00F10788"/>
    <w:rsid w:val="00F10B2B"/>
    <w:rsid w:val="00F1410B"/>
    <w:rsid w:val="00F21BE4"/>
    <w:rsid w:val="00F2724B"/>
    <w:rsid w:val="00F46E19"/>
    <w:rsid w:val="00F51336"/>
    <w:rsid w:val="00F52783"/>
    <w:rsid w:val="00F537FB"/>
    <w:rsid w:val="00F53D04"/>
    <w:rsid w:val="00F54B8A"/>
    <w:rsid w:val="00F5503C"/>
    <w:rsid w:val="00F55936"/>
    <w:rsid w:val="00F604C8"/>
    <w:rsid w:val="00F76D10"/>
    <w:rsid w:val="00F82A50"/>
    <w:rsid w:val="00F8361A"/>
    <w:rsid w:val="00F836C1"/>
    <w:rsid w:val="00F84AF5"/>
    <w:rsid w:val="00F84EA7"/>
    <w:rsid w:val="00F87145"/>
    <w:rsid w:val="00F87673"/>
    <w:rsid w:val="00F936BC"/>
    <w:rsid w:val="00F950AA"/>
    <w:rsid w:val="00F967AD"/>
    <w:rsid w:val="00F96DE4"/>
    <w:rsid w:val="00F96F15"/>
    <w:rsid w:val="00FA0BF0"/>
    <w:rsid w:val="00FA194B"/>
    <w:rsid w:val="00FA58F4"/>
    <w:rsid w:val="00FA61A9"/>
    <w:rsid w:val="00FB3965"/>
    <w:rsid w:val="00FB45B8"/>
    <w:rsid w:val="00FB5950"/>
    <w:rsid w:val="00FC06DF"/>
    <w:rsid w:val="00FC2098"/>
    <w:rsid w:val="00FC6C9D"/>
    <w:rsid w:val="00FD1C96"/>
    <w:rsid w:val="00FD270D"/>
    <w:rsid w:val="00FD4E6D"/>
    <w:rsid w:val="00FD6085"/>
    <w:rsid w:val="00FD6C14"/>
    <w:rsid w:val="00FD76F3"/>
    <w:rsid w:val="00FE05DE"/>
    <w:rsid w:val="00FF1673"/>
    <w:rsid w:val="00FF19C2"/>
    <w:rsid w:val="00FF1C95"/>
    <w:rsid w:val="00FF1F2E"/>
    <w:rsid w:val="00FF4DFE"/>
    <w:rsid w:val="00FF7289"/>
    <w:rsid w:val="06C4F3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4BFE2"/>
  <w15:chartTrackingRefBased/>
  <w15:docId w15:val="{965425B9-CCFC-469B-BCDA-8F55B8D4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0" w:unhideWhenUsed="1" w:qFormat="1"/>
    <w:lsdException w:name="heading 6" w:semiHidden="1" w:uiPriority="1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2"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
    <w:basedOn w:val="Normal"/>
    <w:next w:val="Normal"/>
    <w:link w:val="Heading1Char"/>
    <w:uiPriority w:val="1"/>
    <w:qFormat/>
    <w:rsid w:val="00F513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H2"/>
    <w:basedOn w:val="Normal"/>
    <w:next w:val="Normal"/>
    <w:link w:val="Heading2Char"/>
    <w:uiPriority w:val="1"/>
    <w:unhideWhenUsed/>
    <w:qFormat/>
    <w:rsid w:val="009C03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
    <w:basedOn w:val="Normal"/>
    <w:next w:val="Normal"/>
    <w:link w:val="Heading3Char"/>
    <w:uiPriority w:val="1"/>
    <w:unhideWhenUsed/>
    <w:qFormat/>
    <w:rsid w:val="00CA5F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
    <w:basedOn w:val="Normal"/>
    <w:next w:val="Normal"/>
    <w:link w:val="Heading4Char"/>
    <w:uiPriority w:val="1"/>
    <w:qFormat/>
    <w:rsid w:val="000761DB"/>
    <w:pPr>
      <w:keepNext/>
      <w:keepLines/>
      <w:spacing w:before="200" w:line="240" w:lineRule="auto"/>
      <w:ind w:left="851" w:hanging="851"/>
      <w:outlineLvl w:val="3"/>
    </w:pPr>
    <w:rPr>
      <w:rFonts w:eastAsiaTheme="majorEastAsia" w:cstheme="majorBidi"/>
      <w:bCs/>
      <w:i/>
      <w:iCs/>
      <w:kern w:val="28"/>
      <w:sz w:val="24"/>
      <w:szCs w:val="20"/>
    </w:rPr>
  </w:style>
  <w:style w:type="paragraph" w:styleId="Heading5">
    <w:name w:val="heading 5"/>
    <w:aliases w:val="H5"/>
    <w:basedOn w:val="Normal"/>
    <w:next w:val="Normal"/>
    <w:link w:val="Heading5Char"/>
    <w:uiPriority w:val="10"/>
    <w:qFormat/>
    <w:rsid w:val="000761DB"/>
    <w:pPr>
      <w:keepNext/>
      <w:keepLines/>
      <w:spacing w:before="200" w:after="0" w:line="240" w:lineRule="auto"/>
      <w:outlineLvl w:val="4"/>
    </w:pPr>
    <w:rPr>
      <w:rFonts w:eastAsiaTheme="majorEastAsia" w:cstheme="majorBidi"/>
      <w:color w:val="1F4D78" w:themeColor="accent1" w:themeShade="7F"/>
      <w:kern w:val="28"/>
      <w:szCs w:val="20"/>
    </w:rPr>
  </w:style>
  <w:style w:type="paragraph" w:styleId="Heading6">
    <w:name w:val="heading 6"/>
    <w:aliases w:val="H6"/>
    <w:basedOn w:val="Normal"/>
    <w:next w:val="Normal"/>
    <w:link w:val="Heading6Char"/>
    <w:uiPriority w:val="11"/>
    <w:semiHidden/>
    <w:unhideWhenUsed/>
    <w:qFormat/>
    <w:rsid w:val="000761DB"/>
    <w:pPr>
      <w:keepNext/>
      <w:keepLines/>
      <w:spacing w:before="200" w:after="0" w:line="240" w:lineRule="auto"/>
      <w:outlineLvl w:val="5"/>
    </w:pPr>
    <w:rPr>
      <w:rFonts w:asciiTheme="majorHAnsi" w:eastAsiaTheme="majorEastAsia" w:hAnsiTheme="majorHAnsi" w:cstheme="majorBidi"/>
      <w:i/>
      <w:iCs/>
      <w:color w:val="1F4D78" w:themeColor="accent1" w:themeShade="7F"/>
      <w:kern w:val="28"/>
      <w:szCs w:val="20"/>
    </w:rPr>
  </w:style>
  <w:style w:type="paragraph" w:styleId="Heading7">
    <w:name w:val="heading 7"/>
    <w:basedOn w:val="Normal"/>
    <w:next w:val="Normal"/>
    <w:link w:val="Heading7Char"/>
    <w:uiPriority w:val="9"/>
    <w:semiHidden/>
    <w:unhideWhenUsed/>
    <w:qFormat/>
    <w:rsid w:val="000761DB"/>
    <w:pPr>
      <w:keepNext/>
      <w:keepLines/>
      <w:spacing w:before="200" w:after="0" w:line="240" w:lineRule="auto"/>
      <w:ind w:left="1701"/>
      <w:outlineLvl w:val="6"/>
    </w:pPr>
    <w:rPr>
      <w:rFonts w:asciiTheme="majorHAnsi" w:eastAsiaTheme="majorEastAsia" w:hAnsiTheme="majorHAnsi" w:cstheme="majorBidi"/>
      <w:i/>
      <w:iCs/>
      <w:color w:val="404040" w:themeColor="text1" w:themeTint="BF"/>
      <w:kern w:val="28"/>
      <w:szCs w:val="20"/>
    </w:rPr>
  </w:style>
  <w:style w:type="paragraph" w:styleId="Heading8">
    <w:name w:val="heading 8"/>
    <w:basedOn w:val="Normal"/>
    <w:next w:val="Normal"/>
    <w:link w:val="Heading8Char"/>
    <w:uiPriority w:val="99"/>
    <w:unhideWhenUsed/>
    <w:qFormat/>
    <w:rsid w:val="000761DB"/>
    <w:pPr>
      <w:keepNext/>
      <w:keepLines/>
      <w:spacing w:before="200" w:after="0" w:line="240" w:lineRule="auto"/>
      <w:ind w:left="1701"/>
      <w:outlineLvl w:val="7"/>
    </w:pPr>
    <w:rPr>
      <w:rFonts w:asciiTheme="majorHAnsi" w:eastAsiaTheme="majorEastAsia" w:hAnsiTheme="majorHAnsi" w:cstheme="majorBidi"/>
      <w:color w:val="404040" w:themeColor="text1" w:themeTint="BF"/>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354"/>
  </w:style>
  <w:style w:type="paragraph" w:styleId="Footer">
    <w:name w:val="footer"/>
    <w:basedOn w:val="Normal"/>
    <w:link w:val="FooterChar"/>
    <w:uiPriority w:val="99"/>
    <w:unhideWhenUsed/>
    <w:rsid w:val="00574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354"/>
  </w:style>
  <w:style w:type="paragraph" w:styleId="ListParagraph">
    <w:name w:val="List Paragraph"/>
    <w:aliases w:val="table text,Bullet 1,Bullet list,DDM Gen Text,List Paragraph1,number List,Use Case List Paragraph,Recommendation,List 1),Bullet,Bulleted list,RMSI bulle Style,Bullet  Paragraph,Heading3,Bullet 2,List 1"/>
    <w:basedOn w:val="Normal"/>
    <w:link w:val="ListParagraphChar"/>
    <w:uiPriority w:val="34"/>
    <w:qFormat/>
    <w:rsid w:val="00574354"/>
    <w:pPr>
      <w:ind w:left="720"/>
      <w:contextualSpacing/>
    </w:pPr>
  </w:style>
  <w:style w:type="character" w:styleId="CommentReference">
    <w:name w:val="annotation reference"/>
    <w:basedOn w:val="DefaultParagraphFont"/>
    <w:uiPriority w:val="99"/>
    <w:unhideWhenUsed/>
    <w:rsid w:val="005C38B1"/>
    <w:rPr>
      <w:sz w:val="16"/>
      <w:szCs w:val="16"/>
    </w:rPr>
  </w:style>
  <w:style w:type="paragraph" w:styleId="CommentText">
    <w:name w:val="annotation text"/>
    <w:basedOn w:val="Normal"/>
    <w:link w:val="CommentTextChar"/>
    <w:uiPriority w:val="99"/>
    <w:unhideWhenUsed/>
    <w:rsid w:val="005C38B1"/>
    <w:pPr>
      <w:spacing w:line="240" w:lineRule="auto"/>
    </w:pPr>
    <w:rPr>
      <w:sz w:val="20"/>
      <w:szCs w:val="20"/>
    </w:rPr>
  </w:style>
  <w:style w:type="character" w:customStyle="1" w:styleId="CommentTextChar">
    <w:name w:val="Comment Text Char"/>
    <w:basedOn w:val="DefaultParagraphFont"/>
    <w:link w:val="CommentText"/>
    <w:uiPriority w:val="99"/>
    <w:rsid w:val="005C38B1"/>
    <w:rPr>
      <w:sz w:val="20"/>
      <w:szCs w:val="20"/>
    </w:rPr>
  </w:style>
  <w:style w:type="paragraph" w:styleId="CommentSubject">
    <w:name w:val="annotation subject"/>
    <w:basedOn w:val="CommentText"/>
    <w:next w:val="CommentText"/>
    <w:link w:val="CommentSubjectChar"/>
    <w:uiPriority w:val="99"/>
    <w:semiHidden/>
    <w:unhideWhenUsed/>
    <w:rsid w:val="005C38B1"/>
    <w:rPr>
      <w:b/>
      <w:bCs/>
    </w:rPr>
  </w:style>
  <w:style w:type="character" w:customStyle="1" w:styleId="CommentSubjectChar">
    <w:name w:val="Comment Subject Char"/>
    <w:basedOn w:val="CommentTextChar"/>
    <w:link w:val="CommentSubject"/>
    <w:uiPriority w:val="99"/>
    <w:semiHidden/>
    <w:rsid w:val="005C38B1"/>
    <w:rPr>
      <w:b/>
      <w:bCs/>
      <w:sz w:val="20"/>
      <w:szCs w:val="20"/>
    </w:rPr>
  </w:style>
  <w:style w:type="paragraph" w:styleId="BalloonText">
    <w:name w:val="Balloon Text"/>
    <w:basedOn w:val="Normal"/>
    <w:link w:val="BalloonTextChar"/>
    <w:uiPriority w:val="99"/>
    <w:semiHidden/>
    <w:unhideWhenUsed/>
    <w:rsid w:val="005C38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8B1"/>
    <w:rPr>
      <w:rFonts w:ascii="Segoe UI" w:hAnsi="Segoe UI" w:cs="Segoe UI"/>
      <w:sz w:val="18"/>
      <w:szCs w:val="18"/>
    </w:rPr>
  </w:style>
  <w:style w:type="paragraph" w:styleId="ListBullet">
    <w:name w:val="List Bullet"/>
    <w:basedOn w:val="Normal"/>
    <w:uiPriority w:val="22"/>
    <w:unhideWhenUsed/>
    <w:qFormat/>
    <w:rsid w:val="00CA3DF2"/>
    <w:pPr>
      <w:numPr>
        <w:numId w:val="3"/>
      </w:numPr>
      <w:contextualSpacing/>
    </w:pPr>
  </w:style>
  <w:style w:type="table" w:styleId="TableGrid">
    <w:name w:val="Table Grid"/>
    <w:basedOn w:val="TableNormal"/>
    <w:uiPriority w:val="39"/>
    <w:rsid w:val="00097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7F10"/>
    <w:rPr>
      <w:color w:val="0563C1"/>
      <w:u w:val="single"/>
    </w:rPr>
  </w:style>
  <w:style w:type="paragraph" w:styleId="ListNumber">
    <w:name w:val="List Number"/>
    <w:basedOn w:val="Normal"/>
    <w:unhideWhenUsed/>
    <w:rsid w:val="00A17F10"/>
    <w:pPr>
      <w:numPr>
        <w:numId w:val="4"/>
      </w:numPr>
      <w:contextualSpacing/>
    </w:pPr>
  </w:style>
  <w:style w:type="character" w:customStyle="1" w:styleId="Heading1Char">
    <w:name w:val="Heading 1 Char"/>
    <w:aliases w:val="H1 Char"/>
    <w:basedOn w:val="DefaultParagraphFont"/>
    <w:link w:val="Heading1"/>
    <w:uiPriority w:val="1"/>
    <w:rsid w:val="00F5133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51336"/>
    <w:pPr>
      <w:outlineLvl w:val="9"/>
    </w:pPr>
    <w:rPr>
      <w:lang w:val="en-US"/>
    </w:rPr>
  </w:style>
  <w:style w:type="character" w:customStyle="1" w:styleId="Heading2Char">
    <w:name w:val="Heading 2 Char"/>
    <w:aliases w:val="H2 Char"/>
    <w:basedOn w:val="DefaultParagraphFont"/>
    <w:link w:val="Heading2"/>
    <w:uiPriority w:val="1"/>
    <w:rsid w:val="009C03F2"/>
    <w:rPr>
      <w:rFonts w:asciiTheme="majorHAnsi" w:eastAsiaTheme="majorEastAsia" w:hAnsiTheme="majorHAnsi" w:cstheme="majorBidi"/>
      <w:color w:val="2E74B5" w:themeColor="accent1" w:themeShade="BF"/>
      <w:sz w:val="26"/>
      <w:szCs w:val="26"/>
    </w:rPr>
  </w:style>
  <w:style w:type="paragraph" w:customStyle="1" w:styleId="EndNoteBibliography">
    <w:name w:val="EndNote Bibliography"/>
    <w:basedOn w:val="Normal"/>
    <w:link w:val="EndNoteBibliographyChar"/>
    <w:rsid w:val="00CA5F8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A5F83"/>
    <w:rPr>
      <w:rFonts w:ascii="Calibri" w:hAnsi="Calibri" w:cs="Calibri"/>
      <w:noProof/>
      <w:lang w:val="en-US"/>
    </w:rPr>
  </w:style>
  <w:style w:type="character" w:customStyle="1" w:styleId="Heading3Char">
    <w:name w:val="Heading 3 Char"/>
    <w:aliases w:val="H3 Char"/>
    <w:basedOn w:val="DefaultParagraphFont"/>
    <w:link w:val="Heading3"/>
    <w:uiPriority w:val="1"/>
    <w:rsid w:val="00CA5F83"/>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qFormat/>
    <w:rsid w:val="00973888"/>
    <w:pPr>
      <w:tabs>
        <w:tab w:val="left" w:pos="426"/>
        <w:tab w:val="right" w:leader="dot" w:pos="9599"/>
      </w:tabs>
      <w:spacing w:after="100"/>
    </w:pPr>
  </w:style>
  <w:style w:type="paragraph" w:styleId="TOC2">
    <w:name w:val="toc 2"/>
    <w:basedOn w:val="Normal"/>
    <w:next w:val="Normal"/>
    <w:autoRedefine/>
    <w:uiPriority w:val="39"/>
    <w:unhideWhenUsed/>
    <w:qFormat/>
    <w:rsid w:val="00520E7D"/>
    <w:pPr>
      <w:tabs>
        <w:tab w:val="left" w:pos="440"/>
        <w:tab w:val="right" w:leader="dot" w:pos="9599"/>
      </w:tabs>
      <w:spacing w:after="100"/>
      <w:ind w:left="426"/>
    </w:pPr>
  </w:style>
  <w:style w:type="paragraph" w:styleId="TOC3">
    <w:name w:val="toc 3"/>
    <w:basedOn w:val="Normal"/>
    <w:next w:val="Normal"/>
    <w:autoRedefine/>
    <w:uiPriority w:val="39"/>
    <w:unhideWhenUsed/>
    <w:qFormat/>
    <w:rsid w:val="00A32B5C"/>
    <w:pPr>
      <w:spacing w:after="100"/>
      <w:ind w:left="440"/>
    </w:pPr>
  </w:style>
  <w:style w:type="paragraph" w:customStyle="1" w:styleId="TableCaption">
    <w:name w:val="TableCaption"/>
    <w:basedOn w:val="Normal"/>
    <w:next w:val="Normal"/>
    <w:uiPriority w:val="12"/>
    <w:qFormat/>
    <w:rsid w:val="00CA59E2"/>
    <w:pPr>
      <w:spacing w:line="240" w:lineRule="auto"/>
    </w:pPr>
    <w:rPr>
      <w:rFonts w:eastAsia="Times New Roman" w:cs="Times New Roman"/>
      <w:b/>
      <w:color w:val="000000"/>
      <w:kern w:val="28"/>
      <w:sz w:val="20"/>
      <w:szCs w:val="20"/>
    </w:rPr>
  </w:style>
  <w:style w:type="paragraph" w:styleId="NoSpacing">
    <w:name w:val="No Spacing"/>
    <w:aliases w:val="box text"/>
    <w:link w:val="NoSpacingChar"/>
    <w:uiPriority w:val="1"/>
    <w:qFormat/>
    <w:rsid w:val="00416681"/>
    <w:pPr>
      <w:spacing w:after="0" w:line="240" w:lineRule="auto"/>
      <w:jc w:val="both"/>
    </w:pPr>
    <w:rPr>
      <w:rFonts w:ascii="Calibri" w:eastAsia="Calibri" w:hAnsi="Calibri" w:cs="Times New Roman"/>
      <w:szCs w:val="20"/>
    </w:rPr>
  </w:style>
  <w:style w:type="character" w:customStyle="1" w:styleId="NoSpacingChar">
    <w:name w:val="No Spacing Char"/>
    <w:aliases w:val="box text Char"/>
    <w:basedOn w:val="DefaultParagraphFont"/>
    <w:link w:val="NoSpacing"/>
    <w:uiPriority w:val="1"/>
    <w:locked/>
    <w:rsid w:val="00416681"/>
    <w:rPr>
      <w:rFonts w:ascii="Calibri" w:eastAsia="Calibri" w:hAnsi="Calibri" w:cs="Times New Roman"/>
      <w:szCs w:val="20"/>
    </w:rPr>
  </w:style>
  <w:style w:type="character" w:customStyle="1" w:styleId="ListParagraphChar">
    <w:name w:val="List Paragraph Char"/>
    <w:aliases w:val="table text Char,Bullet 1 Char,Bullet list Char,DDM Gen Text Char,List Paragraph1 Char,number List Char,Use Case List Paragraph Char,Recommendation Char,List 1) Char,Bullet Char,Bulleted list Char,RMSI bulle Style Char,Heading3 Char"/>
    <w:basedOn w:val="DefaultParagraphFont"/>
    <w:link w:val="ListParagraph"/>
    <w:uiPriority w:val="34"/>
    <w:locked/>
    <w:rsid w:val="00833A18"/>
  </w:style>
  <w:style w:type="paragraph" w:customStyle="1" w:styleId="FigureCaption">
    <w:name w:val="FigureCaption"/>
    <w:basedOn w:val="Normal"/>
    <w:uiPriority w:val="15"/>
    <w:qFormat/>
    <w:rsid w:val="004548DE"/>
    <w:pPr>
      <w:spacing w:line="240" w:lineRule="auto"/>
    </w:pPr>
    <w:rPr>
      <w:rFonts w:eastAsia="Times New Roman" w:cs="Times New Roman"/>
      <w:b/>
      <w:color w:val="000000"/>
      <w:kern w:val="28"/>
      <w:sz w:val="20"/>
      <w:szCs w:val="20"/>
    </w:rPr>
  </w:style>
  <w:style w:type="paragraph" w:customStyle="1" w:styleId="Para0">
    <w:name w:val="Para 0"/>
    <w:aliases w:val="Auto,After:  3 pt"/>
    <w:basedOn w:val="Normal"/>
    <w:link w:val="Para0Char"/>
    <w:qFormat/>
    <w:rsid w:val="00642CFA"/>
    <w:pPr>
      <w:spacing w:before="240" w:after="120" w:line="240" w:lineRule="atLeast"/>
    </w:pPr>
    <w:rPr>
      <w:rFonts w:ascii="Arial" w:eastAsia="Times New Roman" w:hAnsi="Arial" w:cs="Times New Roman"/>
      <w:sz w:val="20"/>
      <w:szCs w:val="24"/>
    </w:rPr>
  </w:style>
  <w:style w:type="character" w:customStyle="1" w:styleId="Para0Char">
    <w:name w:val="Para 0 Char"/>
    <w:aliases w:val="Auto Char,After:  3 pt Char Char"/>
    <w:link w:val="Para0"/>
    <w:locked/>
    <w:rsid w:val="00642CFA"/>
    <w:rPr>
      <w:rFonts w:ascii="Arial" w:eastAsia="Times New Roman" w:hAnsi="Arial" w:cs="Times New Roman"/>
      <w:sz w:val="20"/>
      <w:szCs w:val="24"/>
    </w:rPr>
  </w:style>
  <w:style w:type="paragraph" w:customStyle="1" w:styleId="Default">
    <w:name w:val="Default"/>
    <w:unhideWhenUsed/>
    <w:rsid w:val="0054137C"/>
    <w:pPr>
      <w:autoSpaceDE w:val="0"/>
      <w:autoSpaceDN w:val="0"/>
      <w:adjustRightInd w:val="0"/>
      <w:spacing w:after="0" w:line="240" w:lineRule="auto"/>
    </w:pPr>
    <w:rPr>
      <w:rFonts w:ascii="Arial" w:hAnsi="Arial" w:cs="Arial"/>
      <w:color w:val="000000"/>
      <w:sz w:val="24"/>
      <w:szCs w:val="24"/>
    </w:rPr>
  </w:style>
  <w:style w:type="paragraph" w:customStyle="1" w:styleId="Para0bullet">
    <w:name w:val="Para 0 bullet"/>
    <w:basedOn w:val="Normal"/>
    <w:link w:val="Para0bulletChar"/>
    <w:qFormat/>
    <w:rsid w:val="00AF2AF6"/>
    <w:pPr>
      <w:numPr>
        <w:numId w:val="12"/>
      </w:numPr>
      <w:tabs>
        <w:tab w:val="left" w:pos="851"/>
      </w:tabs>
      <w:spacing w:after="120" w:line="240" w:lineRule="atLeast"/>
    </w:pPr>
    <w:rPr>
      <w:rFonts w:ascii="Arial" w:eastAsiaTheme="minorEastAsia" w:hAnsi="Arial"/>
      <w:sz w:val="20"/>
      <w:szCs w:val="24"/>
      <w:lang w:val="en-GB"/>
    </w:rPr>
  </w:style>
  <w:style w:type="paragraph" w:customStyle="1" w:styleId="Para1narrowarrow">
    <w:name w:val="Para 1 narrow arrow"/>
    <w:basedOn w:val="Normal"/>
    <w:uiPriority w:val="5"/>
    <w:unhideWhenUsed/>
    <w:rsid w:val="00AF2AF6"/>
    <w:pPr>
      <w:numPr>
        <w:ilvl w:val="1"/>
        <w:numId w:val="12"/>
      </w:numPr>
      <w:tabs>
        <w:tab w:val="left" w:pos="851"/>
      </w:tabs>
      <w:spacing w:after="120" w:line="240" w:lineRule="atLeast"/>
    </w:pPr>
    <w:rPr>
      <w:rFonts w:ascii="Arial" w:eastAsiaTheme="minorEastAsia" w:hAnsi="Arial"/>
      <w:sz w:val="20"/>
      <w:szCs w:val="24"/>
      <w:lang w:val="en-GB"/>
    </w:rPr>
  </w:style>
  <w:style w:type="numbering" w:customStyle="1" w:styleId="SKMBulletList1">
    <w:name w:val="SKM Bullet List 1"/>
    <w:uiPriority w:val="99"/>
    <w:rsid w:val="00AF2AF6"/>
    <w:pPr>
      <w:numPr>
        <w:numId w:val="12"/>
      </w:numPr>
    </w:pPr>
  </w:style>
  <w:style w:type="character" w:customStyle="1" w:styleId="Para0bulletChar">
    <w:name w:val="Para 0 bullet Char"/>
    <w:basedOn w:val="DefaultParagraphFont"/>
    <w:link w:val="Para0bullet"/>
    <w:locked/>
    <w:rsid w:val="00AF2AF6"/>
    <w:rPr>
      <w:rFonts w:ascii="Arial" w:eastAsiaTheme="minorEastAsia" w:hAnsi="Arial"/>
      <w:sz w:val="20"/>
      <w:szCs w:val="24"/>
      <w:lang w:val="en-GB"/>
    </w:rPr>
  </w:style>
  <w:style w:type="paragraph" w:customStyle="1" w:styleId="LegalBodyText1">
    <w:name w:val="Legal Body Text 1"/>
    <w:basedOn w:val="BodyText"/>
    <w:uiPriority w:val="99"/>
    <w:qFormat/>
    <w:rsid w:val="00A45241"/>
    <w:pPr>
      <w:spacing w:before="120" w:line="240" w:lineRule="auto"/>
    </w:pPr>
    <w:rPr>
      <w:rFonts w:ascii="Arial" w:eastAsia="Calibri" w:hAnsi="Arial" w:cs="Arial"/>
    </w:rPr>
  </w:style>
  <w:style w:type="paragraph" w:styleId="BodyText">
    <w:name w:val="Body Text"/>
    <w:basedOn w:val="Normal"/>
    <w:link w:val="BodyTextChar"/>
    <w:uiPriority w:val="1"/>
    <w:unhideWhenUsed/>
    <w:qFormat/>
    <w:rsid w:val="00A45241"/>
    <w:pPr>
      <w:spacing w:after="120"/>
    </w:pPr>
  </w:style>
  <w:style w:type="character" w:customStyle="1" w:styleId="BodyTextChar">
    <w:name w:val="Body Text Char"/>
    <w:basedOn w:val="DefaultParagraphFont"/>
    <w:link w:val="BodyText"/>
    <w:rsid w:val="00A45241"/>
  </w:style>
  <w:style w:type="paragraph" w:customStyle="1" w:styleId="NormalTables">
    <w:name w:val="Normal Tables"/>
    <w:basedOn w:val="Normal"/>
    <w:rsid w:val="005A11C5"/>
    <w:pPr>
      <w:spacing w:before="240" w:after="140" w:line="260" w:lineRule="atLeast"/>
    </w:pPr>
    <w:rPr>
      <w:rFonts w:ascii="Arial" w:eastAsia="Times New Roman" w:hAnsi="Arial" w:cs="Arial"/>
      <w:lang w:eastAsia="en-AU"/>
    </w:rPr>
  </w:style>
  <w:style w:type="paragraph" w:customStyle="1" w:styleId="LegalScheduleLevel6">
    <w:name w:val="Legal Schedule Level 6"/>
    <w:basedOn w:val="LegalClauseLevel5"/>
    <w:qFormat/>
    <w:rsid w:val="00DD5671"/>
    <w:pPr>
      <w:numPr>
        <w:ilvl w:val="7"/>
      </w:numPr>
    </w:pPr>
  </w:style>
  <w:style w:type="paragraph" w:customStyle="1" w:styleId="LegalClauseLevel1">
    <w:name w:val="Legal Clause Level 1"/>
    <w:basedOn w:val="Normal"/>
    <w:qFormat/>
    <w:rsid w:val="00DD5671"/>
    <w:pPr>
      <w:numPr>
        <w:numId w:val="22"/>
      </w:numPr>
      <w:spacing w:before="240" w:after="240" w:line="240" w:lineRule="auto"/>
    </w:pPr>
    <w:rPr>
      <w:rFonts w:ascii="Arial" w:eastAsia="Calibri" w:hAnsi="Arial" w:cs="Arial"/>
      <w:b/>
      <w:sz w:val="32"/>
      <w:szCs w:val="32"/>
    </w:rPr>
  </w:style>
  <w:style w:type="paragraph" w:customStyle="1" w:styleId="LegalClauseLevel2">
    <w:name w:val="Legal Clause Level 2"/>
    <w:basedOn w:val="Normal"/>
    <w:qFormat/>
    <w:rsid w:val="00DD5671"/>
    <w:pPr>
      <w:keepNext/>
      <w:keepLines/>
      <w:numPr>
        <w:ilvl w:val="1"/>
        <w:numId w:val="22"/>
      </w:numPr>
      <w:spacing w:before="60" w:after="60" w:line="280" w:lineRule="exact"/>
      <w:outlineLvl w:val="2"/>
    </w:pPr>
    <w:rPr>
      <w:rFonts w:ascii="Arial" w:eastAsia="Times New Roman" w:hAnsi="Arial" w:cs="Arial"/>
      <w:b/>
      <w:bCs/>
      <w:w w:val="95"/>
      <w:sz w:val="24"/>
      <w:szCs w:val="24"/>
      <w:lang w:eastAsia="zh-CN" w:bidi="th-TH"/>
    </w:rPr>
  </w:style>
  <w:style w:type="paragraph" w:customStyle="1" w:styleId="LegalClauseLevel3">
    <w:name w:val="Legal Clause Level 3"/>
    <w:basedOn w:val="Normal"/>
    <w:qFormat/>
    <w:rsid w:val="00DD5671"/>
    <w:pPr>
      <w:numPr>
        <w:ilvl w:val="2"/>
        <w:numId w:val="22"/>
      </w:numPr>
      <w:spacing w:after="140" w:line="280" w:lineRule="atLeast"/>
      <w:outlineLvl w:val="3"/>
    </w:pPr>
    <w:rPr>
      <w:rFonts w:ascii="Arial" w:eastAsia="Times New Roman" w:hAnsi="Arial" w:cs="Arial"/>
      <w:lang w:eastAsia="zh-CN" w:bidi="th-TH"/>
    </w:rPr>
  </w:style>
  <w:style w:type="paragraph" w:customStyle="1" w:styleId="LegalClauseLevel4">
    <w:name w:val="Legal Clause Level 4"/>
    <w:basedOn w:val="Normal"/>
    <w:qFormat/>
    <w:rsid w:val="00DD5671"/>
    <w:pPr>
      <w:numPr>
        <w:ilvl w:val="3"/>
        <w:numId w:val="22"/>
      </w:numPr>
      <w:spacing w:after="140" w:line="280" w:lineRule="atLeast"/>
      <w:outlineLvl w:val="3"/>
    </w:pPr>
    <w:rPr>
      <w:rFonts w:ascii="Arial" w:eastAsia="Times New Roman" w:hAnsi="Arial" w:cs="Arial"/>
      <w:lang w:eastAsia="zh-CN" w:bidi="th-TH"/>
    </w:rPr>
  </w:style>
  <w:style w:type="paragraph" w:customStyle="1" w:styleId="LegalClauseLevel5">
    <w:name w:val="Legal Clause Level 5"/>
    <w:basedOn w:val="Normal"/>
    <w:qFormat/>
    <w:rsid w:val="00DD5671"/>
    <w:pPr>
      <w:numPr>
        <w:ilvl w:val="4"/>
        <w:numId w:val="22"/>
      </w:numPr>
      <w:spacing w:after="140" w:line="280" w:lineRule="atLeast"/>
      <w:outlineLvl w:val="4"/>
    </w:pPr>
    <w:rPr>
      <w:rFonts w:ascii="Arial" w:eastAsia="Times New Roman" w:hAnsi="Arial" w:cs="Arial"/>
      <w:lang w:eastAsia="zh-CN" w:bidi="th-TH"/>
    </w:rPr>
  </w:style>
  <w:style w:type="paragraph" w:customStyle="1" w:styleId="ClauseLevel3">
    <w:name w:val="Clause Level 3"/>
    <w:aliases w:val="C3"/>
    <w:link w:val="ClauseLevel3Char"/>
    <w:uiPriority w:val="19"/>
    <w:qFormat/>
    <w:rsid w:val="00DD5671"/>
    <w:pPr>
      <w:numPr>
        <w:ilvl w:val="2"/>
        <w:numId w:val="21"/>
      </w:numPr>
      <w:spacing w:before="140" w:after="140" w:line="280" w:lineRule="atLeast"/>
      <w:outlineLvl w:val="2"/>
    </w:pPr>
    <w:rPr>
      <w:rFonts w:ascii="Arial" w:eastAsia="Times New Roman" w:hAnsi="Arial" w:cs="Arial"/>
      <w:lang w:eastAsia="en-AU"/>
    </w:rPr>
  </w:style>
  <w:style w:type="character" w:customStyle="1" w:styleId="ClauseLevel3Char">
    <w:name w:val="Clause Level 3 Char"/>
    <w:basedOn w:val="DefaultParagraphFont"/>
    <w:link w:val="ClauseLevel3"/>
    <w:uiPriority w:val="19"/>
    <w:locked/>
    <w:rsid w:val="00DD5671"/>
    <w:rPr>
      <w:rFonts w:ascii="Arial" w:eastAsia="Times New Roman" w:hAnsi="Arial" w:cs="Arial"/>
      <w:lang w:eastAsia="en-AU"/>
    </w:rPr>
  </w:style>
  <w:style w:type="paragraph" w:customStyle="1" w:styleId="ClauseLevel4">
    <w:name w:val="Clause Level 4"/>
    <w:aliases w:val="C4"/>
    <w:uiPriority w:val="19"/>
    <w:qFormat/>
    <w:rsid w:val="00DD5671"/>
    <w:pPr>
      <w:numPr>
        <w:ilvl w:val="3"/>
        <w:numId w:val="21"/>
      </w:numPr>
      <w:spacing w:after="140" w:line="280" w:lineRule="atLeast"/>
      <w:outlineLvl w:val="3"/>
    </w:pPr>
    <w:rPr>
      <w:rFonts w:ascii="Arial" w:eastAsia="Times New Roman" w:hAnsi="Arial" w:cs="Arial"/>
      <w:lang w:eastAsia="en-AU"/>
    </w:rPr>
  </w:style>
  <w:style w:type="paragraph" w:customStyle="1" w:styleId="ClauseLevel5">
    <w:name w:val="Clause Level 5"/>
    <w:aliases w:val="C5"/>
    <w:uiPriority w:val="19"/>
    <w:qFormat/>
    <w:rsid w:val="00DD5671"/>
    <w:pPr>
      <w:numPr>
        <w:ilvl w:val="4"/>
        <w:numId w:val="21"/>
      </w:numPr>
      <w:spacing w:after="140" w:line="280" w:lineRule="atLeast"/>
      <w:ind w:left="1984" w:hanging="425"/>
      <w:outlineLvl w:val="4"/>
    </w:pPr>
    <w:rPr>
      <w:rFonts w:ascii="Arial" w:eastAsia="Times New Roman" w:hAnsi="Arial" w:cs="Arial"/>
      <w:lang w:eastAsia="en-AU"/>
    </w:rPr>
  </w:style>
  <w:style w:type="paragraph" w:customStyle="1" w:styleId="ClauseLevel6">
    <w:name w:val="Clause Level 6"/>
    <w:uiPriority w:val="19"/>
    <w:rsid w:val="00DD5671"/>
    <w:pPr>
      <w:numPr>
        <w:ilvl w:val="5"/>
        <w:numId w:val="21"/>
      </w:numPr>
      <w:spacing w:after="140" w:line="280" w:lineRule="atLeast"/>
    </w:pPr>
    <w:rPr>
      <w:rFonts w:ascii="Arial" w:eastAsia="Times New Roman" w:hAnsi="Arial" w:cs="Arial"/>
      <w:lang w:eastAsia="en-AU"/>
    </w:rPr>
  </w:style>
  <w:style w:type="paragraph" w:customStyle="1" w:styleId="ClauseLevel7">
    <w:name w:val="Clause Level 7"/>
    <w:basedOn w:val="ClauseLevel4"/>
    <w:next w:val="ClauseLevel5"/>
    <w:rsid w:val="00DD5671"/>
    <w:pPr>
      <w:numPr>
        <w:ilvl w:val="6"/>
      </w:numPr>
      <w:tabs>
        <w:tab w:val="clear" w:pos="1985"/>
        <w:tab w:val="num" w:pos="360"/>
        <w:tab w:val="num" w:pos="680"/>
      </w:tabs>
      <w:ind w:left="680" w:hanging="680"/>
    </w:pPr>
  </w:style>
  <w:style w:type="paragraph" w:customStyle="1" w:styleId="ClauseLevel8">
    <w:name w:val="Clause Level 8"/>
    <w:basedOn w:val="ClauseLevel4"/>
    <w:next w:val="ClauseLevel5"/>
    <w:rsid w:val="00DD5671"/>
    <w:pPr>
      <w:numPr>
        <w:ilvl w:val="7"/>
      </w:numPr>
      <w:tabs>
        <w:tab w:val="clear" w:pos="1985"/>
        <w:tab w:val="num" w:pos="360"/>
        <w:tab w:val="num" w:pos="680"/>
      </w:tabs>
      <w:ind w:left="680" w:hanging="680"/>
    </w:pPr>
  </w:style>
  <w:style w:type="paragraph" w:customStyle="1" w:styleId="ClauseLevel9">
    <w:name w:val="Clause Level 9"/>
    <w:basedOn w:val="ClauseLevel4"/>
    <w:next w:val="ClauseLevel5"/>
    <w:rsid w:val="00DD5671"/>
    <w:pPr>
      <w:numPr>
        <w:ilvl w:val="8"/>
      </w:numPr>
      <w:tabs>
        <w:tab w:val="clear" w:pos="1985"/>
        <w:tab w:val="num" w:pos="360"/>
        <w:tab w:val="num" w:pos="680"/>
      </w:tabs>
      <w:ind w:left="680" w:hanging="680"/>
    </w:pPr>
  </w:style>
  <w:style w:type="character" w:customStyle="1" w:styleId="Heading4Char">
    <w:name w:val="Heading 4 Char"/>
    <w:aliases w:val="H4 Char"/>
    <w:basedOn w:val="DefaultParagraphFont"/>
    <w:link w:val="Heading4"/>
    <w:uiPriority w:val="1"/>
    <w:rsid w:val="000761DB"/>
    <w:rPr>
      <w:rFonts w:eastAsiaTheme="majorEastAsia" w:cstheme="majorBidi"/>
      <w:bCs/>
      <w:i/>
      <w:iCs/>
      <w:kern w:val="28"/>
      <w:sz w:val="24"/>
      <w:szCs w:val="20"/>
    </w:rPr>
  </w:style>
  <w:style w:type="character" w:customStyle="1" w:styleId="Heading5Char">
    <w:name w:val="Heading 5 Char"/>
    <w:aliases w:val="H5 Char"/>
    <w:basedOn w:val="DefaultParagraphFont"/>
    <w:link w:val="Heading5"/>
    <w:uiPriority w:val="10"/>
    <w:rsid w:val="000761DB"/>
    <w:rPr>
      <w:rFonts w:eastAsiaTheme="majorEastAsia" w:cstheme="majorBidi"/>
      <w:color w:val="1F4D78" w:themeColor="accent1" w:themeShade="7F"/>
      <w:kern w:val="28"/>
      <w:szCs w:val="20"/>
    </w:rPr>
  </w:style>
  <w:style w:type="character" w:customStyle="1" w:styleId="Heading6Char">
    <w:name w:val="Heading 6 Char"/>
    <w:aliases w:val="H6 Char"/>
    <w:basedOn w:val="DefaultParagraphFont"/>
    <w:link w:val="Heading6"/>
    <w:uiPriority w:val="11"/>
    <w:semiHidden/>
    <w:rsid w:val="000761DB"/>
    <w:rPr>
      <w:rFonts w:asciiTheme="majorHAnsi" w:eastAsiaTheme="majorEastAsia" w:hAnsiTheme="majorHAnsi" w:cstheme="majorBidi"/>
      <w:i/>
      <w:iCs/>
      <w:color w:val="1F4D78" w:themeColor="accent1" w:themeShade="7F"/>
      <w:kern w:val="28"/>
      <w:szCs w:val="20"/>
    </w:rPr>
  </w:style>
  <w:style w:type="character" w:customStyle="1" w:styleId="Heading7Char">
    <w:name w:val="Heading 7 Char"/>
    <w:basedOn w:val="DefaultParagraphFont"/>
    <w:link w:val="Heading7"/>
    <w:uiPriority w:val="9"/>
    <w:semiHidden/>
    <w:rsid w:val="000761DB"/>
    <w:rPr>
      <w:rFonts w:asciiTheme="majorHAnsi" w:eastAsiaTheme="majorEastAsia" w:hAnsiTheme="majorHAnsi" w:cstheme="majorBidi"/>
      <w:i/>
      <w:iCs/>
      <w:color w:val="404040" w:themeColor="text1" w:themeTint="BF"/>
      <w:kern w:val="28"/>
      <w:szCs w:val="20"/>
    </w:rPr>
  </w:style>
  <w:style w:type="character" w:customStyle="1" w:styleId="Heading8Char">
    <w:name w:val="Heading 8 Char"/>
    <w:basedOn w:val="DefaultParagraphFont"/>
    <w:link w:val="Heading8"/>
    <w:uiPriority w:val="99"/>
    <w:rsid w:val="000761DB"/>
    <w:rPr>
      <w:rFonts w:asciiTheme="majorHAnsi" w:eastAsiaTheme="majorEastAsia" w:hAnsiTheme="majorHAnsi" w:cstheme="majorBidi"/>
      <w:color w:val="404040" w:themeColor="text1" w:themeTint="BF"/>
      <w:kern w:val="28"/>
      <w:sz w:val="20"/>
      <w:szCs w:val="20"/>
    </w:rPr>
  </w:style>
  <w:style w:type="paragraph" w:styleId="Caption">
    <w:name w:val="caption"/>
    <w:aliases w:val="Figure,CDM B/Caption,Table Caption,TABLE,Char,Item"/>
    <w:basedOn w:val="Normal"/>
    <w:next w:val="Normal"/>
    <w:link w:val="CaptionChar"/>
    <w:uiPriority w:val="35"/>
    <w:unhideWhenUsed/>
    <w:qFormat/>
    <w:rsid w:val="000761DB"/>
    <w:pPr>
      <w:spacing w:after="200" w:line="240" w:lineRule="auto"/>
      <w:outlineLvl w:val="0"/>
    </w:pPr>
    <w:rPr>
      <w:rFonts w:eastAsia="Times New Roman" w:cs="Times New Roman"/>
      <w:b/>
      <w:bCs/>
      <w:kern w:val="28"/>
      <w:sz w:val="20"/>
      <w:szCs w:val="18"/>
    </w:rPr>
  </w:style>
  <w:style w:type="paragraph" w:customStyle="1" w:styleId="BodyText1">
    <w:name w:val="Body Text1"/>
    <w:basedOn w:val="BodyText"/>
    <w:link w:val="TOCHeadingChar"/>
    <w:qFormat/>
    <w:rsid w:val="000761DB"/>
    <w:pPr>
      <w:tabs>
        <w:tab w:val="left" w:pos="851"/>
      </w:tabs>
      <w:spacing w:before="120" w:line="360" w:lineRule="auto"/>
      <w:jc w:val="both"/>
    </w:pPr>
    <w:rPr>
      <w:rFonts w:ascii="Century Gothic" w:eastAsia="Times New Roman" w:hAnsi="Century Gothic" w:cs="Angsana New"/>
      <w:lang w:eastAsia="zh-CN" w:bidi="th-TH"/>
    </w:rPr>
  </w:style>
  <w:style w:type="character" w:customStyle="1" w:styleId="CaptionChar">
    <w:name w:val="Caption Char"/>
    <w:aliases w:val="Figure Char,CDM B/Caption Char,Table Caption Char,TABLE Char,Char Char,Item Char"/>
    <w:basedOn w:val="DefaultParagraphFont"/>
    <w:link w:val="Caption"/>
    <w:uiPriority w:val="99"/>
    <w:locked/>
    <w:rsid w:val="000761DB"/>
    <w:rPr>
      <w:rFonts w:eastAsia="Times New Roman" w:cs="Times New Roman"/>
      <w:b/>
      <w:bCs/>
      <w:kern w:val="28"/>
      <w:sz w:val="20"/>
      <w:szCs w:val="18"/>
    </w:rPr>
  </w:style>
  <w:style w:type="character" w:customStyle="1" w:styleId="maintitle">
    <w:name w:val="maintitle"/>
    <w:basedOn w:val="DefaultParagraphFont"/>
    <w:rsid w:val="0090057A"/>
  </w:style>
  <w:style w:type="table" w:customStyle="1" w:styleId="Style1">
    <w:name w:val="Style1"/>
    <w:uiPriority w:val="99"/>
    <w:rsid w:val="007D7A0B"/>
    <w:pPr>
      <w:spacing w:after="0" w:line="240" w:lineRule="auto"/>
    </w:pPr>
    <w:rPr>
      <w:rFonts w:ascii="Calibri" w:eastAsia="Times New Roman" w:hAnsi="Calibri" w:cs="Times New Roman"/>
      <w:sz w:val="20"/>
      <w:szCs w:val="20"/>
      <w:lang w:eastAsia="en-AU"/>
    </w:rPr>
    <w:tblPr>
      <w:tblBorders>
        <w:top w:val="single" w:sz="4" w:space="0" w:color="auto"/>
        <w:bottom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99"/>
    <w:qFormat/>
    <w:rsid w:val="007D7A0B"/>
    <w:pPr>
      <w:numPr>
        <w:ilvl w:val="1"/>
        <w:numId w:val="28"/>
      </w:numPr>
      <w:pBdr>
        <w:bottom w:val="single" w:sz="4" w:space="4" w:color="4F81BD"/>
      </w:pBdr>
      <w:spacing w:before="200" w:after="280" w:line="360" w:lineRule="auto"/>
      <w:ind w:right="936"/>
      <w:jc w:val="both"/>
    </w:pPr>
    <w:rPr>
      <w:rFonts w:ascii="Calibri" w:eastAsia="Calibri" w:hAnsi="Calibri" w:cs="Times New Roman"/>
      <w:b/>
      <w:bCs/>
      <w:i/>
      <w:iCs/>
      <w:color w:val="4F81BD"/>
      <w:szCs w:val="20"/>
    </w:rPr>
  </w:style>
  <w:style w:type="character" w:customStyle="1" w:styleId="IntenseQuoteChar">
    <w:name w:val="Intense Quote Char"/>
    <w:basedOn w:val="DefaultParagraphFont"/>
    <w:link w:val="IntenseQuote"/>
    <w:uiPriority w:val="99"/>
    <w:rsid w:val="007D7A0B"/>
    <w:rPr>
      <w:rFonts w:ascii="Calibri" w:eastAsia="Calibri" w:hAnsi="Calibri" w:cs="Times New Roman"/>
      <w:b/>
      <w:bCs/>
      <w:i/>
      <w:iCs/>
      <w:color w:val="4F81BD"/>
      <w:szCs w:val="20"/>
    </w:rPr>
  </w:style>
  <w:style w:type="character" w:styleId="IntenseReference">
    <w:name w:val="Intense Reference"/>
    <w:basedOn w:val="DefaultParagraphFont"/>
    <w:uiPriority w:val="99"/>
    <w:qFormat/>
    <w:rsid w:val="007D7A0B"/>
    <w:rPr>
      <w:rFonts w:cs="Times New Roman"/>
      <w:b/>
      <w:bCs/>
      <w:smallCaps/>
      <w:color w:val="C0504D"/>
      <w:spacing w:val="5"/>
      <w:u w:val="single"/>
    </w:rPr>
  </w:style>
  <w:style w:type="table" w:customStyle="1" w:styleId="LightList-Accent31">
    <w:name w:val="Light List - Accent 31"/>
    <w:uiPriority w:val="99"/>
    <w:rsid w:val="007D7A0B"/>
    <w:pPr>
      <w:numPr>
        <w:ilvl w:val="4"/>
        <w:numId w:val="31"/>
      </w:numPr>
      <w:tabs>
        <w:tab w:val="clear" w:pos="3600"/>
      </w:tabs>
      <w:spacing w:after="0" w:line="240" w:lineRule="auto"/>
      <w:ind w:left="1800"/>
    </w:pPr>
    <w:rPr>
      <w:rFonts w:ascii="Calibri" w:eastAsia="Times New Roman" w:hAnsi="Calibri" w:cs="Times New Roman"/>
      <w:color w:val="FFFFFF"/>
      <w:sz w:val="20"/>
      <w:szCs w:val="20"/>
      <w:lang w:eastAsia="en-AU"/>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styleId="PlainText">
    <w:name w:val="Plain Text"/>
    <w:basedOn w:val="Normal"/>
    <w:link w:val="PlainTextChar"/>
    <w:uiPriority w:val="99"/>
    <w:rsid w:val="007D7A0B"/>
    <w:pPr>
      <w:spacing w:after="0" w:line="240" w:lineRule="auto"/>
    </w:pPr>
    <w:rPr>
      <w:rFonts w:ascii="Courier New" w:eastAsia="Calibri" w:hAnsi="Courier New" w:cs="Courier New"/>
      <w:sz w:val="20"/>
      <w:szCs w:val="20"/>
      <w:lang w:val="en-US"/>
    </w:rPr>
  </w:style>
  <w:style w:type="character" w:customStyle="1" w:styleId="PlainTextChar">
    <w:name w:val="Plain Text Char"/>
    <w:basedOn w:val="DefaultParagraphFont"/>
    <w:link w:val="PlainText"/>
    <w:uiPriority w:val="99"/>
    <w:rsid w:val="007D7A0B"/>
    <w:rPr>
      <w:rFonts w:ascii="Courier New" w:eastAsia="Calibri" w:hAnsi="Courier New" w:cs="Courier New"/>
      <w:sz w:val="20"/>
      <w:szCs w:val="20"/>
      <w:lang w:val="en-US"/>
    </w:rPr>
  </w:style>
  <w:style w:type="paragraph" w:styleId="FootnoteText">
    <w:name w:val="footnote text"/>
    <w:basedOn w:val="Normal"/>
    <w:link w:val="FootnoteTextChar"/>
    <w:uiPriority w:val="99"/>
    <w:rsid w:val="007D7A0B"/>
    <w:pPr>
      <w:spacing w:after="0"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D7A0B"/>
    <w:rPr>
      <w:rFonts w:ascii="Calibri" w:eastAsia="Calibri" w:hAnsi="Calibri" w:cs="Times New Roman"/>
      <w:sz w:val="20"/>
      <w:szCs w:val="20"/>
    </w:rPr>
  </w:style>
  <w:style w:type="character" w:styleId="FootnoteReference">
    <w:name w:val="footnote reference"/>
    <w:basedOn w:val="DefaultParagraphFont"/>
    <w:rsid w:val="007D7A0B"/>
    <w:rPr>
      <w:rFonts w:cs="Times New Roman"/>
      <w:vertAlign w:val="superscript"/>
    </w:rPr>
  </w:style>
  <w:style w:type="character" w:styleId="Emphasis">
    <w:name w:val="Emphasis"/>
    <w:basedOn w:val="DefaultParagraphFont"/>
    <w:uiPriority w:val="20"/>
    <w:qFormat/>
    <w:rsid w:val="007D7A0B"/>
    <w:rPr>
      <w:rFonts w:cs="Times New Roman"/>
      <w:i/>
      <w:iCs/>
    </w:rPr>
  </w:style>
  <w:style w:type="paragraph" w:customStyle="1" w:styleId="MurrumH1">
    <w:name w:val="MurrumH1"/>
    <w:basedOn w:val="Heading1"/>
    <w:autoRedefine/>
    <w:uiPriority w:val="99"/>
    <w:rsid w:val="007D7A0B"/>
    <w:pPr>
      <w:keepLines w:val="0"/>
      <w:tabs>
        <w:tab w:val="left" w:pos="567"/>
      </w:tabs>
      <w:spacing w:before="0" w:after="240" w:line="320" w:lineRule="exact"/>
      <w:ind w:left="567" w:hanging="567"/>
    </w:pPr>
    <w:rPr>
      <w:rFonts w:ascii="Calibri" w:eastAsia="Times New Roman" w:hAnsi="Calibri" w:cs="Times New Roman"/>
      <w:b/>
      <w:smallCaps/>
      <w:noProof/>
      <w:color w:val="2F5496" w:themeColor="accent5" w:themeShade="BF"/>
      <w:spacing w:val="5"/>
      <w:sz w:val="36"/>
      <w:szCs w:val="36"/>
      <w:lang w:val="en-US" w:eastAsia="en-AU"/>
    </w:rPr>
  </w:style>
  <w:style w:type="paragraph" w:customStyle="1" w:styleId="MurrumH2">
    <w:name w:val="MurrumH2"/>
    <w:basedOn w:val="Heading2"/>
    <w:uiPriority w:val="99"/>
    <w:rsid w:val="007D7A0B"/>
    <w:pPr>
      <w:keepLines w:val="0"/>
      <w:numPr>
        <w:ilvl w:val="1"/>
        <w:numId w:val="26"/>
      </w:numPr>
      <w:spacing w:before="240" w:after="60" w:line="360" w:lineRule="auto"/>
    </w:pPr>
    <w:rPr>
      <w:rFonts w:ascii="Calibri" w:eastAsia="Calibri" w:hAnsi="Calibri" w:cs="Times New Roman"/>
      <w:b/>
      <w:bCs/>
      <w:iCs/>
      <w:color w:val="4F6228"/>
      <w:sz w:val="32"/>
      <w:szCs w:val="28"/>
      <w:lang w:val="en-US"/>
    </w:rPr>
  </w:style>
  <w:style w:type="paragraph" w:customStyle="1" w:styleId="MurrumH3">
    <w:name w:val="MurrumH3"/>
    <w:basedOn w:val="Heading3"/>
    <w:link w:val="MurrumH3Char"/>
    <w:uiPriority w:val="99"/>
    <w:rsid w:val="007D7A0B"/>
    <w:pPr>
      <w:keepLines w:val="0"/>
      <w:numPr>
        <w:ilvl w:val="2"/>
        <w:numId w:val="26"/>
      </w:numPr>
      <w:spacing w:before="240" w:after="240" w:line="360" w:lineRule="auto"/>
      <w:jc w:val="both"/>
    </w:pPr>
    <w:rPr>
      <w:rFonts w:ascii="Calibri" w:eastAsia="Calibri" w:hAnsi="Calibri" w:cs="Times New Roman"/>
      <w:b/>
      <w:iCs/>
      <w:color w:val="4F6228"/>
      <w:szCs w:val="26"/>
    </w:rPr>
  </w:style>
  <w:style w:type="character" w:customStyle="1" w:styleId="MurrumH3Char">
    <w:name w:val="MurrumH3 Char"/>
    <w:basedOn w:val="Heading2Char"/>
    <w:link w:val="MurrumH3"/>
    <w:uiPriority w:val="99"/>
    <w:locked/>
    <w:rsid w:val="007D7A0B"/>
    <w:rPr>
      <w:rFonts w:ascii="Calibri" w:eastAsia="Calibri" w:hAnsi="Calibri" w:cs="Times New Roman"/>
      <w:b/>
      <w:iCs/>
      <w:color w:val="4F6228"/>
      <w:sz w:val="24"/>
      <w:szCs w:val="26"/>
    </w:rPr>
  </w:style>
  <w:style w:type="character" w:styleId="FollowedHyperlink">
    <w:name w:val="FollowedHyperlink"/>
    <w:basedOn w:val="DefaultParagraphFont"/>
    <w:uiPriority w:val="99"/>
    <w:semiHidden/>
    <w:rsid w:val="007D7A0B"/>
    <w:rPr>
      <w:rFonts w:cs="Times New Roman"/>
      <w:color w:val="800080"/>
      <w:u w:val="single"/>
    </w:rPr>
  </w:style>
  <w:style w:type="paragraph" w:styleId="BodyTextIndent">
    <w:name w:val="Body Text Indent"/>
    <w:basedOn w:val="Normal"/>
    <w:link w:val="BodyTextIndentChar"/>
    <w:uiPriority w:val="99"/>
    <w:semiHidden/>
    <w:rsid w:val="007D7A0B"/>
    <w:pPr>
      <w:spacing w:after="120" w:line="360" w:lineRule="auto"/>
      <w:ind w:left="283"/>
      <w:jc w:val="both"/>
    </w:pPr>
    <w:rPr>
      <w:rFonts w:ascii="Calibri" w:eastAsia="Calibri" w:hAnsi="Calibri" w:cs="Times New Roman"/>
      <w:szCs w:val="20"/>
    </w:rPr>
  </w:style>
  <w:style w:type="character" w:customStyle="1" w:styleId="BodyTextIndentChar">
    <w:name w:val="Body Text Indent Char"/>
    <w:basedOn w:val="DefaultParagraphFont"/>
    <w:link w:val="BodyTextIndent"/>
    <w:uiPriority w:val="99"/>
    <w:semiHidden/>
    <w:rsid w:val="007D7A0B"/>
    <w:rPr>
      <w:rFonts w:ascii="Calibri" w:eastAsia="Calibri" w:hAnsi="Calibri" w:cs="Times New Roman"/>
      <w:szCs w:val="20"/>
    </w:rPr>
  </w:style>
  <w:style w:type="paragraph" w:styleId="TableofFigures">
    <w:name w:val="table of figures"/>
    <w:basedOn w:val="Normal"/>
    <w:next w:val="Normal"/>
    <w:uiPriority w:val="99"/>
    <w:rsid w:val="007D7A0B"/>
    <w:pPr>
      <w:spacing w:after="0" w:line="360" w:lineRule="auto"/>
      <w:jc w:val="both"/>
    </w:pPr>
    <w:rPr>
      <w:rFonts w:ascii="Calibri" w:eastAsia="Calibri" w:hAnsi="Calibri" w:cs="Times New Roman"/>
      <w:szCs w:val="20"/>
    </w:rPr>
  </w:style>
  <w:style w:type="numbering" w:customStyle="1" w:styleId="MurrumListStyle">
    <w:name w:val="MurrumListStyle"/>
    <w:rsid w:val="007D7A0B"/>
    <w:pPr>
      <w:numPr>
        <w:numId w:val="24"/>
      </w:numPr>
    </w:pPr>
  </w:style>
  <w:style w:type="paragraph" w:styleId="DocumentMap">
    <w:name w:val="Document Map"/>
    <w:basedOn w:val="Normal"/>
    <w:link w:val="DocumentMapChar"/>
    <w:uiPriority w:val="99"/>
    <w:semiHidden/>
    <w:rsid w:val="007D7A0B"/>
    <w:pPr>
      <w:shd w:val="clear" w:color="auto" w:fill="000080"/>
      <w:spacing w:after="360" w:line="360" w:lineRule="auto"/>
      <w:jc w:val="both"/>
    </w:pPr>
    <w:rPr>
      <w:rFonts w:ascii="Tahoma" w:eastAsia="Calibri" w:hAnsi="Tahoma" w:cs="Tahoma"/>
      <w:sz w:val="20"/>
      <w:szCs w:val="20"/>
    </w:rPr>
  </w:style>
  <w:style w:type="character" w:customStyle="1" w:styleId="DocumentMapChar">
    <w:name w:val="Document Map Char"/>
    <w:basedOn w:val="DefaultParagraphFont"/>
    <w:link w:val="DocumentMap"/>
    <w:uiPriority w:val="99"/>
    <w:semiHidden/>
    <w:rsid w:val="007D7A0B"/>
    <w:rPr>
      <w:rFonts w:ascii="Tahoma" w:eastAsia="Calibri" w:hAnsi="Tahoma" w:cs="Tahoma"/>
      <w:sz w:val="20"/>
      <w:szCs w:val="20"/>
      <w:shd w:val="clear" w:color="auto" w:fill="000080"/>
    </w:rPr>
  </w:style>
  <w:style w:type="paragraph" w:customStyle="1" w:styleId="TableNew">
    <w:name w:val="Table New"/>
    <w:basedOn w:val="Normal"/>
    <w:next w:val="Normal"/>
    <w:autoRedefine/>
    <w:uiPriority w:val="99"/>
    <w:rsid w:val="007D7A0B"/>
    <w:pPr>
      <w:keepNext/>
      <w:numPr>
        <w:numId w:val="25"/>
      </w:numPr>
      <w:spacing w:after="0" w:line="240" w:lineRule="auto"/>
    </w:pPr>
    <w:rPr>
      <w:rFonts w:ascii="Arial" w:eastAsia="Times New Roman" w:hAnsi="Arial" w:cs="Times New Roman"/>
      <w:sz w:val="20"/>
      <w:szCs w:val="20"/>
    </w:rPr>
  </w:style>
  <w:style w:type="paragraph" w:styleId="TOC4">
    <w:name w:val="toc 4"/>
    <w:basedOn w:val="Normal"/>
    <w:next w:val="Normal"/>
    <w:autoRedefine/>
    <w:uiPriority w:val="39"/>
    <w:qFormat/>
    <w:rsid w:val="007D7A0B"/>
    <w:pPr>
      <w:spacing w:after="0" w:line="240" w:lineRule="auto"/>
      <w:ind w:left="720"/>
    </w:pPr>
    <w:rPr>
      <w:rFonts w:ascii="Times New Roman" w:eastAsia="Times New Roman" w:hAnsi="Times New Roman" w:cs="Times New Roman"/>
      <w:sz w:val="24"/>
      <w:szCs w:val="24"/>
      <w:lang w:eastAsia="en-AU"/>
    </w:rPr>
  </w:style>
  <w:style w:type="table" w:styleId="LightList-Accent3">
    <w:name w:val="Light List Accent 3"/>
    <w:basedOn w:val="TableNormal"/>
    <w:uiPriority w:val="99"/>
    <w:rsid w:val="007D7A0B"/>
    <w:pPr>
      <w:spacing w:after="0" w:line="240" w:lineRule="auto"/>
    </w:pPr>
    <w:rPr>
      <w:rFonts w:ascii="Calibri" w:eastAsia="Calibri" w:hAnsi="Calibri" w:cs="Times New Roman"/>
      <w:sz w:val="20"/>
      <w:szCs w:val="20"/>
      <w:lang w:eastAsia="en-A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apple-converted-space">
    <w:name w:val="apple-converted-space"/>
    <w:basedOn w:val="DefaultParagraphFont"/>
    <w:uiPriority w:val="99"/>
    <w:rsid w:val="007D7A0B"/>
  </w:style>
  <w:style w:type="paragraph" w:styleId="TOC5">
    <w:name w:val="toc 5"/>
    <w:basedOn w:val="Normal"/>
    <w:next w:val="Normal"/>
    <w:autoRedefine/>
    <w:uiPriority w:val="39"/>
    <w:unhideWhenUsed/>
    <w:qFormat/>
    <w:rsid w:val="007D7A0B"/>
    <w:pPr>
      <w:spacing w:after="100" w:line="276" w:lineRule="auto"/>
      <w:ind w:left="880"/>
    </w:pPr>
    <w:rPr>
      <w:rFonts w:eastAsiaTheme="minorEastAsia"/>
      <w:lang w:eastAsia="en-AU"/>
    </w:rPr>
  </w:style>
  <w:style w:type="paragraph" w:styleId="TOC6">
    <w:name w:val="toc 6"/>
    <w:basedOn w:val="Normal"/>
    <w:next w:val="Normal"/>
    <w:autoRedefine/>
    <w:uiPriority w:val="39"/>
    <w:unhideWhenUsed/>
    <w:rsid w:val="007D7A0B"/>
    <w:pPr>
      <w:spacing w:after="100" w:line="276" w:lineRule="auto"/>
      <w:ind w:left="1100"/>
    </w:pPr>
    <w:rPr>
      <w:rFonts w:eastAsiaTheme="minorEastAsia"/>
      <w:lang w:eastAsia="en-AU"/>
    </w:rPr>
  </w:style>
  <w:style w:type="paragraph" w:styleId="TOC7">
    <w:name w:val="toc 7"/>
    <w:basedOn w:val="Normal"/>
    <w:next w:val="Normal"/>
    <w:autoRedefine/>
    <w:uiPriority w:val="39"/>
    <w:unhideWhenUsed/>
    <w:rsid w:val="007D7A0B"/>
    <w:pPr>
      <w:spacing w:after="100" w:line="276" w:lineRule="auto"/>
      <w:ind w:left="1320"/>
    </w:pPr>
    <w:rPr>
      <w:rFonts w:eastAsiaTheme="minorEastAsia"/>
      <w:lang w:eastAsia="en-AU"/>
    </w:rPr>
  </w:style>
  <w:style w:type="paragraph" w:styleId="TOC8">
    <w:name w:val="toc 8"/>
    <w:basedOn w:val="Normal"/>
    <w:next w:val="Normal"/>
    <w:autoRedefine/>
    <w:uiPriority w:val="39"/>
    <w:unhideWhenUsed/>
    <w:rsid w:val="007D7A0B"/>
    <w:pPr>
      <w:spacing w:after="100" w:line="276" w:lineRule="auto"/>
      <w:ind w:left="1540"/>
    </w:pPr>
    <w:rPr>
      <w:rFonts w:eastAsiaTheme="minorEastAsia"/>
      <w:lang w:eastAsia="en-AU"/>
    </w:rPr>
  </w:style>
  <w:style w:type="paragraph" w:styleId="TOC9">
    <w:name w:val="toc 9"/>
    <w:basedOn w:val="Normal"/>
    <w:next w:val="Normal"/>
    <w:autoRedefine/>
    <w:uiPriority w:val="39"/>
    <w:unhideWhenUsed/>
    <w:rsid w:val="007D7A0B"/>
    <w:pPr>
      <w:spacing w:after="100" w:line="276" w:lineRule="auto"/>
      <w:ind w:left="1760"/>
    </w:pPr>
    <w:rPr>
      <w:rFonts w:eastAsiaTheme="minorEastAsia"/>
      <w:lang w:eastAsia="en-AU"/>
    </w:rPr>
  </w:style>
  <w:style w:type="paragraph" w:styleId="NormalWeb">
    <w:name w:val="Normal (Web)"/>
    <w:basedOn w:val="Normal"/>
    <w:uiPriority w:val="99"/>
    <w:unhideWhenUsed/>
    <w:rsid w:val="007D7A0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xternal">
    <w:name w:val="external"/>
    <w:basedOn w:val="DefaultParagraphFont"/>
    <w:uiPriority w:val="99"/>
    <w:rsid w:val="007D7A0B"/>
  </w:style>
  <w:style w:type="character" w:styleId="Strong">
    <w:name w:val="Strong"/>
    <w:basedOn w:val="DefaultParagraphFont"/>
    <w:uiPriority w:val="22"/>
    <w:qFormat/>
    <w:rsid w:val="007D7A0B"/>
    <w:rPr>
      <w:b/>
      <w:bCs/>
    </w:rPr>
  </w:style>
  <w:style w:type="paragraph" w:customStyle="1" w:styleId="fulltext">
    <w:name w:val="fulltext"/>
    <w:basedOn w:val="Normal"/>
    <w:uiPriority w:val="99"/>
    <w:rsid w:val="007D7A0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ubtleEmphasis">
    <w:name w:val="Subtle Emphasis"/>
    <w:basedOn w:val="DefaultParagraphFont"/>
    <w:uiPriority w:val="19"/>
    <w:qFormat/>
    <w:rsid w:val="007D7A0B"/>
    <w:rPr>
      <w:i/>
      <w:iCs/>
      <w:color w:val="808080" w:themeColor="text1" w:themeTint="7F"/>
    </w:rPr>
  </w:style>
  <w:style w:type="character" w:customStyle="1" w:styleId="A3">
    <w:name w:val="A3"/>
    <w:uiPriority w:val="99"/>
    <w:rsid w:val="007D7A0B"/>
    <w:rPr>
      <w:rFonts w:cs="HelveticaNeue LT 45 Lt"/>
      <w:color w:val="000000"/>
      <w:sz w:val="18"/>
      <w:szCs w:val="18"/>
    </w:rPr>
  </w:style>
  <w:style w:type="character" w:customStyle="1" w:styleId="st1">
    <w:name w:val="st1"/>
    <w:basedOn w:val="DefaultParagraphFont"/>
    <w:rsid w:val="007D7A0B"/>
  </w:style>
  <w:style w:type="character" w:customStyle="1" w:styleId="FigureCaptionChar">
    <w:name w:val="Figure Caption Char"/>
    <w:link w:val="FigureCaption0"/>
    <w:uiPriority w:val="99"/>
    <w:locked/>
    <w:rsid w:val="007D7A0B"/>
  </w:style>
  <w:style w:type="paragraph" w:customStyle="1" w:styleId="FigureCaption0">
    <w:name w:val="Figure Caption"/>
    <w:basedOn w:val="Normal"/>
    <w:next w:val="Normal"/>
    <w:link w:val="FigureCaptionChar"/>
    <w:uiPriority w:val="99"/>
    <w:rsid w:val="007D7A0B"/>
    <w:pPr>
      <w:tabs>
        <w:tab w:val="left" w:pos="1418"/>
      </w:tabs>
      <w:spacing w:before="100" w:after="0" w:line="260" w:lineRule="atLeast"/>
      <w:ind w:left="1418" w:hanging="1418"/>
      <w:jc w:val="both"/>
    </w:pPr>
  </w:style>
  <w:style w:type="paragraph" w:customStyle="1" w:styleId="SubHeading1-FinalReport">
    <w:name w:val="Sub Heading 1 - Final Report"/>
    <w:basedOn w:val="Normal"/>
    <w:next w:val="Normal"/>
    <w:uiPriority w:val="99"/>
    <w:rsid w:val="007D7A0B"/>
    <w:pPr>
      <w:numPr>
        <w:ilvl w:val="1"/>
        <w:numId w:val="27"/>
      </w:numPr>
      <w:spacing w:before="260" w:after="260" w:line="260" w:lineRule="atLeast"/>
      <w:jc w:val="both"/>
    </w:pPr>
    <w:rPr>
      <w:rFonts w:ascii="Times New Roman" w:eastAsia="Times New Roman" w:hAnsi="Times New Roman" w:cs="Times New Roman"/>
      <w:b/>
      <w:szCs w:val="20"/>
    </w:rPr>
  </w:style>
  <w:style w:type="paragraph" w:customStyle="1" w:styleId="SubHeading2-FinalReport">
    <w:name w:val="Sub Heading 2 - Final Report"/>
    <w:basedOn w:val="Normal"/>
    <w:next w:val="Normal"/>
    <w:uiPriority w:val="99"/>
    <w:rsid w:val="007D7A0B"/>
    <w:pPr>
      <w:numPr>
        <w:ilvl w:val="2"/>
        <w:numId w:val="27"/>
      </w:numPr>
      <w:spacing w:before="260" w:after="260" w:line="260" w:lineRule="atLeast"/>
      <w:jc w:val="both"/>
    </w:pPr>
    <w:rPr>
      <w:rFonts w:ascii="Times New Roman" w:eastAsia="Times New Roman" w:hAnsi="Times New Roman" w:cs="Times New Roman"/>
      <w:b/>
      <w:i/>
      <w:szCs w:val="20"/>
    </w:rPr>
  </w:style>
  <w:style w:type="paragraph" w:customStyle="1" w:styleId="SubHeading3-FinalReport">
    <w:name w:val="Sub Heading 3 - Final Report"/>
    <w:basedOn w:val="Normal"/>
    <w:next w:val="Normal"/>
    <w:uiPriority w:val="99"/>
    <w:rsid w:val="007D7A0B"/>
    <w:pPr>
      <w:numPr>
        <w:ilvl w:val="3"/>
        <w:numId w:val="27"/>
      </w:numPr>
      <w:spacing w:before="260" w:after="260" w:line="260" w:lineRule="atLeast"/>
      <w:jc w:val="both"/>
    </w:pPr>
    <w:rPr>
      <w:rFonts w:ascii="Times New Roman" w:eastAsia="Times New Roman" w:hAnsi="Times New Roman" w:cs="Times New Roman"/>
      <w:i/>
      <w:szCs w:val="20"/>
    </w:rPr>
  </w:style>
  <w:style w:type="paragraph" w:customStyle="1" w:styleId="ChapterTitle-FinalReport">
    <w:name w:val="Chapter Title - Final Report"/>
    <w:basedOn w:val="Normal"/>
    <w:next w:val="Normal"/>
    <w:uiPriority w:val="99"/>
    <w:rsid w:val="007D7A0B"/>
    <w:pPr>
      <w:numPr>
        <w:numId w:val="27"/>
      </w:numPr>
      <w:spacing w:before="320" w:after="320" w:line="360" w:lineRule="auto"/>
      <w:jc w:val="both"/>
    </w:pPr>
    <w:rPr>
      <w:rFonts w:ascii="Times New Roman" w:eastAsia="Times New Roman" w:hAnsi="Times New Roman" w:cs="Times New Roman"/>
      <w:b/>
      <w:caps/>
      <w:sz w:val="28"/>
      <w:szCs w:val="20"/>
    </w:rPr>
  </w:style>
  <w:style w:type="paragraph" w:styleId="HTMLPreformatted">
    <w:name w:val="HTML Preformatted"/>
    <w:basedOn w:val="Normal"/>
    <w:link w:val="HTMLPreformattedChar"/>
    <w:uiPriority w:val="99"/>
    <w:unhideWhenUsed/>
    <w:rsid w:val="007D7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7D7A0B"/>
    <w:rPr>
      <w:rFonts w:ascii="Courier New" w:eastAsia="Times New Roman" w:hAnsi="Courier New" w:cs="Courier New"/>
      <w:sz w:val="20"/>
      <w:szCs w:val="20"/>
      <w:lang w:val="en-US"/>
    </w:rPr>
  </w:style>
  <w:style w:type="character" w:customStyle="1" w:styleId="gdxa2evbhab">
    <w:name w:val="gdxa2evbhab"/>
    <w:basedOn w:val="DefaultParagraphFont"/>
    <w:rsid w:val="007D7A0B"/>
  </w:style>
  <w:style w:type="character" w:customStyle="1" w:styleId="gdxa2evbl5">
    <w:name w:val="gdxa2evbl5"/>
    <w:basedOn w:val="DefaultParagraphFont"/>
    <w:rsid w:val="007D7A0B"/>
  </w:style>
  <w:style w:type="numbering" w:customStyle="1" w:styleId="BulletList">
    <w:name w:val="Bullet List"/>
    <w:uiPriority w:val="99"/>
    <w:rsid w:val="007D7A0B"/>
    <w:pPr>
      <w:numPr>
        <w:numId w:val="28"/>
      </w:numPr>
    </w:pPr>
  </w:style>
  <w:style w:type="character" w:styleId="HTMLCite">
    <w:name w:val="HTML Cite"/>
    <w:basedOn w:val="DefaultParagraphFont"/>
    <w:rsid w:val="007D7A0B"/>
    <w:rPr>
      <w:rFonts w:cs="Times New Roman"/>
      <w:i/>
      <w:iCs/>
    </w:rPr>
  </w:style>
  <w:style w:type="character" w:customStyle="1" w:styleId="author">
    <w:name w:val="author"/>
    <w:basedOn w:val="DefaultParagraphFont"/>
    <w:rsid w:val="007D7A0B"/>
    <w:rPr>
      <w:rFonts w:cs="Times New Roman"/>
    </w:rPr>
  </w:style>
  <w:style w:type="character" w:customStyle="1" w:styleId="pubyear">
    <w:name w:val="pubyear"/>
    <w:basedOn w:val="DefaultParagraphFont"/>
    <w:rsid w:val="007D7A0B"/>
    <w:rPr>
      <w:rFonts w:cs="Times New Roman"/>
    </w:rPr>
  </w:style>
  <w:style w:type="character" w:customStyle="1" w:styleId="articletitle">
    <w:name w:val="articletitle"/>
    <w:basedOn w:val="DefaultParagraphFont"/>
    <w:rsid w:val="007D7A0B"/>
    <w:rPr>
      <w:rFonts w:cs="Times New Roman"/>
    </w:rPr>
  </w:style>
  <w:style w:type="character" w:customStyle="1" w:styleId="journaltitle">
    <w:name w:val="journaltitle"/>
    <w:basedOn w:val="DefaultParagraphFont"/>
    <w:rsid w:val="007D7A0B"/>
    <w:rPr>
      <w:rFonts w:cs="Times New Roman"/>
    </w:rPr>
  </w:style>
  <w:style w:type="character" w:customStyle="1" w:styleId="vol">
    <w:name w:val="vol"/>
    <w:basedOn w:val="DefaultParagraphFont"/>
    <w:rsid w:val="007D7A0B"/>
    <w:rPr>
      <w:rFonts w:cs="Times New Roman"/>
    </w:rPr>
  </w:style>
  <w:style w:type="character" w:customStyle="1" w:styleId="pagefirst">
    <w:name w:val="pagefirst"/>
    <w:basedOn w:val="DefaultParagraphFont"/>
    <w:rsid w:val="007D7A0B"/>
    <w:rPr>
      <w:rFonts w:cs="Times New Roman"/>
    </w:rPr>
  </w:style>
  <w:style w:type="character" w:customStyle="1" w:styleId="pagelast">
    <w:name w:val="pagelast"/>
    <w:basedOn w:val="DefaultParagraphFont"/>
    <w:rsid w:val="007D7A0B"/>
    <w:rPr>
      <w:rFonts w:cs="Times New Roman"/>
    </w:rPr>
  </w:style>
  <w:style w:type="paragraph" w:styleId="Revision">
    <w:name w:val="Revision"/>
    <w:hidden/>
    <w:uiPriority w:val="99"/>
    <w:semiHidden/>
    <w:rsid w:val="007D7A0B"/>
    <w:pPr>
      <w:spacing w:after="0" w:line="240" w:lineRule="auto"/>
    </w:pPr>
    <w:rPr>
      <w:rFonts w:ascii="Calibri" w:eastAsia="Calibri" w:hAnsi="Calibri" w:cs="Times New Roman"/>
      <w:lang w:val="en-US"/>
    </w:rPr>
  </w:style>
  <w:style w:type="character" w:customStyle="1" w:styleId="CommentTextChar1">
    <w:name w:val="Comment Text Char1"/>
    <w:basedOn w:val="DefaultParagraphFont"/>
    <w:locked/>
    <w:rsid w:val="007D7A0B"/>
    <w:rPr>
      <w:rFonts w:ascii="Arial" w:eastAsia="Calibri" w:hAnsi="Arial" w:cs="Arial"/>
      <w:lang w:val="en-US" w:eastAsia="en-US" w:bidi="ar-SA"/>
    </w:rPr>
  </w:style>
  <w:style w:type="character" w:customStyle="1" w:styleId="st">
    <w:name w:val="st"/>
    <w:basedOn w:val="DefaultParagraphFont"/>
    <w:rsid w:val="007D7A0B"/>
  </w:style>
  <w:style w:type="paragraph" w:styleId="ListBullet2">
    <w:name w:val="List Bullet 2"/>
    <w:basedOn w:val="Normal"/>
    <w:uiPriority w:val="99"/>
    <w:rsid w:val="007D7A0B"/>
    <w:pPr>
      <w:numPr>
        <w:numId w:val="29"/>
      </w:numPr>
      <w:spacing w:after="360" w:line="360" w:lineRule="auto"/>
      <w:contextualSpacing/>
      <w:jc w:val="both"/>
    </w:pPr>
    <w:rPr>
      <w:rFonts w:ascii="Calibri" w:eastAsia="Calibri" w:hAnsi="Calibri" w:cs="Times New Roman"/>
      <w:szCs w:val="20"/>
    </w:rPr>
  </w:style>
  <w:style w:type="paragraph" w:styleId="ListNumber2">
    <w:name w:val="List Number 2"/>
    <w:basedOn w:val="Normal"/>
    <w:uiPriority w:val="99"/>
    <w:unhideWhenUsed/>
    <w:rsid w:val="007D7A0B"/>
    <w:pPr>
      <w:snapToGrid w:val="0"/>
      <w:spacing w:after="60" w:line="240" w:lineRule="auto"/>
      <w:ind w:left="738" w:hanging="369"/>
    </w:pPr>
    <w:rPr>
      <w:rFonts w:ascii="Arial" w:eastAsia="Calibri" w:hAnsi="Arial" w:cs="Arial"/>
      <w:lang w:eastAsia="en-AU"/>
    </w:rPr>
  </w:style>
  <w:style w:type="paragraph" w:styleId="ListNumber3">
    <w:name w:val="List Number 3"/>
    <w:basedOn w:val="Normal"/>
    <w:uiPriority w:val="99"/>
    <w:unhideWhenUsed/>
    <w:rsid w:val="007D7A0B"/>
    <w:pPr>
      <w:snapToGrid w:val="0"/>
      <w:spacing w:after="60" w:line="240" w:lineRule="auto"/>
      <w:ind w:left="1107" w:hanging="369"/>
    </w:pPr>
    <w:rPr>
      <w:rFonts w:ascii="Arial" w:eastAsia="Calibri" w:hAnsi="Arial" w:cs="Arial"/>
      <w:lang w:eastAsia="en-AU"/>
    </w:rPr>
  </w:style>
  <w:style w:type="paragraph" w:styleId="ListNumber4">
    <w:name w:val="List Number 4"/>
    <w:basedOn w:val="Normal"/>
    <w:uiPriority w:val="99"/>
    <w:unhideWhenUsed/>
    <w:rsid w:val="007D7A0B"/>
    <w:pPr>
      <w:snapToGrid w:val="0"/>
      <w:spacing w:after="60" w:line="240" w:lineRule="auto"/>
      <w:ind w:left="1476" w:hanging="369"/>
    </w:pPr>
    <w:rPr>
      <w:rFonts w:ascii="Arial" w:eastAsia="Calibri" w:hAnsi="Arial" w:cs="Arial"/>
      <w:lang w:eastAsia="en-AU"/>
    </w:rPr>
  </w:style>
  <w:style w:type="paragraph" w:styleId="ListNumber5">
    <w:name w:val="List Number 5"/>
    <w:basedOn w:val="Normal"/>
    <w:uiPriority w:val="99"/>
    <w:unhideWhenUsed/>
    <w:rsid w:val="007D7A0B"/>
    <w:pPr>
      <w:snapToGrid w:val="0"/>
      <w:spacing w:after="60" w:line="240" w:lineRule="auto"/>
      <w:ind w:left="1845" w:hanging="369"/>
    </w:pPr>
    <w:rPr>
      <w:rFonts w:ascii="Arial" w:eastAsia="Calibri" w:hAnsi="Arial" w:cs="Arial"/>
      <w:lang w:eastAsia="en-AU"/>
    </w:rPr>
  </w:style>
  <w:style w:type="numbering" w:customStyle="1" w:styleId="KeyPoints">
    <w:name w:val="Key Points"/>
    <w:uiPriority w:val="99"/>
    <w:rsid w:val="007D7A0B"/>
    <w:pPr>
      <w:numPr>
        <w:numId w:val="30"/>
      </w:numPr>
    </w:pPr>
  </w:style>
  <w:style w:type="paragraph" w:customStyle="1" w:styleId="Caption1">
    <w:name w:val="Caption1"/>
    <w:basedOn w:val="Normal"/>
    <w:next w:val="Normal"/>
    <w:link w:val="captionChar0"/>
    <w:uiPriority w:val="11"/>
    <w:qFormat/>
    <w:rsid w:val="007D7A0B"/>
    <w:pPr>
      <w:spacing w:after="60" w:line="240" w:lineRule="auto"/>
      <w:jc w:val="both"/>
      <w:outlineLvl w:val="1"/>
    </w:pPr>
    <w:rPr>
      <w:rFonts w:ascii="Century Gothic" w:eastAsia="Times New Roman" w:hAnsi="Century Gothic" w:cs="Times New Roman"/>
      <w:sz w:val="20"/>
      <w:szCs w:val="24"/>
    </w:rPr>
  </w:style>
  <w:style w:type="character" w:customStyle="1" w:styleId="captionChar0">
    <w:name w:val="caption Char"/>
    <w:basedOn w:val="DefaultParagraphFont"/>
    <w:link w:val="Caption1"/>
    <w:uiPriority w:val="11"/>
    <w:rsid w:val="007D7A0B"/>
    <w:rPr>
      <w:rFonts w:ascii="Century Gothic" w:eastAsia="Times New Roman" w:hAnsi="Century Gothic" w:cs="Times New Roman"/>
      <w:sz w:val="20"/>
      <w:szCs w:val="24"/>
    </w:rPr>
  </w:style>
  <w:style w:type="character" w:customStyle="1" w:styleId="Heading1Char1">
    <w:name w:val="Heading 1 Char1"/>
    <w:aliases w:val="H1 Char1"/>
    <w:basedOn w:val="DefaultParagraphFont"/>
    <w:uiPriority w:val="4"/>
    <w:rsid w:val="007D7A0B"/>
    <w:rPr>
      <w:rFonts w:asciiTheme="majorHAnsi" w:eastAsiaTheme="majorEastAsia" w:hAnsiTheme="majorHAnsi" w:cstheme="majorBidi"/>
      <w:b/>
      <w:bCs/>
      <w:color w:val="2E74B5" w:themeColor="accent1" w:themeShade="BF"/>
      <w:kern w:val="28"/>
      <w:sz w:val="28"/>
      <w:szCs w:val="28"/>
    </w:rPr>
  </w:style>
  <w:style w:type="character" w:customStyle="1" w:styleId="Heading2Char1">
    <w:name w:val="Heading 2 Char1"/>
    <w:aliases w:val="H2 Char1"/>
    <w:basedOn w:val="DefaultParagraphFont"/>
    <w:uiPriority w:val="6"/>
    <w:semiHidden/>
    <w:rsid w:val="007D7A0B"/>
    <w:rPr>
      <w:rFonts w:asciiTheme="majorHAnsi" w:eastAsiaTheme="majorEastAsia" w:hAnsiTheme="majorHAnsi" w:cstheme="majorBidi"/>
      <w:b/>
      <w:bCs/>
      <w:color w:val="5B9BD5" w:themeColor="accent1"/>
      <w:kern w:val="28"/>
      <w:sz w:val="26"/>
      <w:szCs w:val="26"/>
    </w:rPr>
  </w:style>
  <w:style w:type="character" w:customStyle="1" w:styleId="Heading3Char1">
    <w:name w:val="Heading 3 Char1"/>
    <w:aliases w:val="H3 Char1"/>
    <w:basedOn w:val="DefaultParagraphFont"/>
    <w:uiPriority w:val="8"/>
    <w:semiHidden/>
    <w:rsid w:val="007D7A0B"/>
    <w:rPr>
      <w:rFonts w:asciiTheme="majorHAnsi" w:eastAsiaTheme="majorEastAsia" w:hAnsiTheme="majorHAnsi" w:cstheme="majorBidi"/>
      <w:b/>
      <w:bCs/>
      <w:color w:val="5B9BD5" w:themeColor="accent1"/>
      <w:kern w:val="28"/>
      <w:sz w:val="22"/>
    </w:rPr>
  </w:style>
  <w:style w:type="character" w:customStyle="1" w:styleId="Heading4Char1">
    <w:name w:val="Heading 4 Char1"/>
    <w:aliases w:val="H4 Char1"/>
    <w:basedOn w:val="DefaultParagraphFont"/>
    <w:uiPriority w:val="9"/>
    <w:semiHidden/>
    <w:rsid w:val="007D7A0B"/>
    <w:rPr>
      <w:rFonts w:asciiTheme="majorHAnsi" w:eastAsiaTheme="majorEastAsia" w:hAnsiTheme="majorHAnsi" w:cstheme="majorBidi"/>
      <w:b/>
      <w:bCs/>
      <w:i/>
      <w:iCs/>
      <w:color w:val="5B9BD5" w:themeColor="accent1"/>
      <w:kern w:val="28"/>
      <w:sz w:val="22"/>
    </w:rPr>
  </w:style>
  <w:style w:type="character" w:customStyle="1" w:styleId="Heading5Char1">
    <w:name w:val="Heading 5 Char1"/>
    <w:aliases w:val="H5 Char1"/>
    <w:basedOn w:val="DefaultParagraphFont"/>
    <w:uiPriority w:val="10"/>
    <w:semiHidden/>
    <w:rsid w:val="007D7A0B"/>
    <w:rPr>
      <w:rFonts w:asciiTheme="majorHAnsi" w:eastAsiaTheme="majorEastAsia" w:hAnsiTheme="majorHAnsi" w:cstheme="majorBidi"/>
      <w:color w:val="1F4D78" w:themeColor="accent1" w:themeShade="7F"/>
      <w:kern w:val="28"/>
      <w:sz w:val="22"/>
    </w:rPr>
  </w:style>
  <w:style w:type="character" w:customStyle="1" w:styleId="Heading6Char1">
    <w:name w:val="Heading 6 Char1"/>
    <w:aliases w:val="H6 Char1"/>
    <w:basedOn w:val="DefaultParagraphFont"/>
    <w:uiPriority w:val="11"/>
    <w:semiHidden/>
    <w:rsid w:val="007D7A0B"/>
    <w:rPr>
      <w:rFonts w:asciiTheme="majorHAnsi" w:eastAsiaTheme="majorEastAsia" w:hAnsiTheme="majorHAnsi" w:cstheme="majorBidi"/>
      <w:i/>
      <w:iCs/>
      <w:color w:val="1F4D78" w:themeColor="accent1" w:themeShade="7F"/>
      <w:kern w:val="28"/>
      <w:sz w:val="22"/>
    </w:rPr>
  </w:style>
  <w:style w:type="table" w:customStyle="1" w:styleId="LightShading1">
    <w:name w:val="Light Shading1"/>
    <w:basedOn w:val="TableNormal"/>
    <w:uiPriority w:val="60"/>
    <w:rsid w:val="007D7A0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Text2">
    <w:name w:val="Body Text2"/>
    <w:basedOn w:val="BodyText"/>
    <w:uiPriority w:val="99"/>
    <w:qFormat/>
    <w:rsid w:val="007D7A0B"/>
    <w:pPr>
      <w:tabs>
        <w:tab w:val="left" w:pos="851"/>
      </w:tabs>
      <w:spacing w:before="120" w:line="360" w:lineRule="auto"/>
      <w:jc w:val="both"/>
    </w:pPr>
    <w:rPr>
      <w:rFonts w:ascii="Century Gothic" w:eastAsia="Times New Roman" w:hAnsi="Century Gothic" w:cs="Angsana New"/>
      <w:lang w:eastAsia="zh-CN" w:bidi="th-TH"/>
    </w:rPr>
  </w:style>
  <w:style w:type="paragraph" w:styleId="ListBullet3">
    <w:name w:val="List Bullet 3"/>
    <w:basedOn w:val="Normal"/>
    <w:uiPriority w:val="99"/>
    <w:unhideWhenUsed/>
    <w:rsid w:val="007D7A0B"/>
    <w:pPr>
      <w:spacing w:after="0" w:line="240" w:lineRule="auto"/>
      <w:ind w:left="1106" w:hanging="369"/>
    </w:pPr>
    <w:rPr>
      <w:rFonts w:ascii="Times New Roman" w:hAnsi="Times New Roman" w:cs="Times New Roman"/>
      <w:sz w:val="24"/>
      <w:szCs w:val="24"/>
      <w:lang w:eastAsia="en-AU"/>
    </w:rPr>
  </w:style>
  <w:style w:type="paragraph" w:styleId="ListBullet4">
    <w:name w:val="List Bullet 4"/>
    <w:basedOn w:val="Normal"/>
    <w:uiPriority w:val="99"/>
    <w:unhideWhenUsed/>
    <w:rsid w:val="007D7A0B"/>
    <w:pPr>
      <w:spacing w:after="0" w:line="240" w:lineRule="auto"/>
      <w:ind w:left="1474" w:hanging="368"/>
    </w:pPr>
    <w:rPr>
      <w:rFonts w:ascii="Times New Roman" w:hAnsi="Times New Roman" w:cs="Times New Roman"/>
      <w:sz w:val="24"/>
      <w:szCs w:val="24"/>
      <w:lang w:eastAsia="en-AU"/>
    </w:rPr>
  </w:style>
  <w:style w:type="paragraph" w:styleId="ListBullet5">
    <w:name w:val="List Bullet 5"/>
    <w:basedOn w:val="Normal"/>
    <w:uiPriority w:val="99"/>
    <w:unhideWhenUsed/>
    <w:rsid w:val="007D7A0B"/>
    <w:pPr>
      <w:spacing w:after="0" w:line="240" w:lineRule="auto"/>
      <w:ind w:left="1800" w:hanging="360"/>
    </w:pPr>
    <w:rPr>
      <w:rFonts w:ascii="Times New Roman" w:hAnsi="Times New Roman" w:cs="Times New Roman"/>
      <w:sz w:val="24"/>
      <w:szCs w:val="24"/>
      <w:lang w:eastAsia="en-AU"/>
    </w:rPr>
  </w:style>
  <w:style w:type="paragraph" w:customStyle="1" w:styleId="Style2">
    <w:name w:val="Style2"/>
    <w:basedOn w:val="Normal"/>
    <w:link w:val="Style2Char"/>
    <w:qFormat/>
    <w:rsid w:val="007D7A0B"/>
    <w:pPr>
      <w:spacing w:after="0" w:line="240" w:lineRule="auto"/>
      <w:ind w:left="1843" w:right="1684"/>
      <w:jc w:val="both"/>
    </w:pPr>
    <w:rPr>
      <w:rFonts w:ascii="Calibri" w:eastAsia="Calibri" w:hAnsi="Calibri" w:cs="Times New Roman"/>
      <w:sz w:val="20"/>
      <w:szCs w:val="20"/>
    </w:rPr>
  </w:style>
  <w:style w:type="character" w:customStyle="1" w:styleId="Style2Char">
    <w:name w:val="Style2 Char"/>
    <w:link w:val="Style2"/>
    <w:rsid w:val="007D7A0B"/>
    <w:rPr>
      <w:rFonts w:ascii="Calibri" w:eastAsia="Calibri" w:hAnsi="Calibri" w:cs="Times New Roman"/>
      <w:sz w:val="20"/>
      <w:szCs w:val="20"/>
    </w:rPr>
  </w:style>
  <w:style w:type="paragraph" w:customStyle="1" w:styleId="BodyText3">
    <w:name w:val="Body Text3"/>
    <w:basedOn w:val="BodyText"/>
    <w:uiPriority w:val="99"/>
    <w:qFormat/>
    <w:rsid w:val="007D7A0B"/>
    <w:pPr>
      <w:tabs>
        <w:tab w:val="left" w:pos="851"/>
      </w:tabs>
      <w:spacing w:before="120" w:line="360" w:lineRule="auto"/>
      <w:jc w:val="both"/>
    </w:pPr>
    <w:rPr>
      <w:rFonts w:ascii="Century Gothic" w:eastAsia="Times New Roman" w:hAnsi="Century Gothic" w:cs="Angsana New"/>
      <w:lang w:eastAsia="zh-CN" w:bidi="th-TH"/>
    </w:rPr>
  </w:style>
  <w:style w:type="table" w:styleId="LightShading">
    <w:name w:val="Light Shading"/>
    <w:basedOn w:val="TableNormal"/>
    <w:uiPriority w:val="60"/>
    <w:rsid w:val="007D7A0B"/>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2-Accent11">
    <w:name w:val="Grid Table 2 - Accent 11"/>
    <w:basedOn w:val="TableNormal"/>
    <w:uiPriority w:val="47"/>
    <w:rsid w:val="007D7A0B"/>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References">
    <w:name w:val="References"/>
    <w:basedOn w:val="Normal"/>
    <w:next w:val="Normal"/>
    <w:link w:val="ReferencesChar"/>
    <w:uiPriority w:val="22"/>
    <w:qFormat/>
    <w:rsid w:val="007D7A0B"/>
    <w:pPr>
      <w:spacing w:after="220" w:line="240" w:lineRule="atLeast"/>
      <w:ind w:left="851" w:hanging="851"/>
      <w:jc w:val="both"/>
    </w:pPr>
    <w:rPr>
      <w:rFonts w:ascii="Times New Roman" w:eastAsia="Times New Roman" w:hAnsi="Times New Roman" w:cs="Times New Roman"/>
      <w:szCs w:val="20"/>
    </w:rPr>
  </w:style>
  <w:style w:type="character" w:customStyle="1" w:styleId="ReferencesChar">
    <w:name w:val="References Char"/>
    <w:basedOn w:val="DefaultParagraphFont"/>
    <w:link w:val="References"/>
    <w:uiPriority w:val="22"/>
    <w:rsid w:val="007D7A0B"/>
    <w:rPr>
      <w:rFonts w:ascii="Times New Roman" w:eastAsia="Times New Roman" w:hAnsi="Times New Roman" w:cs="Times New Roman"/>
      <w:szCs w:val="20"/>
    </w:rPr>
  </w:style>
  <w:style w:type="character" w:customStyle="1" w:styleId="TOCHeadingChar">
    <w:name w:val="TOC Heading Char"/>
    <w:basedOn w:val="DefaultParagraphFont"/>
    <w:link w:val="BodyText1"/>
    <w:locked/>
    <w:rsid w:val="007D7A0B"/>
    <w:rPr>
      <w:rFonts w:ascii="Century Gothic" w:eastAsia="Times New Roman" w:hAnsi="Century Gothic" w:cs="Angsana New"/>
      <w:lang w:eastAsia="zh-CN" w:bidi="th-TH"/>
    </w:rPr>
  </w:style>
  <w:style w:type="paragraph" w:customStyle="1" w:styleId="dotpoint">
    <w:name w:val="dot point"/>
    <w:basedOn w:val="Normal"/>
    <w:rsid w:val="007D7A0B"/>
    <w:pPr>
      <w:numPr>
        <w:numId w:val="31"/>
      </w:numPr>
      <w:spacing w:before="120" w:after="120" w:line="360" w:lineRule="auto"/>
      <w:jc w:val="both"/>
    </w:pPr>
    <w:rPr>
      <w:rFonts w:ascii="Century Gothic" w:hAnsi="Century Gothic" w:cs="Times New Roman"/>
      <w:i/>
      <w:iCs/>
      <w:sz w:val="20"/>
      <w:szCs w:val="20"/>
      <w:lang w:eastAsia="en-AU"/>
    </w:rPr>
  </w:style>
  <w:style w:type="character" w:customStyle="1" w:styleId="named-content">
    <w:name w:val="named-content"/>
    <w:basedOn w:val="DefaultParagraphFont"/>
    <w:rsid w:val="007D7A0B"/>
  </w:style>
  <w:style w:type="paragraph" w:customStyle="1" w:styleId="Tabletext">
    <w:name w:val="Table text"/>
    <w:basedOn w:val="Normal"/>
    <w:uiPriority w:val="14"/>
    <w:qFormat/>
    <w:rsid w:val="007D7A0B"/>
    <w:pPr>
      <w:spacing w:before="60" w:after="60" w:line="240" w:lineRule="atLeast"/>
    </w:pPr>
    <w:rPr>
      <w:rFonts w:ascii="Arial" w:eastAsiaTheme="minorEastAsia" w:hAnsi="Arial"/>
      <w:sz w:val="20"/>
      <w:szCs w:val="24"/>
      <w:lang w:val="en-GB"/>
    </w:rPr>
  </w:style>
  <w:style w:type="paragraph" w:customStyle="1" w:styleId="ProjectName">
    <w:name w:val="Project Name"/>
    <w:basedOn w:val="Normal"/>
    <w:next w:val="Para0"/>
    <w:rsid w:val="007D7A0B"/>
    <w:pPr>
      <w:spacing w:after="0" w:line="240" w:lineRule="auto"/>
    </w:pPr>
    <w:rPr>
      <w:rFonts w:ascii="Arial" w:eastAsiaTheme="minorEastAsia" w:hAnsi="Arial"/>
      <w:b/>
      <w:color w:val="00338D"/>
      <w:sz w:val="24"/>
      <w:szCs w:val="24"/>
      <w:lang w:val="en-GB"/>
    </w:rPr>
  </w:style>
  <w:style w:type="paragraph" w:customStyle="1" w:styleId="Tablesmalltext">
    <w:name w:val="Table small text"/>
    <w:basedOn w:val="Normal"/>
    <w:uiPriority w:val="15"/>
    <w:qFormat/>
    <w:rsid w:val="007D7A0B"/>
    <w:pPr>
      <w:spacing w:before="40" w:after="40" w:line="240" w:lineRule="atLeast"/>
    </w:pPr>
    <w:rPr>
      <w:rFonts w:ascii="Arial" w:eastAsiaTheme="minorEastAsia" w:hAnsi="Arial"/>
      <w:sz w:val="16"/>
      <w:szCs w:val="24"/>
      <w:lang w:val="en-GB"/>
    </w:rPr>
  </w:style>
  <w:style w:type="paragraph" w:customStyle="1" w:styleId="Tablesmallheading">
    <w:name w:val="Table small heading"/>
    <w:basedOn w:val="Normal"/>
    <w:uiPriority w:val="15"/>
    <w:qFormat/>
    <w:rsid w:val="007D7A0B"/>
    <w:pPr>
      <w:keepNext/>
      <w:spacing w:before="60" w:after="60" w:line="240" w:lineRule="atLeast"/>
    </w:pPr>
    <w:rPr>
      <w:rFonts w:ascii="Arial" w:eastAsiaTheme="minorEastAsia" w:hAnsi="Arial"/>
      <w:b/>
      <w:sz w:val="16"/>
      <w:szCs w:val="24"/>
      <w:lang w:val="en-GB"/>
    </w:rPr>
  </w:style>
  <w:style w:type="paragraph" w:customStyle="1" w:styleId="DocumentTitle">
    <w:name w:val="Document Title"/>
    <w:basedOn w:val="Normal"/>
    <w:uiPriority w:val="19"/>
    <w:rsid w:val="007D7A0B"/>
    <w:pPr>
      <w:spacing w:before="60" w:after="60" w:line="240" w:lineRule="atLeast"/>
    </w:pPr>
    <w:rPr>
      <w:rFonts w:ascii="Arial" w:eastAsiaTheme="minorEastAsia" w:hAnsi="Arial"/>
      <w:sz w:val="20"/>
      <w:szCs w:val="24"/>
      <w:lang w:val="en-GB"/>
    </w:rPr>
  </w:style>
  <w:style w:type="paragraph" w:customStyle="1" w:styleId="Tablecaption0">
    <w:name w:val="Table caption"/>
    <w:basedOn w:val="Caption"/>
    <w:next w:val="Para0"/>
    <w:rsid w:val="007D7A0B"/>
    <w:pPr>
      <w:spacing w:before="240" w:after="100" w:line="240" w:lineRule="atLeast"/>
      <w:outlineLvl w:val="9"/>
    </w:pPr>
    <w:rPr>
      <w:rFonts w:ascii="Arial" w:eastAsiaTheme="minorEastAsia" w:hAnsi="Arial" w:cstheme="minorBidi"/>
      <w:bCs w:val="0"/>
      <w:kern w:val="0"/>
      <w:szCs w:val="24"/>
      <w:lang w:val="en-GB"/>
    </w:rPr>
  </w:style>
  <w:style w:type="paragraph" w:customStyle="1" w:styleId="ClientName">
    <w:name w:val="Client Name"/>
    <w:basedOn w:val="Tabletext"/>
    <w:uiPriority w:val="19"/>
    <w:qFormat/>
    <w:rsid w:val="007D7A0B"/>
    <w:pPr>
      <w:spacing w:before="0"/>
    </w:pPr>
  </w:style>
  <w:style w:type="paragraph" w:customStyle="1" w:styleId="ProjectNo">
    <w:name w:val="Project No"/>
    <w:basedOn w:val="Tabletext"/>
    <w:rsid w:val="007D7A0B"/>
    <w:pPr>
      <w:spacing w:before="0"/>
    </w:pPr>
  </w:style>
  <w:style w:type="character" w:customStyle="1" w:styleId="publication-meta-separator">
    <w:name w:val="publication-meta-separator"/>
    <w:basedOn w:val="DefaultParagraphFont"/>
    <w:rsid w:val="007D7A0B"/>
  </w:style>
  <w:style w:type="character" w:customStyle="1" w:styleId="publication-meta-journal">
    <w:name w:val="publication-meta-journal"/>
    <w:basedOn w:val="DefaultParagraphFont"/>
    <w:rsid w:val="007D7A0B"/>
  </w:style>
  <w:style w:type="character" w:customStyle="1" w:styleId="mixed-citation">
    <w:name w:val="mixed-citation"/>
    <w:basedOn w:val="DefaultParagraphFont"/>
    <w:rsid w:val="007D7A0B"/>
  </w:style>
  <w:style w:type="character" w:customStyle="1" w:styleId="ref-title">
    <w:name w:val="ref-title"/>
    <w:basedOn w:val="DefaultParagraphFont"/>
    <w:rsid w:val="007D7A0B"/>
  </w:style>
  <w:style w:type="character" w:customStyle="1" w:styleId="ref-journal">
    <w:name w:val="ref-journal"/>
    <w:basedOn w:val="DefaultParagraphFont"/>
    <w:rsid w:val="007D7A0B"/>
  </w:style>
  <w:style w:type="character" w:customStyle="1" w:styleId="ref-vol">
    <w:name w:val="ref-vol"/>
    <w:basedOn w:val="DefaultParagraphFont"/>
    <w:rsid w:val="007D7A0B"/>
  </w:style>
  <w:style w:type="table" w:customStyle="1" w:styleId="TableGrid1">
    <w:name w:val="Table Grid1"/>
    <w:basedOn w:val="TableNormal"/>
    <w:next w:val="TableGrid"/>
    <w:rsid w:val="007D7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7A0B"/>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Normal"/>
    <w:link w:val="EndNoteBibliographyTitleChar"/>
    <w:rsid w:val="007D7A0B"/>
    <w:pPr>
      <w:spacing w:after="0" w:line="360" w:lineRule="auto"/>
      <w:jc w:val="center"/>
    </w:pPr>
    <w:rPr>
      <w:rFonts w:ascii="Calibri" w:eastAsia="Calibri" w:hAnsi="Calibri" w:cs="Times New Roman"/>
      <w:noProof/>
      <w:szCs w:val="20"/>
      <w:lang w:val="en-US"/>
    </w:rPr>
  </w:style>
  <w:style w:type="character" w:customStyle="1" w:styleId="EndNoteBibliographyTitleChar">
    <w:name w:val="EndNote Bibliography Title Char"/>
    <w:basedOn w:val="DefaultParagraphFont"/>
    <w:link w:val="EndNoteBibliographyTitle"/>
    <w:rsid w:val="007D7A0B"/>
    <w:rPr>
      <w:rFonts w:ascii="Calibri" w:eastAsia="Calibri" w:hAnsi="Calibri" w:cs="Times New Roman"/>
      <w:noProof/>
      <w:szCs w:val="20"/>
      <w:lang w:val="en-US"/>
    </w:rPr>
  </w:style>
  <w:style w:type="paragraph" w:customStyle="1" w:styleId="TableHeading">
    <w:name w:val="TableHeading"/>
    <w:basedOn w:val="Normal"/>
    <w:uiPriority w:val="13"/>
    <w:qFormat/>
    <w:rsid w:val="007D7A0B"/>
    <w:pPr>
      <w:spacing w:before="120" w:after="120" w:line="240" w:lineRule="auto"/>
      <w:jc w:val="both"/>
    </w:pPr>
    <w:rPr>
      <w:rFonts w:eastAsia="Times New Roman" w:cs="Arial"/>
      <w:b/>
      <w:color w:val="000000"/>
      <w:kern w:val="28"/>
      <w:sz w:val="20"/>
    </w:rPr>
  </w:style>
  <w:style w:type="paragraph" w:customStyle="1" w:styleId="TableText0">
    <w:name w:val="TableText"/>
    <w:basedOn w:val="Normal"/>
    <w:next w:val="Normal"/>
    <w:uiPriority w:val="14"/>
    <w:qFormat/>
    <w:rsid w:val="007D7A0B"/>
    <w:pPr>
      <w:spacing w:before="120" w:after="0" w:line="240" w:lineRule="auto"/>
      <w:jc w:val="both"/>
    </w:pPr>
    <w:rPr>
      <w:rFonts w:eastAsia="Times New Roman" w:cs="Arial"/>
      <w:color w:val="000000"/>
      <w:kern w:val="28"/>
      <w:sz w:val="20"/>
    </w:rPr>
  </w:style>
  <w:style w:type="paragraph" w:customStyle="1" w:styleId="TableParagraph">
    <w:name w:val="Table Paragraph"/>
    <w:basedOn w:val="Normal"/>
    <w:uiPriority w:val="1"/>
    <w:qFormat/>
    <w:rsid w:val="007D7A0B"/>
    <w:pPr>
      <w:widowControl w:val="0"/>
      <w:spacing w:after="0" w:line="240" w:lineRule="auto"/>
    </w:pPr>
    <w:rPr>
      <w:lang w:val="en-US"/>
    </w:rPr>
  </w:style>
  <w:style w:type="character" w:customStyle="1" w:styleId="dttext">
    <w:name w:val="dttext"/>
    <w:basedOn w:val="DefaultParagraphFont"/>
    <w:rsid w:val="007D7A0B"/>
  </w:style>
  <w:style w:type="paragraph" w:customStyle="1" w:styleId="m-3066100422473054231msolistparagraph">
    <w:name w:val="m_-3066100422473054231msolistparagraph"/>
    <w:basedOn w:val="Normal"/>
    <w:rsid w:val="00FF167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odyText1Char">
    <w:name w:val="Body Text1 Char"/>
    <w:basedOn w:val="DefaultParagraphFont"/>
    <w:locked/>
    <w:rsid w:val="006012A4"/>
    <w:rPr>
      <w:rFonts w:ascii="Century Gothic" w:eastAsia="Times New Roman" w:hAnsi="Century Gothic" w:cs="Angsana New"/>
      <w:lang w:eastAsia="zh-CN" w:bidi="th-TH"/>
    </w:rPr>
  </w:style>
  <w:style w:type="paragraph" w:styleId="Title">
    <w:name w:val="Title"/>
    <w:basedOn w:val="Normal"/>
    <w:next w:val="Normal"/>
    <w:link w:val="TitleChar"/>
    <w:autoRedefine/>
    <w:uiPriority w:val="17"/>
    <w:qFormat/>
    <w:rsid w:val="00AB3F18"/>
    <w:pPr>
      <w:spacing w:after="960" w:line="240" w:lineRule="auto"/>
    </w:pPr>
    <w:rPr>
      <w:rFonts w:eastAsia="Times New Roman" w:cs="Arial"/>
      <w:b/>
      <w:color w:val="0070C0"/>
      <w:kern w:val="28"/>
      <w:sz w:val="40"/>
      <w:szCs w:val="43"/>
    </w:rPr>
  </w:style>
  <w:style w:type="character" w:customStyle="1" w:styleId="TitleChar">
    <w:name w:val="Title Char"/>
    <w:basedOn w:val="DefaultParagraphFont"/>
    <w:link w:val="Title"/>
    <w:uiPriority w:val="17"/>
    <w:rsid w:val="00AB3F18"/>
    <w:rPr>
      <w:rFonts w:eastAsia="Times New Roman" w:cs="Arial"/>
      <w:b/>
      <w:color w:val="0070C0"/>
      <w:kern w:val="28"/>
      <w:sz w:val="40"/>
      <w:szCs w:val="43"/>
    </w:rPr>
  </w:style>
  <w:style w:type="paragraph" w:customStyle="1" w:styleId="SNormalText">
    <w:name w:val="S_Normal Text"/>
    <w:basedOn w:val="Normal"/>
    <w:qFormat/>
    <w:rsid w:val="005E504D"/>
    <w:pPr>
      <w:spacing w:after="0" w:line="240" w:lineRule="auto"/>
      <w:contextualSpacing/>
    </w:pPr>
    <w:rPr>
      <w:rFonts w:ascii="Pero" w:eastAsiaTheme="minorEastAsia" w:hAnsi="Pero"/>
      <w:color w:val="392D21"/>
      <w:sz w:val="24"/>
      <w:szCs w:val="24"/>
      <w:lang w:val="en-US"/>
    </w:rPr>
  </w:style>
  <w:style w:type="paragraph" w:customStyle="1" w:styleId="SPageNumber">
    <w:name w:val="S_Page Number"/>
    <w:basedOn w:val="SNormalText"/>
    <w:next w:val="SNormalText"/>
    <w:qFormat/>
    <w:rsid w:val="00083927"/>
    <w:rPr>
      <w:rFonts w:ascii="Calibri Light" w:hAnsi="Calibri Light"/>
      <w:sz w:val="22"/>
    </w:rPr>
  </w:style>
  <w:style w:type="paragraph" w:customStyle="1" w:styleId="SHCaption">
    <w:name w:val="S_H_Caption"/>
    <w:basedOn w:val="Caption"/>
    <w:next w:val="SNormalText"/>
    <w:qFormat/>
    <w:rsid w:val="00083927"/>
    <w:pPr>
      <w:outlineLvl w:val="9"/>
    </w:pPr>
    <w:rPr>
      <w:rFonts w:ascii="Pero" w:eastAsiaTheme="minorEastAsia" w:hAnsi="Pero" w:cstheme="minorBidi"/>
      <w:b w:val="0"/>
      <w:color w:val="2D8EC2"/>
      <w:kern w:val="0"/>
      <w:sz w:val="18"/>
      <w:lang w:val="en-US"/>
    </w:rPr>
  </w:style>
  <w:style w:type="paragraph" w:customStyle="1" w:styleId="SH1">
    <w:name w:val="S_H1"/>
    <w:basedOn w:val="SNormalText"/>
    <w:next w:val="SNormalText"/>
    <w:qFormat/>
    <w:rsid w:val="00801B1B"/>
    <w:pPr>
      <w:numPr>
        <w:numId w:val="78"/>
      </w:numPr>
      <w:spacing w:before="120" w:after="240"/>
      <w:outlineLvl w:val="0"/>
    </w:pPr>
    <w:rPr>
      <w:b/>
      <w:sz w:val="40"/>
    </w:rPr>
  </w:style>
  <w:style w:type="paragraph" w:customStyle="1" w:styleId="SH2">
    <w:name w:val="S_H2"/>
    <w:basedOn w:val="SH1"/>
    <w:next w:val="SNormalText"/>
    <w:qFormat/>
    <w:rsid w:val="00801B1B"/>
    <w:pPr>
      <w:numPr>
        <w:ilvl w:val="1"/>
      </w:numPr>
      <w:spacing w:after="120"/>
      <w:ind w:firstLine="0"/>
      <w:outlineLvl w:val="1"/>
    </w:pPr>
    <w:rPr>
      <w:color w:val="755432"/>
      <w:sz w:val="32"/>
    </w:rPr>
  </w:style>
  <w:style w:type="paragraph" w:customStyle="1" w:styleId="SH3">
    <w:name w:val="S_H3"/>
    <w:basedOn w:val="SH2"/>
    <w:next w:val="SNormalText"/>
    <w:qFormat/>
    <w:rsid w:val="00801B1B"/>
    <w:pPr>
      <w:numPr>
        <w:ilvl w:val="2"/>
      </w:numPr>
      <w:spacing w:before="60"/>
      <w:ind w:firstLine="0"/>
      <w:outlineLvl w:val="2"/>
    </w:pPr>
    <w:rPr>
      <w:sz w:val="24"/>
    </w:rPr>
  </w:style>
  <w:style w:type="character" w:styleId="UnresolvedMention">
    <w:name w:val="Unresolved Mention"/>
    <w:basedOn w:val="DefaultParagraphFont"/>
    <w:uiPriority w:val="99"/>
    <w:semiHidden/>
    <w:unhideWhenUsed/>
    <w:rsid w:val="005F01F1"/>
    <w:rPr>
      <w:color w:val="605E5C"/>
      <w:shd w:val="clear" w:color="auto" w:fill="E1DFDD"/>
    </w:rPr>
  </w:style>
  <w:style w:type="character" w:customStyle="1" w:styleId="markedcontent">
    <w:name w:val="markedcontent"/>
    <w:basedOn w:val="DefaultParagraphFont"/>
    <w:rsid w:val="00CB73FC"/>
  </w:style>
  <w:style w:type="paragraph" w:customStyle="1" w:styleId="LegalHeading3">
    <w:name w:val="Legal Heading 3"/>
    <w:basedOn w:val="Normal"/>
    <w:next w:val="Normal"/>
    <w:qFormat/>
    <w:rsid w:val="00CB0038"/>
    <w:pPr>
      <w:keepNext/>
      <w:keepLines/>
      <w:pBdr>
        <w:bottom w:val="single" w:sz="4" w:space="1" w:color="auto"/>
      </w:pBdr>
      <w:spacing w:before="200" w:after="0" w:line="240" w:lineRule="auto"/>
      <w:outlineLvl w:val="2"/>
    </w:pPr>
    <w:rPr>
      <w:rFonts w:ascii="Arial" w:eastAsia="Times New Roman" w:hAnsi="Arial" w:cs="Arial"/>
      <w:bCs/>
      <w:sz w:val="42"/>
      <w:szCs w:val="42"/>
    </w:rPr>
  </w:style>
  <w:style w:type="character" w:customStyle="1" w:styleId="normaltextrun">
    <w:name w:val="normaltextrun"/>
    <w:basedOn w:val="DefaultParagraphFont"/>
    <w:rsid w:val="00997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96373">
      <w:bodyDiv w:val="1"/>
      <w:marLeft w:val="0"/>
      <w:marRight w:val="0"/>
      <w:marTop w:val="0"/>
      <w:marBottom w:val="0"/>
      <w:divBdr>
        <w:top w:val="none" w:sz="0" w:space="0" w:color="auto"/>
        <w:left w:val="none" w:sz="0" w:space="0" w:color="auto"/>
        <w:bottom w:val="none" w:sz="0" w:space="0" w:color="auto"/>
        <w:right w:val="none" w:sz="0" w:space="0" w:color="auto"/>
      </w:divBdr>
    </w:div>
    <w:div w:id="315380729">
      <w:bodyDiv w:val="1"/>
      <w:marLeft w:val="0"/>
      <w:marRight w:val="0"/>
      <w:marTop w:val="0"/>
      <w:marBottom w:val="0"/>
      <w:divBdr>
        <w:top w:val="none" w:sz="0" w:space="0" w:color="auto"/>
        <w:left w:val="none" w:sz="0" w:space="0" w:color="auto"/>
        <w:bottom w:val="none" w:sz="0" w:space="0" w:color="auto"/>
        <w:right w:val="none" w:sz="0" w:space="0" w:color="auto"/>
      </w:divBdr>
    </w:div>
    <w:div w:id="369190263">
      <w:bodyDiv w:val="1"/>
      <w:marLeft w:val="0"/>
      <w:marRight w:val="0"/>
      <w:marTop w:val="0"/>
      <w:marBottom w:val="0"/>
      <w:divBdr>
        <w:top w:val="none" w:sz="0" w:space="0" w:color="auto"/>
        <w:left w:val="none" w:sz="0" w:space="0" w:color="auto"/>
        <w:bottom w:val="none" w:sz="0" w:space="0" w:color="auto"/>
        <w:right w:val="none" w:sz="0" w:space="0" w:color="auto"/>
      </w:divBdr>
    </w:div>
    <w:div w:id="384645102">
      <w:bodyDiv w:val="1"/>
      <w:marLeft w:val="0"/>
      <w:marRight w:val="0"/>
      <w:marTop w:val="0"/>
      <w:marBottom w:val="0"/>
      <w:divBdr>
        <w:top w:val="none" w:sz="0" w:space="0" w:color="auto"/>
        <w:left w:val="none" w:sz="0" w:space="0" w:color="auto"/>
        <w:bottom w:val="none" w:sz="0" w:space="0" w:color="auto"/>
        <w:right w:val="none" w:sz="0" w:space="0" w:color="auto"/>
      </w:divBdr>
    </w:div>
    <w:div w:id="475806403">
      <w:bodyDiv w:val="1"/>
      <w:marLeft w:val="0"/>
      <w:marRight w:val="0"/>
      <w:marTop w:val="0"/>
      <w:marBottom w:val="0"/>
      <w:divBdr>
        <w:top w:val="none" w:sz="0" w:space="0" w:color="auto"/>
        <w:left w:val="none" w:sz="0" w:space="0" w:color="auto"/>
        <w:bottom w:val="none" w:sz="0" w:space="0" w:color="auto"/>
        <w:right w:val="none" w:sz="0" w:space="0" w:color="auto"/>
      </w:divBdr>
    </w:div>
    <w:div w:id="598296391">
      <w:bodyDiv w:val="1"/>
      <w:marLeft w:val="0"/>
      <w:marRight w:val="0"/>
      <w:marTop w:val="0"/>
      <w:marBottom w:val="0"/>
      <w:divBdr>
        <w:top w:val="none" w:sz="0" w:space="0" w:color="auto"/>
        <w:left w:val="none" w:sz="0" w:space="0" w:color="auto"/>
        <w:bottom w:val="none" w:sz="0" w:space="0" w:color="auto"/>
        <w:right w:val="none" w:sz="0" w:space="0" w:color="auto"/>
      </w:divBdr>
    </w:div>
    <w:div w:id="633213868">
      <w:bodyDiv w:val="1"/>
      <w:marLeft w:val="0"/>
      <w:marRight w:val="0"/>
      <w:marTop w:val="0"/>
      <w:marBottom w:val="0"/>
      <w:divBdr>
        <w:top w:val="none" w:sz="0" w:space="0" w:color="auto"/>
        <w:left w:val="none" w:sz="0" w:space="0" w:color="auto"/>
        <w:bottom w:val="none" w:sz="0" w:space="0" w:color="auto"/>
        <w:right w:val="none" w:sz="0" w:space="0" w:color="auto"/>
      </w:divBdr>
    </w:div>
    <w:div w:id="641934455">
      <w:bodyDiv w:val="1"/>
      <w:marLeft w:val="0"/>
      <w:marRight w:val="0"/>
      <w:marTop w:val="0"/>
      <w:marBottom w:val="0"/>
      <w:divBdr>
        <w:top w:val="none" w:sz="0" w:space="0" w:color="auto"/>
        <w:left w:val="none" w:sz="0" w:space="0" w:color="auto"/>
        <w:bottom w:val="none" w:sz="0" w:space="0" w:color="auto"/>
        <w:right w:val="none" w:sz="0" w:space="0" w:color="auto"/>
      </w:divBdr>
    </w:div>
    <w:div w:id="790169946">
      <w:bodyDiv w:val="1"/>
      <w:marLeft w:val="0"/>
      <w:marRight w:val="0"/>
      <w:marTop w:val="0"/>
      <w:marBottom w:val="0"/>
      <w:divBdr>
        <w:top w:val="none" w:sz="0" w:space="0" w:color="auto"/>
        <w:left w:val="none" w:sz="0" w:space="0" w:color="auto"/>
        <w:bottom w:val="none" w:sz="0" w:space="0" w:color="auto"/>
        <w:right w:val="none" w:sz="0" w:space="0" w:color="auto"/>
      </w:divBdr>
    </w:div>
    <w:div w:id="800809964">
      <w:bodyDiv w:val="1"/>
      <w:marLeft w:val="0"/>
      <w:marRight w:val="0"/>
      <w:marTop w:val="0"/>
      <w:marBottom w:val="0"/>
      <w:divBdr>
        <w:top w:val="none" w:sz="0" w:space="0" w:color="auto"/>
        <w:left w:val="none" w:sz="0" w:space="0" w:color="auto"/>
        <w:bottom w:val="none" w:sz="0" w:space="0" w:color="auto"/>
        <w:right w:val="none" w:sz="0" w:space="0" w:color="auto"/>
      </w:divBdr>
    </w:div>
    <w:div w:id="907151610">
      <w:bodyDiv w:val="1"/>
      <w:marLeft w:val="0"/>
      <w:marRight w:val="0"/>
      <w:marTop w:val="0"/>
      <w:marBottom w:val="0"/>
      <w:divBdr>
        <w:top w:val="none" w:sz="0" w:space="0" w:color="auto"/>
        <w:left w:val="none" w:sz="0" w:space="0" w:color="auto"/>
        <w:bottom w:val="none" w:sz="0" w:space="0" w:color="auto"/>
        <w:right w:val="none" w:sz="0" w:space="0" w:color="auto"/>
      </w:divBdr>
    </w:div>
    <w:div w:id="931006824">
      <w:bodyDiv w:val="1"/>
      <w:marLeft w:val="0"/>
      <w:marRight w:val="0"/>
      <w:marTop w:val="0"/>
      <w:marBottom w:val="0"/>
      <w:divBdr>
        <w:top w:val="none" w:sz="0" w:space="0" w:color="auto"/>
        <w:left w:val="none" w:sz="0" w:space="0" w:color="auto"/>
        <w:bottom w:val="none" w:sz="0" w:space="0" w:color="auto"/>
        <w:right w:val="none" w:sz="0" w:space="0" w:color="auto"/>
      </w:divBdr>
    </w:div>
    <w:div w:id="953445339">
      <w:bodyDiv w:val="1"/>
      <w:marLeft w:val="0"/>
      <w:marRight w:val="0"/>
      <w:marTop w:val="0"/>
      <w:marBottom w:val="0"/>
      <w:divBdr>
        <w:top w:val="none" w:sz="0" w:space="0" w:color="auto"/>
        <w:left w:val="none" w:sz="0" w:space="0" w:color="auto"/>
        <w:bottom w:val="none" w:sz="0" w:space="0" w:color="auto"/>
        <w:right w:val="none" w:sz="0" w:space="0" w:color="auto"/>
      </w:divBdr>
    </w:div>
    <w:div w:id="966282433">
      <w:bodyDiv w:val="1"/>
      <w:marLeft w:val="0"/>
      <w:marRight w:val="0"/>
      <w:marTop w:val="0"/>
      <w:marBottom w:val="0"/>
      <w:divBdr>
        <w:top w:val="none" w:sz="0" w:space="0" w:color="auto"/>
        <w:left w:val="none" w:sz="0" w:space="0" w:color="auto"/>
        <w:bottom w:val="none" w:sz="0" w:space="0" w:color="auto"/>
        <w:right w:val="none" w:sz="0" w:space="0" w:color="auto"/>
      </w:divBdr>
    </w:div>
    <w:div w:id="998194073">
      <w:bodyDiv w:val="1"/>
      <w:marLeft w:val="0"/>
      <w:marRight w:val="0"/>
      <w:marTop w:val="0"/>
      <w:marBottom w:val="0"/>
      <w:divBdr>
        <w:top w:val="none" w:sz="0" w:space="0" w:color="auto"/>
        <w:left w:val="none" w:sz="0" w:space="0" w:color="auto"/>
        <w:bottom w:val="none" w:sz="0" w:space="0" w:color="auto"/>
        <w:right w:val="none" w:sz="0" w:space="0" w:color="auto"/>
      </w:divBdr>
    </w:div>
    <w:div w:id="1240099397">
      <w:bodyDiv w:val="1"/>
      <w:marLeft w:val="0"/>
      <w:marRight w:val="0"/>
      <w:marTop w:val="0"/>
      <w:marBottom w:val="0"/>
      <w:divBdr>
        <w:top w:val="none" w:sz="0" w:space="0" w:color="auto"/>
        <w:left w:val="none" w:sz="0" w:space="0" w:color="auto"/>
        <w:bottom w:val="none" w:sz="0" w:space="0" w:color="auto"/>
        <w:right w:val="none" w:sz="0" w:space="0" w:color="auto"/>
      </w:divBdr>
    </w:div>
    <w:div w:id="1295909536">
      <w:bodyDiv w:val="1"/>
      <w:marLeft w:val="0"/>
      <w:marRight w:val="0"/>
      <w:marTop w:val="0"/>
      <w:marBottom w:val="0"/>
      <w:divBdr>
        <w:top w:val="none" w:sz="0" w:space="0" w:color="auto"/>
        <w:left w:val="none" w:sz="0" w:space="0" w:color="auto"/>
        <w:bottom w:val="none" w:sz="0" w:space="0" w:color="auto"/>
        <w:right w:val="none" w:sz="0" w:space="0" w:color="auto"/>
      </w:divBdr>
    </w:div>
    <w:div w:id="1453859414">
      <w:bodyDiv w:val="1"/>
      <w:marLeft w:val="0"/>
      <w:marRight w:val="0"/>
      <w:marTop w:val="0"/>
      <w:marBottom w:val="0"/>
      <w:divBdr>
        <w:top w:val="none" w:sz="0" w:space="0" w:color="auto"/>
        <w:left w:val="none" w:sz="0" w:space="0" w:color="auto"/>
        <w:bottom w:val="none" w:sz="0" w:space="0" w:color="auto"/>
        <w:right w:val="none" w:sz="0" w:space="0" w:color="auto"/>
      </w:divBdr>
    </w:div>
    <w:div w:id="1511867386">
      <w:bodyDiv w:val="1"/>
      <w:marLeft w:val="0"/>
      <w:marRight w:val="0"/>
      <w:marTop w:val="0"/>
      <w:marBottom w:val="0"/>
      <w:divBdr>
        <w:top w:val="none" w:sz="0" w:space="0" w:color="auto"/>
        <w:left w:val="none" w:sz="0" w:space="0" w:color="auto"/>
        <w:bottom w:val="none" w:sz="0" w:space="0" w:color="auto"/>
        <w:right w:val="none" w:sz="0" w:space="0" w:color="auto"/>
      </w:divBdr>
    </w:div>
    <w:div w:id="1764493995">
      <w:bodyDiv w:val="1"/>
      <w:marLeft w:val="0"/>
      <w:marRight w:val="0"/>
      <w:marTop w:val="0"/>
      <w:marBottom w:val="0"/>
      <w:divBdr>
        <w:top w:val="none" w:sz="0" w:space="0" w:color="auto"/>
        <w:left w:val="none" w:sz="0" w:space="0" w:color="auto"/>
        <w:bottom w:val="none" w:sz="0" w:space="0" w:color="auto"/>
        <w:right w:val="none" w:sz="0" w:space="0" w:color="auto"/>
      </w:divBdr>
    </w:div>
    <w:div w:id="1901479922">
      <w:bodyDiv w:val="1"/>
      <w:marLeft w:val="0"/>
      <w:marRight w:val="0"/>
      <w:marTop w:val="0"/>
      <w:marBottom w:val="0"/>
      <w:divBdr>
        <w:top w:val="none" w:sz="0" w:space="0" w:color="auto"/>
        <w:left w:val="none" w:sz="0" w:space="0" w:color="auto"/>
        <w:bottom w:val="none" w:sz="0" w:space="0" w:color="auto"/>
        <w:right w:val="none" w:sz="0" w:space="0" w:color="auto"/>
      </w:divBdr>
    </w:div>
    <w:div w:id="208417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cceew.gov.au/water/cewo/monitoring/ewkr" TargetMode="External"/><Relationship Id="rId21" Type="http://schemas.openxmlformats.org/officeDocument/2006/relationships/hyperlink" Target="http://creativecommons.org/licenses/by/3.0/au/" TargetMode="Externa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image" Target="media/image32.png"/><Relationship Id="rId68" Type="http://schemas.openxmlformats.org/officeDocument/2006/relationships/hyperlink" Target="https://www.dcceew.gov.au/water/cewo/about/water-holdings" TargetMode="External"/><Relationship Id="rId84" Type="http://schemas.openxmlformats.org/officeDocument/2006/relationships/hyperlink" Target="mailto:rwatts@csu.edu.au" TargetMode="External"/><Relationship Id="rId89" Type="http://schemas.openxmlformats.org/officeDocument/2006/relationships/hyperlink" Target="mailto:damian.mcrae@dcceew.gov.au" TargetMode="External"/><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hyperlink" Target="https://www.dcceew.gov.au/water/cewo/about/water-holdings" TargetMode="External"/><Relationship Id="rId37" Type="http://schemas.openxmlformats.org/officeDocument/2006/relationships/hyperlink" Target="http://www.environment.gov.au/water/cewo/publications/cewo-ltim-basin-evaluation-plan" TargetMode="External"/><Relationship Id="rId53" Type="http://schemas.openxmlformats.org/officeDocument/2006/relationships/image" Target="media/image22.emf"/><Relationship Id="rId58" Type="http://schemas.openxmlformats.org/officeDocument/2006/relationships/image" Target="media/image27.png"/><Relationship Id="rId74" Type="http://schemas.openxmlformats.org/officeDocument/2006/relationships/hyperlink" Target="mailto:damian.mcrae@dcceew.gov.au" TargetMode="External"/><Relationship Id="rId79" Type="http://schemas.openxmlformats.org/officeDocument/2006/relationships/hyperlink" Target="mailto:damian.mcrae@dcceew.gov.au" TargetMode="External"/><Relationship Id="rId5" Type="http://schemas.openxmlformats.org/officeDocument/2006/relationships/numbering" Target="numbering.xml"/><Relationship Id="rId90" Type="http://schemas.openxmlformats.org/officeDocument/2006/relationships/hyperlink" Target="mailto:rwatts@csu.edu.au" TargetMode="External"/><Relationship Id="rId95" Type="http://schemas.openxmlformats.org/officeDocument/2006/relationships/image" Target="media/image39.png"/><Relationship Id="rId22" Type="http://schemas.openxmlformats.org/officeDocument/2006/relationships/hyperlink" Target="https://www.dcceew.gov.au/water/cewo/monitoring/mer-program" TargetMode="External"/><Relationship Id="rId27" Type="http://schemas.openxmlformats.org/officeDocument/2006/relationships/hyperlink" Target="https://www.dcceew.gov.au/water/cewo/monitoring/mer-program" TargetMode="External"/><Relationship Id="rId43" Type="http://schemas.openxmlformats.org/officeDocument/2006/relationships/image" Target="media/image16.png"/><Relationship Id="rId48" Type="http://schemas.openxmlformats.org/officeDocument/2006/relationships/hyperlink" Target="http://vemco.com/" TargetMode="External"/><Relationship Id="rId64" Type="http://schemas.openxmlformats.org/officeDocument/2006/relationships/image" Target="cid:image001.png@01D516D4.10489E10" TargetMode="External"/><Relationship Id="rId69" Type="http://schemas.openxmlformats.org/officeDocument/2006/relationships/hyperlink" Target="https://www.dcceew.gov.au/water/cewo/catchment/mid-murray/history" TargetMode="External"/><Relationship Id="rId80" Type="http://schemas.openxmlformats.org/officeDocument/2006/relationships/hyperlink" Target="mailto:rwatts@csu.edu.au" TargetMode="External"/><Relationship Id="rId85" Type="http://schemas.openxmlformats.org/officeDocument/2006/relationships/image" Target="media/image38.jpeg"/><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hyperlink" Target="https://www.dcceew.gov.au/water/cewo/monitoring/ltim-project" TargetMode="External"/><Relationship Id="rId33" Type="http://schemas.openxmlformats.org/officeDocument/2006/relationships/hyperlink" Target="https://www.dcceew.gov.au/water/cewo/publications" TargetMode="External"/><Relationship Id="rId38" Type="http://schemas.openxmlformats.org/officeDocument/2006/relationships/image" Target="media/image12.png"/><Relationship Id="rId46" Type="http://schemas.openxmlformats.org/officeDocument/2006/relationships/image" Target="media/image19.png"/><Relationship Id="rId59" Type="http://schemas.openxmlformats.org/officeDocument/2006/relationships/image" Target="media/image28.png"/><Relationship Id="rId67" Type="http://schemas.openxmlformats.org/officeDocument/2006/relationships/image" Target="media/image35.emf"/><Relationship Id="rId20" Type="http://schemas.openxmlformats.org/officeDocument/2006/relationships/image" Target="cid:image001.png@01CF3236.F571C350" TargetMode="External"/><Relationship Id="rId41" Type="http://schemas.openxmlformats.org/officeDocument/2006/relationships/image" Target="media/image14.jpeg"/><Relationship Id="rId54" Type="http://schemas.openxmlformats.org/officeDocument/2006/relationships/image" Target="media/image23.emf"/><Relationship Id="rId62" Type="http://schemas.openxmlformats.org/officeDocument/2006/relationships/image" Target="media/image31.png"/><Relationship Id="rId70" Type="http://schemas.openxmlformats.org/officeDocument/2006/relationships/hyperlink" Target="http://www.environment.gov.au/cgi-bin/wetlands/ramsardetails.pl?refcode=64" TargetMode="External"/><Relationship Id="rId75" Type="http://schemas.openxmlformats.org/officeDocument/2006/relationships/hyperlink" Target="mailto:rwatts@csu.edu.au" TargetMode="External"/><Relationship Id="rId83" Type="http://schemas.openxmlformats.org/officeDocument/2006/relationships/hyperlink" Target="mailto:damian.mcrae@dcceew.gov.au" TargetMode="External"/><Relationship Id="rId88" Type="http://schemas.openxmlformats.org/officeDocument/2006/relationships/hyperlink" Target="mailto:rwatts@csu.edu.au" TargetMode="External"/><Relationship Id="rId91" Type="http://schemas.openxmlformats.org/officeDocument/2006/relationships/hyperlink" Target="mailto:damian.mcrae@dcceew.gov.au" TargetMode="External"/><Relationship Id="rId96"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dcceew.gov.au/water/cewo/publications/2020-21-goulburn-mer-annual-reports" TargetMode="External"/><Relationship Id="rId28" Type="http://schemas.openxmlformats.org/officeDocument/2006/relationships/image" Target="media/image9.emf"/><Relationship Id="rId36" Type="http://schemas.openxmlformats.org/officeDocument/2006/relationships/hyperlink" Target="https://www.waternsw.com.au/water-quality/algae/algal-contacts" TargetMode="External"/><Relationship Id="rId49" Type="http://schemas.openxmlformats.org/officeDocument/2006/relationships/hyperlink" Target="http://vemco.com/products/v7-to-v16-69khz/" TargetMode="External"/><Relationship Id="rId57" Type="http://schemas.openxmlformats.org/officeDocument/2006/relationships/image" Target="media/image26.emf"/><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image" Target="media/image17.png"/><Relationship Id="rId52" Type="http://schemas.openxmlformats.org/officeDocument/2006/relationships/image" Target="media/image21.png"/><Relationship Id="rId60" Type="http://schemas.openxmlformats.org/officeDocument/2006/relationships/image" Target="media/image29.png"/><Relationship Id="rId65" Type="http://schemas.openxmlformats.org/officeDocument/2006/relationships/image" Target="media/image33.jpeg"/><Relationship Id="rId73" Type="http://schemas.openxmlformats.org/officeDocument/2006/relationships/hyperlink" Target="mailto:rwatts@csu.edu.au" TargetMode="External"/><Relationship Id="rId78" Type="http://schemas.openxmlformats.org/officeDocument/2006/relationships/image" Target="media/image36.png"/><Relationship Id="rId81" Type="http://schemas.openxmlformats.org/officeDocument/2006/relationships/image" Target="media/image37.jpeg"/><Relationship Id="rId86" Type="http://schemas.openxmlformats.org/officeDocument/2006/relationships/image" Target="cid:image005.jpg@01D7AA7D.6E1039B0" TargetMode="External"/><Relationship Id="rId94" Type="http://schemas.openxmlformats.org/officeDocument/2006/relationships/hyperlink" Target="mailto:rwatts@csu.edu.au" TargetMode="Externa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hyperlink" Target="https://realtimedata.waternsw.com.au/water.stm" TargetMode="External"/><Relationship Id="rId34" Type="http://schemas.openxmlformats.org/officeDocument/2006/relationships/hyperlink" Target="https://www.nhmrc.gov.au/_files_nhmrc/publications/attachments/eh38.pdf" TargetMode="External"/><Relationship Id="rId50" Type="http://schemas.openxmlformats.org/officeDocument/2006/relationships/hyperlink" Target="http://www.aqui-s.com/" TargetMode="External"/><Relationship Id="rId55" Type="http://schemas.openxmlformats.org/officeDocument/2006/relationships/image" Target="media/image24.png"/><Relationship Id="rId76" Type="http://schemas.openxmlformats.org/officeDocument/2006/relationships/hyperlink" Target="mailto:damian.mcrae@dcceew.gov.au" TargetMode="External"/><Relationship Id="rId97" Type="http://schemas.openxmlformats.org/officeDocument/2006/relationships/image" Target="media/image41.png"/><Relationship Id="rId7" Type="http://schemas.openxmlformats.org/officeDocument/2006/relationships/settings" Target="settings.xml"/><Relationship Id="rId71" Type="http://schemas.openxmlformats.org/officeDocument/2006/relationships/hyperlink" Target="https://www.environment.nsw.gov.au/topics/water/wetlands/internationally-significant-wetlands/nsw-central-murray-forests" TargetMode="External"/><Relationship Id="rId92" Type="http://schemas.openxmlformats.org/officeDocument/2006/relationships/hyperlink" Target="mailto:rwatts@csu.edu.au" TargetMode="Externa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yperlink" Target="https://www.dcceew.gov.au/water/cewo/publications/edward-kolety-wakool-mer-newsletters" TargetMode="External"/><Relationship Id="rId40" Type="http://schemas.openxmlformats.org/officeDocument/2006/relationships/image" Target="media/image13.emf"/><Relationship Id="rId45" Type="http://schemas.openxmlformats.org/officeDocument/2006/relationships/image" Target="media/image18.emf"/><Relationship Id="rId66" Type="http://schemas.openxmlformats.org/officeDocument/2006/relationships/image" Target="media/image34.png"/><Relationship Id="rId87" Type="http://schemas.openxmlformats.org/officeDocument/2006/relationships/hyperlink" Target="mailto:damian.mcrae@dcceew.gov.au" TargetMode="External"/><Relationship Id="rId61" Type="http://schemas.openxmlformats.org/officeDocument/2006/relationships/image" Target="media/image30.jpeg"/><Relationship Id="rId82" Type="http://schemas.openxmlformats.org/officeDocument/2006/relationships/image" Target="cid:image006.jpg@01D79298.55CAFE50" TargetMode="External"/><Relationship Id="rId19" Type="http://schemas.openxmlformats.org/officeDocument/2006/relationships/image" Target="media/image8.png"/><Relationship Id="rId14" Type="http://schemas.openxmlformats.org/officeDocument/2006/relationships/image" Target="media/image3.jpeg"/><Relationship Id="rId30" Type="http://schemas.openxmlformats.org/officeDocument/2006/relationships/image" Target="media/image11.png"/><Relationship Id="rId35" Type="http://schemas.openxmlformats.org/officeDocument/2006/relationships/hyperlink" Target="https://www.nhmrc.gov.au/_files_nhmrc/publications/attachments/eh38.pdf" TargetMode="External"/><Relationship Id="rId56" Type="http://schemas.openxmlformats.org/officeDocument/2006/relationships/image" Target="media/image25.emf"/><Relationship Id="rId77" Type="http://schemas.openxmlformats.org/officeDocument/2006/relationships/hyperlink" Target="mailto:rwatts@csu.edu.au"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ecatalog.ethicon.com/sutures-absorbable/view/pds-ii-suture" TargetMode="External"/><Relationship Id="rId72" Type="http://schemas.openxmlformats.org/officeDocument/2006/relationships/hyperlink" Target="mailto:damian.mcrae@dcceew.gov.au" TargetMode="External"/><Relationship Id="rId93" Type="http://schemas.openxmlformats.org/officeDocument/2006/relationships/hyperlink" Target="mailto:damian.mcrae@dcceew.gov.au" TargetMode="External"/><Relationship Id="rId98" Type="http://schemas.openxmlformats.org/officeDocument/2006/relationships/image" Target="media/image42.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65820-CAD5-416E-954F-8AA6A94BF4FB}">
  <ds:schemaRefs>
    <ds:schemaRef ds:uri="http://schemas.openxmlformats.org/officeDocument/2006/bibliography"/>
  </ds:schemaRefs>
</ds:datastoreItem>
</file>

<file path=customXml/itemProps2.xml><?xml version="1.0" encoding="utf-8"?>
<ds:datastoreItem xmlns:ds="http://schemas.openxmlformats.org/officeDocument/2006/customXml" ds:itemID="{0DBB98A3-C200-400E-9E7B-9CFEBDB383A7}">
  <ds:schemaRefs>
    <ds:schemaRef ds:uri="http://schemas.microsoft.com/office/2006/metadata/properties"/>
    <ds:schemaRef ds:uri="http://schemas.microsoft.com/office/infopath/2007/PartnerControls"/>
    <ds:schemaRef ds:uri="b98728ac-f998-415c-abee-6b046fb1441e"/>
    <ds:schemaRef ds:uri="81c01dc6-2c49-4730-b140-874c95cac377"/>
  </ds:schemaRefs>
</ds:datastoreItem>
</file>

<file path=customXml/itemProps3.xml><?xml version="1.0" encoding="utf-8"?>
<ds:datastoreItem xmlns:ds="http://schemas.openxmlformats.org/officeDocument/2006/customXml" ds:itemID="{57183DAD-C91E-473F-9EEC-E69B5AEC2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AD80A-CA86-42E6-86E9-CFD6CDAA1D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222</Pages>
  <Words>67190</Words>
  <Characters>382983</Characters>
  <Application>Microsoft Office Word</Application>
  <DocSecurity>0</DocSecurity>
  <Lines>3191</Lines>
  <Paragraphs>898</Paragraphs>
  <ScaleCrop>false</ScaleCrop>
  <HeadingPairs>
    <vt:vector size="2" baseType="variant">
      <vt:variant>
        <vt:lpstr>Title</vt:lpstr>
      </vt:variant>
      <vt:variant>
        <vt:i4>1</vt:i4>
      </vt:variant>
    </vt:vector>
  </HeadingPairs>
  <TitlesOfParts>
    <vt:vector size="1" baseType="lpstr">
      <vt:lpstr>Edward-Wakool Selected Area Monitoring, Evaluation &amp; Research Plan 2019-2023</vt:lpstr>
    </vt:vector>
  </TitlesOfParts>
  <Company/>
  <LinksUpToDate>false</LinksUpToDate>
  <CharactersWithSpaces>449275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Edward-Wakool Selected Area Monitoring, Evaluation &amp; Research Plan 2019-2023</dc:title>
  <dc:subject/>
  <dc:creator>Commonwealth Environmental Water Office</dc:creator>
  <cp:keywords/>
  <dc:description/>
  <cp:lastModifiedBy>Nguyen, Lien</cp:lastModifiedBy>
  <cp:revision>36</cp:revision>
  <cp:lastPrinted>2019-07-04T05:36:00Z</cp:lastPrinted>
  <dcterms:created xsi:type="dcterms:W3CDTF">2023-06-06T01:14:00Z</dcterms:created>
  <dcterms:modified xsi:type="dcterms:W3CDTF">2023-06-07T04:50:00Z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0x010100DB29C2AB6EB75541991FB3E24043BFB6008B961298ACEFC34D8B3B9C92EC887BA5</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{51c219cf-ea64-4b46-8b30-561e477fdd62}</vt:lpwstr>
  </property>
  <property fmtid="{D5CDD505-2E9C-101B-9397-08002B2CF9AE}" pid="6" name="RecordPoint_ActiveItemUniqueId">
    <vt:lpwstr>{35d44416-18a2-472c-917a-49bf6e25c4d1}</vt:lpwstr>
  </property>
  <property fmtid="{D5CDD505-2E9C-101B-9397-08002B2CF9AE}" pid="7" name="RecordPoint_ActiveItemWebId">
    <vt:lpwstr>{4fd2aeac-139e-4668-856d-8ea61399d778}</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MediaServiceImageTags">
    <vt:lpwstr/>
  </property>
</Properties>
</file>