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60FE" w14:textId="4A7A2A4C" w:rsidR="007C357A" w:rsidRPr="007C357A" w:rsidRDefault="00776282" w:rsidP="002B6333">
      <w:pPr>
        <w:pStyle w:val="Title"/>
        <w:tabs>
          <w:tab w:val="center" w:pos="4513"/>
        </w:tabs>
        <w:outlineLvl w:val="9"/>
      </w:pPr>
      <w:bookmarkStart w:id="0" w:name="_Toc181009004"/>
      <w:bookmarkStart w:id="1" w:name="_Toc181009146"/>
      <w:r>
        <w:rPr>
          <w:noProof/>
        </w:rPr>
        <w:drawing>
          <wp:anchor distT="0" distB="0" distL="114300" distR="114300" simplePos="0" relativeHeight="251658240" behindDoc="1" locked="0" layoutInCell="1" allowOverlap="1" wp14:anchorId="450F455E" wp14:editId="5411FCFA">
            <wp:simplePos x="0" y="0"/>
            <wp:positionH relativeFrom="page">
              <wp:posOffset>15240</wp:posOffset>
            </wp:positionH>
            <wp:positionV relativeFrom="paragraph">
              <wp:posOffset>-965282</wp:posOffset>
            </wp:positionV>
            <wp:extent cx="7574038" cy="10713600"/>
            <wp:effectExtent l="0" t="0" r="8255"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7574038" cy="1071360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r w:rsidR="009F0F09">
        <w:t>Environment Information Australia</w:t>
      </w:r>
      <w:r w:rsidR="0056573C">
        <w:t>’s Species Distribution Models</w:t>
      </w:r>
    </w:p>
    <w:p w14:paraId="4A61ED7A" w14:textId="64A368CC" w:rsidR="007C357A" w:rsidRPr="007C357A" w:rsidRDefault="0056573C" w:rsidP="007C357A">
      <w:pPr>
        <w:pStyle w:val="Sub-title"/>
      </w:pPr>
      <w:r>
        <w:t>Technical manual</w:t>
      </w:r>
    </w:p>
    <w:p w14:paraId="4C202DE1" w14:textId="362B3D11" w:rsidR="007C357A" w:rsidRDefault="007C357A" w:rsidP="00306623">
      <w:pPr>
        <w:pStyle w:val="Body"/>
      </w:pPr>
      <w:r>
        <w:br w:type="page"/>
      </w:r>
    </w:p>
    <w:p w14:paraId="255CE18F" w14:textId="59832ED5" w:rsidR="007C357A" w:rsidRPr="007C357A" w:rsidRDefault="007C357A" w:rsidP="00981854">
      <w:pPr>
        <w:pStyle w:val="Copyright"/>
      </w:pPr>
      <w:r w:rsidRPr="007C357A">
        <w:lastRenderedPageBreak/>
        <w:t xml:space="preserve">© Commonwealth of Australia </w:t>
      </w:r>
      <w:r w:rsidR="0056573C">
        <w:t>2026</w:t>
      </w:r>
    </w:p>
    <w:p w14:paraId="774601CA" w14:textId="77777777" w:rsidR="007C357A" w:rsidRPr="007C357A" w:rsidRDefault="007C357A" w:rsidP="00981854">
      <w:pPr>
        <w:pStyle w:val="Copyright"/>
      </w:pPr>
      <w:r w:rsidRPr="007C357A">
        <w:t>Ownership of intellectual property rights</w:t>
      </w:r>
    </w:p>
    <w:p w14:paraId="53BF903A"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770CE5FF" w14:textId="77777777" w:rsidR="007C357A" w:rsidRPr="007C357A" w:rsidRDefault="007C357A" w:rsidP="00981854">
      <w:pPr>
        <w:pStyle w:val="Copyright"/>
      </w:pPr>
      <w:r w:rsidRPr="007C357A">
        <w:t>Creative Commons licence</w:t>
      </w:r>
    </w:p>
    <w:p w14:paraId="44E05B2D" w14:textId="1541E888" w:rsidR="007C357A" w:rsidRPr="007C357A" w:rsidRDefault="007C357A" w:rsidP="00981854">
      <w:pPr>
        <w:pStyle w:val="Copyright"/>
      </w:pPr>
      <w:r w:rsidRPr="007C357A">
        <w:t xml:space="preserve">All material in this publication is licensed under a </w:t>
      </w:r>
      <w:hyperlink r:id="rId8" w:history="1">
        <w:r w:rsidRPr="007C357A">
          <w:rPr>
            <w:rStyle w:val="Hyperlink"/>
          </w:rPr>
          <w:t>Creative Commons Attribution 4.0 International Licence</w:t>
        </w:r>
      </w:hyperlink>
      <w:r w:rsidRPr="007C357A">
        <w:t xml:space="preserve"> except content supplied by third parties, logos and the Commonwealth Coat of Arms.</w:t>
      </w:r>
    </w:p>
    <w:p w14:paraId="6E16AAC8" w14:textId="1ADBECE1"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9" w:history="1">
        <w:r w:rsidR="00446294" w:rsidRPr="0040453A">
          <w:rPr>
            <w:rStyle w:val="Hyperlink"/>
          </w:rPr>
          <w:t>form</w:t>
        </w:r>
      </w:hyperlink>
      <w:r w:rsidRPr="007C357A">
        <w:t>.</w:t>
      </w:r>
    </w:p>
    <w:p w14:paraId="4651943C" w14:textId="564B3351" w:rsidR="007C357A" w:rsidRPr="007C357A" w:rsidRDefault="007C357A" w:rsidP="00981854">
      <w:pPr>
        <w:pStyle w:val="Copyright"/>
      </w:pPr>
      <w:r>
        <w:rPr>
          <w:noProof/>
        </w:rPr>
        <w:drawing>
          <wp:inline distT="0" distB="0" distL="0" distR="0" wp14:anchorId="59642D8E" wp14:editId="69AE07EA">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59101C76" w14:textId="77777777" w:rsidR="007C357A" w:rsidRPr="007C357A" w:rsidRDefault="007C357A" w:rsidP="00981854">
      <w:pPr>
        <w:pStyle w:val="Copyright"/>
      </w:pPr>
      <w:r w:rsidRPr="007C357A">
        <w:t>Cataloguing data</w:t>
      </w:r>
    </w:p>
    <w:p w14:paraId="5A20C916" w14:textId="7AA3031C" w:rsidR="007C357A" w:rsidRPr="007C357A" w:rsidRDefault="007C357A" w:rsidP="00981854">
      <w:pPr>
        <w:pStyle w:val="Copyright"/>
      </w:pPr>
      <w:r w:rsidRPr="007C357A">
        <w:t xml:space="preserve">This publication (and any material sourced from it) should </w:t>
      </w:r>
      <w:r w:rsidRPr="00C74468">
        <w:t>be attributed as: DCCEEW 202</w:t>
      </w:r>
      <w:r w:rsidR="0056573C" w:rsidRPr="00C74468">
        <w:t>6</w:t>
      </w:r>
      <w:r w:rsidRPr="00C74468">
        <w:t xml:space="preserve">, </w:t>
      </w:r>
      <w:r w:rsidR="0056573C" w:rsidRPr="00C74468">
        <w:t>Environment Information</w:t>
      </w:r>
      <w:r w:rsidR="0056573C">
        <w:t xml:space="preserve"> Australia’s Species Distribution Models Technical Manua</w:t>
      </w:r>
      <w:r w:rsidR="00C74468">
        <w:t>l</w:t>
      </w:r>
      <w:r w:rsidRPr="007C357A">
        <w:t>, Department of Climate Change, Energy, the Environment and Water, Canberra, February. CC BY 4.0.</w:t>
      </w:r>
    </w:p>
    <w:p w14:paraId="1C0F3BF7" w14:textId="2E66518F" w:rsidR="00F6218D" w:rsidRPr="00F6218D" w:rsidRDefault="007C357A" w:rsidP="00F6218D">
      <w:pPr>
        <w:pStyle w:val="Copyright"/>
        <w:rPr>
          <w:u w:val="single"/>
        </w:rPr>
      </w:pPr>
      <w:r w:rsidRPr="007C357A">
        <w:t>This publication is available at</w:t>
      </w:r>
      <w:r w:rsidR="00571B9A">
        <w:t xml:space="preserve"> </w:t>
      </w:r>
      <w:hyperlink r:id="rId11" w:history="1">
        <w:r w:rsidR="00571B9A" w:rsidRPr="003B0B35">
          <w:rPr>
            <w:rStyle w:val="Hyperlink"/>
          </w:rPr>
          <w:t>https://www.dcceew.gov.au/environment/environment-information-australia/geospatial-data-services/data-snes</w:t>
        </w:r>
      </w:hyperlink>
    </w:p>
    <w:p w14:paraId="45C7923F" w14:textId="77777777" w:rsidR="007C357A" w:rsidRPr="007C357A" w:rsidRDefault="007C357A" w:rsidP="00981854">
      <w:pPr>
        <w:pStyle w:val="Copyright"/>
      </w:pPr>
      <w:r w:rsidRPr="007C357A">
        <w:t>Department of Climate Change, Energy, the Environment and Water</w:t>
      </w:r>
    </w:p>
    <w:p w14:paraId="1442624A" w14:textId="77777777" w:rsidR="007C357A" w:rsidRPr="007C357A" w:rsidRDefault="007C357A" w:rsidP="00981854">
      <w:pPr>
        <w:pStyle w:val="Copyright"/>
      </w:pPr>
      <w:r w:rsidRPr="007C357A">
        <w:t>GPO Box 3090 Canberra ACT 2601</w:t>
      </w:r>
    </w:p>
    <w:p w14:paraId="51C17DD5" w14:textId="77777777" w:rsidR="007C357A" w:rsidRPr="007C357A" w:rsidRDefault="007C357A" w:rsidP="00981854">
      <w:pPr>
        <w:pStyle w:val="Copyright"/>
      </w:pPr>
      <w:r w:rsidRPr="007C357A">
        <w:t>Telephone 1800 920 528</w:t>
      </w:r>
    </w:p>
    <w:p w14:paraId="07054320" w14:textId="77777777" w:rsidR="007C357A" w:rsidRPr="007C357A" w:rsidRDefault="007C357A" w:rsidP="00981854">
      <w:pPr>
        <w:pStyle w:val="Copyright"/>
      </w:pPr>
      <w:r w:rsidRPr="007C357A">
        <w:t>Web dcceew.gov.au</w:t>
      </w:r>
    </w:p>
    <w:p w14:paraId="6FECE7EE" w14:textId="77777777" w:rsidR="007C357A" w:rsidRPr="007C357A" w:rsidRDefault="007C357A" w:rsidP="00981854">
      <w:pPr>
        <w:pStyle w:val="Copyright"/>
      </w:pPr>
      <w:r w:rsidRPr="007C357A">
        <w:t>Disclaimer</w:t>
      </w:r>
    </w:p>
    <w:p w14:paraId="6E8A9656" w14:textId="11498E1E" w:rsidR="007C357A" w:rsidRPr="007C357A" w:rsidRDefault="007C357A" w:rsidP="00981854">
      <w:pPr>
        <w:pStyle w:val="Copyright"/>
      </w:pPr>
      <w:r w:rsidRPr="007C357A">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r w:rsidR="00033317">
        <w:t xml:space="preserve"> </w:t>
      </w:r>
      <w:r w:rsidR="00784798" w:rsidRPr="00784798">
        <w:t xml:space="preserve">AI assisted content drafting </w:t>
      </w:r>
      <w:r w:rsidR="00CA3398">
        <w:t>was</w:t>
      </w:r>
      <w:r w:rsidR="00784798" w:rsidRPr="00784798">
        <w:t xml:space="preserve"> utilised in generating this document. AI was utilised in accordance with the department’s guidance on AI use and in line with the department’s public AI transparency statement.</w:t>
      </w:r>
    </w:p>
    <w:p w14:paraId="349EA99E" w14:textId="77777777" w:rsidR="007C357A" w:rsidRPr="007C357A" w:rsidRDefault="007C357A" w:rsidP="00981854">
      <w:pPr>
        <w:pStyle w:val="Copyright"/>
      </w:pPr>
      <w:r w:rsidRPr="007C357A">
        <w:t>Acknowledgement of Country</w:t>
      </w:r>
    </w:p>
    <w:p w14:paraId="58414C48" w14:textId="514BCF19" w:rsidR="007C357A"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r>
        <w:br w:type="page"/>
      </w:r>
    </w:p>
    <w:sdt>
      <w:sdtPr>
        <w:rPr>
          <w:b w:val="0"/>
        </w:rPr>
        <w:id w:val="1923284172"/>
        <w:docPartObj>
          <w:docPartGallery w:val="Table of Contents"/>
          <w:docPartUnique/>
        </w:docPartObj>
      </w:sdtPr>
      <w:sdtEndPr>
        <w:rPr>
          <w:noProof/>
        </w:rPr>
      </w:sdtEndPr>
      <w:sdtContent>
        <w:p w14:paraId="775B9EFB" w14:textId="3DDBEE49" w:rsidR="0088478A" w:rsidRPr="002F254A" w:rsidRDefault="0088478A" w:rsidP="006B1AC0">
          <w:pPr>
            <w:pStyle w:val="TOC1"/>
            <w:rPr>
              <w:rStyle w:val="Heading1Char"/>
              <w:b w:val="0"/>
              <w:bCs/>
            </w:rPr>
          </w:pPr>
          <w:r w:rsidRPr="002F254A">
            <w:rPr>
              <w:rStyle w:val="Heading1Char"/>
              <w:b w:val="0"/>
              <w:bCs/>
            </w:rPr>
            <w:t>Contents</w:t>
          </w:r>
        </w:p>
        <w:p w14:paraId="48F75CCC" w14:textId="7918158C" w:rsidR="008506B0" w:rsidRDefault="0088478A">
          <w:pPr>
            <w:pStyle w:val="TOC1"/>
            <w:tabs>
              <w:tab w:val="right" w:leader="dot" w:pos="9060"/>
            </w:tabs>
            <w:rPr>
              <w:rFonts w:asciiTheme="minorHAnsi" w:eastAsiaTheme="minorEastAsia" w:hAnsiTheme="minorHAnsi" w:cstheme="minorBidi"/>
              <w:b w:val="0"/>
              <w:noProof/>
              <w:color w:val="auto"/>
              <w:sz w:val="24"/>
              <w:szCs w:val="24"/>
              <w:lang w:eastAsia="en-AU"/>
            </w:rPr>
          </w:pPr>
          <w:r>
            <w:fldChar w:fldCharType="begin"/>
          </w:r>
          <w:r>
            <w:instrText xml:space="preserve"> TOC \o "1-3" \h \z \u </w:instrText>
          </w:r>
          <w:r>
            <w:fldChar w:fldCharType="separate"/>
          </w:r>
          <w:hyperlink w:anchor="_Toc229998199" w:history="1">
            <w:r w:rsidR="008506B0" w:rsidRPr="00D14E3E">
              <w:rPr>
                <w:rStyle w:val="Hyperlink"/>
                <w:noProof/>
              </w:rPr>
              <w:t>Introduction</w:t>
            </w:r>
            <w:r w:rsidR="008506B0">
              <w:rPr>
                <w:noProof/>
                <w:webHidden/>
              </w:rPr>
              <w:tab/>
            </w:r>
            <w:r w:rsidR="008506B0">
              <w:rPr>
                <w:noProof/>
                <w:webHidden/>
              </w:rPr>
              <w:fldChar w:fldCharType="begin"/>
            </w:r>
            <w:r w:rsidR="008506B0">
              <w:rPr>
                <w:noProof/>
                <w:webHidden/>
              </w:rPr>
              <w:instrText xml:space="preserve"> PAGEREF _Toc229998199 \h </w:instrText>
            </w:r>
            <w:r w:rsidR="008506B0">
              <w:rPr>
                <w:noProof/>
                <w:webHidden/>
              </w:rPr>
            </w:r>
            <w:r w:rsidR="008506B0">
              <w:rPr>
                <w:noProof/>
                <w:webHidden/>
              </w:rPr>
              <w:fldChar w:fldCharType="separate"/>
            </w:r>
            <w:r w:rsidR="008506B0">
              <w:rPr>
                <w:noProof/>
                <w:webHidden/>
              </w:rPr>
              <w:t>5</w:t>
            </w:r>
            <w:r w:rsidR="008506B0">
              <w:rPr>
                <w:noProof/>
                <w:webHidden/>
              </w:rPr>
              <w:fldChar w:fldCharType="end"/>
            </w:r>
          </w:hyperlink>
        </w:p>
        <w:p w14:paraId="54AFD600" w14:textId="05FF1B90"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00" w:history="1">
            <w:r w:rsidRPr="00D14E3E">
              <w:rPr>
                <w:rStyle w:val="Hyperlink"/>
                <w:noProof/>
              </w:rPr>
              <w:t>Overview of modelling process</w:t>
            </w:r>
            <w:r>
              <w:rPr>
                <w:noProof/>
                <w:webHidden/>
              </w:rPr>
              <w:tab/>
            </w:r>
            <w:r>
              <w:rPr>
                <w:noProof/>
                <w:webHidden/>
              </w:rPr>
              <w:fldChar w:fldCharType="begin"/>
            </w:r>
            <w:r>
              <w:rPr>
                <w:noProof/>
                <w:webHidden/>
              </w:rPr>
              <w:instrText xml:space="preserve"> PAGEREF _Toc229998200 \h </w:instrText>
            </w:r>
            <w:r>
              <w:rPr>
                <w:noProof/>
                <w:webHidden/>
              </w:rPr>
            </w:r>
            <w:r>
              <w:rPr>
                <w:noProof/>
                <w:webHidden/>
              </w:rPr>
              <w:fldChar w:fldCharType="separate"/>
            </w:r>
            <w:r>
              <w:rPr>
                <w:noProof/>
                <w:webHidden/>
              </w:rPr>
              <w:t>5</w:t>
            </w:r>
            <w:r>
              <w:rPr>
                <w:noProof/>
                <w:webHidden/>
              </w:rPr>
              <w:fldChar w:fldCharType="end"/>
            </w:r>
          </w:hyperlink>
        </w:p>
        <w:p w14:paraId="78B19A4F" w14:textId="3FAEA62F"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1" w:history="1">
            <w:r w:rsidRPr="00D14E3E">
              <w:rPr>
                <w:rStyle w:val="Hyperlink"/>
                <w:noProof/>
              </w:rPr>
              <w:t>Modelling workflow steps</w:t>
            </w:r>
            <w:r>
              <w:rPr>
                <w:noProof/>
                <w:webHidden/>
              </w:rPr>
              <w:tab/>
            </w:r>
            <w:r>
              <w:rPr>
                <w:noProof/>
                <w:webHidden/>
              </w:rPr>
              <w:fldChar w:fldCharType="begin"/>
            </w:r>
            <w:r>
              <w:rPr>
                <w:noProof/>
                <w:webHidden/>
              </w:rPr>
              <w:instrText xml:space="preserve"> PAGEREF _Toc229998201 \h </w:instrText>
            </w:r>
            <w:r>
              <w:rPr>
                <w:noProof/>
                <w:webHidden/>
              </w:rPr>
            </w:r>
            <w:r>
              <w:rPr>
                <w:noProof/>
                <w:webHidden/>
              </w:rPr>
              <w:fldChar w:fldCharType="separate"/>
            </w:r>
            <w:r>
              <w:rPr>
                <w:noProof/>
                <w:webHidden/>
              </w:rPr>
              <w:t>6</w:t>
            </w:r>
            <w:r>
              <w:rPr>
                <w:noProof/>
                <w:webHidden/>
              </w:rPr>
              <w:fldChar w:fldCharType="end"/>
            </w:r>
          </w:hyperlink>
        </w:p>
        <w:p w14:paraId="5079C082" w14:textId="2DD684DD"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02" w:history="1">
            <w:r w:rsidRPr="00D14E3E">
              <w:rPr>
                <w:rStyle w:val="Hyperlink"/>
                <w:noProof/>
              </w:rPr>
              <w:t>Data quality assessment</w:t>
            </w:r>
            <w:r>
              <w:rPr>
                <w:noProof/>
                <w:webHidden/>
              </w:rPr>
              <w:tab/>
            </w:r>
            <w:r>
              <w:rPr>
                <w:noProof/>
                <w:webHidden/>
              </w:rPr>
              <w:fldChar w:fldCharType="begin"/>
            </w:r>
            <w:r>
              <w:rPr>
                <w:noProof/>
                <w:webHidden/>
              </w:rPr>
              <w:instrText xml:space="preserve"> PAGEREF _Toc229998202 \h </w:instrText>
            </w:r>
            <w:r>
              <w:rPr>
                <w:noProof/>
                <w:webHidden/>
              </w:rPr>
            </w:r>
            <w:r>
              <w:rPr>
                <w:noProof/>
                <w:webHidden/>
              </w:rPr>
              <w:fldChar w:fldCharType="separate"/>
            </w:r>
            <w:r>
              <w:rPr>
                <w:noProof/>
                <w:webHidden/>
              </w:rPr>
              <w:t>6</w:t>
            </w:r>
            <w:r>
              <w:rPr>
                <w:noProof/>
                <w:webHidden/>
              </w:rPr>
              <w:fldChar w:fldCharType="end"/>
            </w:r>
          </w:hyperlink>
        </w:p>
        <w:p w14:paraId="69DB2626" w14:textId="26E67441"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3" w:history="1">
            <w:r w:rsidRPr="00D14E3E">
              <w:rPr>
                <w:rStyle w:val="Hyperlink"/>
                <w:noProof/>
              </w:rPr>
              <w:t>Species occurrence data collation</w:t>
            </w:r>
            <w:r>
              <w:rPr>
                <w:noProof/>
                <w:webHidden/>
              </w:rPr>
              <w:tab/>
            </w:r>
            <w:r>
              <w:rPr>
                <w:noProof/>
                <w:webHidden/>
              </w:rPr>
              <w:fldChar w:fldCharType="begin"/>
            </w:r>
            <w:r>
              <w:rPr>
                <w:noProof/>
                <w:webHidden/>
              </w:rPr>
              <w:instrText xml:space="preserve"> PAGEREF _Toc229998203 \h </w:instrText>
            </w:r>
            <w:r>
              <w:rPr>
                <w:noProof/>
                <w:webHidden/>
              </w:rPr>
            </w:r>
            <w:r>
              <w:rPr>
                <w:noProof/>
                <w:webHidden/>
              </w:rPr>
              <w:fldChar w:fldCharType="separate"/>
            </w:r>
            <w:r>
              <w:rPr>
                <w:noProof/>
                <w:webHidden/>
              </w:rPr>
              <w:t>7</w:t>
            </w:r>
            <w:r>
              <w:rPr>
                <w:noProof/>
                <w:webHidden/>
              </w:rPr>
              <w:fldChar w:fldCharType="end"/>
            </w:r>
          </w:hyperlink>
        </w:p>
        <w:p w14:paraId="1753615D" w14:textId="062A1023"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4" w:history="1">
            <w:r w:rsidRPr="00D14E3E">
              <w:rPr>
                <w:rStyle w:val="Hyperlink"/>
                <w:noProof/>
              </w:rPr>
              <w:t>Sub-population and subspecies assessment</w:t>
            </w:r>
            <w:r>
              <w:rPr>
                <w:noProof/>
                <w:webHidden/>
              </w:rPr>
              <w:tab/>
            </w:r>
            <w:r>
              <w:rPr>
                <w:noProof/>
                <w:webHidden/>
              </w:rPr>
              <w:fldChar w:fldCharType="begin"/>
            </w:r>
            <w:r>
              <w:rPr>
                <w:noProof/>
                <w:webHidden/>
              </w:rPr>
              <w:instrText xml:space="preserve"> PAGEREF _Toc229998204 \h </w:instrText>
            </w:r>
            <w:r>
              <w:rPr>
                <w:noProof/>
                <w:webHidden/>
              </w:rPr>
            </w:r>
            <w:r>
              <w:rPr>
                <w:noProof/>
                <w:webHidden/>
              </w:rPr>
              <w:fldChar w:fldCharType="separate"/>
            </w:r>
            <w:r>
              <w:rPr>
                <w:noProof/>
                <w:webHidden/>
              </w:rPr>
              <w:t>7</w:t>
            </w:r>
            <w:r>
              <w:rPr>
                <w:noProof/>
                <w:webHidden/>
              </w:rPr>
              <w:fldChar w:fldCharType="end"/>
            </w:r>
          </w:hyperlink>
        </w:p>
        <w:p w14:paraId="74CAF34A" w14:textId="6FAC1FD9"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5" w:history="1">
            <w:r w:rsidRPr="00D14E3E">
              <w:rPr>
                <w:rStyle w:val="Hyperlink"/>
                <w:noProof/>
              </w:rPr>
              <w:t>Initial data filtering</w:t>
            </w:r>
            <w:r>
              <w:rPr>
                <w:noProof/>
                <w:webHidden/>
              </w:rPr>
              <w:tab/>
            </w:r>
            <w:r>
              <w:rPr>
                <w:noProof/>
                <w:webHidden/>
              </w:rPr>
              <w:fldChar w:fldCharType="begin"/>
            </w:r>
            <w:r>
              <w:rPr>
                <w:noProof/>
                <w:webHidden/>
              </w:rPr>
              <w:instrText xml:space="preserve"> PAGEREF _Toc229998205 \h </w:instrText>
            </w:r>
            <w:r>
              <w:rPr>
                <w:noProof/>
                <w:webHidden/>
              </w:rPr>
            </w:r>
            <w:r>
              <w:rPr>
                <w:noProof/>
                <w:webHidden/>
              </w:rPr>
              <w:fldChar w:fldCharType="separate"/>
            </w:r>
            <w:r>
              <w:rPr>
                <w:noProof/>
                <w:webHidden/>
              </w:rPr>
              <w:t>7</w:t>
            </w:r>
            <w:r>
              <w:rPr>
                <w:noProof/>
                <w:webHidden/>
              </w:rPr>
              <w:fldChar w:fldCharType="end"/>
            </w:r>
          </w:hyperlink>
        </w:p>
        <w:p w14:paraId="28E45B2A" w14:textId="1E401450"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6" w:history="1">
            <w:r w:rsidRPr="00D14E3E">
              <w:rPr>
                <w:rStyle w:val="Hyperlink"/>
                <w:noProof/>
              </w:rPr>
              <w:t>Spatial assessment of occurrence records</w:t>
            </w:r>
            <w:r>
              <w:rPr>
                <w:noProof/>
                <w:webHidden/>
              </w:rPr>
              <w:tab/>
            </w:r>
            <w:r>
              <w:rPr>
                <w:noProof/>
                <w:webHidden/>
              </w:rPr>
              <w:fldChar w:fldCharType="begin"/>
            </w:r>
            <w:r>
              <w:rPr>
                <w:noProof/>
                <w:webHidden/>
              </w:rPr>
              <w:instrText xml:space="preserve"> PAGEREF _Toc229998206 \h </w:instrText>
            </w:r>
            <w:r>
              <w:rPr>
                <w:noProof/>
                <w:webHidden/>
              </w:rPr>
            </w:r>
            <w:r>
              <w:rPr>
                <w:noProof/>
                <w:webHidden/>
              </w:rPr>
              <w:fldChar w:fldCharType="separate"/>
            </w:r>
            <w:r>
              <w:rPr>
                <w:noProof/>
                <w:webHidden/>
              </w:rPr>
              <w:t>7</w:t>
            </w:r>
            <w:r>
              <w:rPr>
                <w:noProof/>
                <w:webHidden/>
              </w:rPr>
              <w:fldChar w:fldCharType="end"/>
            </w:r>
          </w:hyperlink>
        </w:p>
        <w:p w14:paraId="5B8A28B5" w14:textId="19B473A4"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07" w:history="1">
            <w:r w:rsidRPr="00D14E3E">
              <w:rPr>
                <w:rStyle w:val="Hyperlink"/>
                <w:noProof/>
              </w:rPr>
              <w:t>Determining modelling approach</w:t>
            </w:r>
            <w:r>
              <w:rPr>
                <w:noProof/>
                <w:webHidden/>
              </w:rPr>
              <w:tab/>
            </w:r>
            <w:r>
              <w:rPr>
                <w:noProof/>
                <w:webHidden/>
              </w:rPr>
              <w:fldChar w:fldCharType="begin"/>
            </w:r>
            <w:r>
              <w:rPr>
                <w:noProof/>
                <w:webHidden/>
              </w:rPr>
              <w:instrText xml:space="preserve"> PAGEREF _Toc229998207 \h </w:instrText>
            </w:r>
            <w:r>
              <w:rPr>
                <w:noProof/>
                <w:webHidden/>
              </w:rPr>
            </w:r>
            <w:r>
              <w:rPr>
                <w:noProof/>
                <w:webHidden/>
              </w:rPr>
              <w:fldChar w:fldCharType="separate"/>
            </w:r>
            <w:r>
              <w:rPr>
                <w:noProof/>
                <w:webHidden/>
              </w:rPr>
              <w:t>8</w:t>
            </w:r>
            <w:r>
              <w:rPr>
                <w:noProof/>
                <w:webHidden/>
              </w:rPr>
              <w:fldChar w:fldCharType="end"/>
            </w:r>
          </w:hyperlink>
        </w:p>
        <w:p w14:paraId="5E488869" w14:textId="37F1FBA4"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8" w:history="1">
            <w:r w:rsidRPr="00D14E3E">
              <w:rPr>
                <w:rStyle w:val="Hyperlink"/>
                <w:noProof/>
              </w:rPr>
              <w:t>When to use statistical modelling</w:t>
            </w:r>
            <w:r>
              <w:rPr>
                <w:noProof/>
                <w:webHidden/>
              </w:rPr>
              <w:tab/>
            </w:r>
            <w:r>
              <w:rPr>
                <w:noProof/>
                <w:webHidden/>
              </w:rPr>
              <w:fldChar w:fldCharType="begin"/>
            </w:r>
            <w:r>
              <w:rPr>
                <w:noProof/>
                <w:webHidden/>
              </w:rPr>
              <w:instrText xml:space="preserve"> PAGEREF _Toc229998208 \h </w:instrText>
            </w:r>
            <w:r>
              <w:rPr>
                <w:noProof/>
                <w:webHidden/>
              </w:rPr>
            </w:r>
            <w:r>
              <w:rPr>
                <w:noProof/>
                <w:webHidden/>
              </w:rPr>
              <w:fldChar w:fldCharType="separate"/>
            </w:r>
            <w:r>
              <w:rPr>
                <w:noProof/>
                <w:webHidden/>
              </w:rPr>
              <w:t>8</w:t>
            </w:r>
            <w:r>
              <w:rPr>
                <w:noProof/>
                <w:webHidden/>
              </w:rPr>
              <w:fldChar w:fldCharType="end"/>
            </w:r>
          </w:hyperlink>
        </w:p>
        <w:p w14:paraId="1FA60A20" w14:textId="5F195C11"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09" w:history="1">
            <w:r w:rsidRPr="00D14E3E">
              <w:rPr>
                <w:rStyle w:val="Hyperlink"/>
                <w:noProof/>
              </w:rPr>
              <w:t>When to use thematic modelling</w:t>
            </w:r>
            <w:r>
              <w:rPr>
                <w:noProof/>
                <w:webHidden/>
              </w:rPr>
              <w:tab/>
            </w:r>
            <w:r>
              <w:rPr>
                <w:noProof/>
                <w:webHidden/>
              </w:rPr>
              <w:fldChar w:fldCharType="begin"/>
            </w:r>
            <w:r>
              <w:rPr>
                <w:noProof/>
                <w:webHidden/>
              </w:rPr>
              <w:instrText xml:space="preserve"> PAGEREF _Toc229998209 \h </w:instrText>
            </w:r>
            <w:r>
              <w:rPr>
                <w:noProof/>
                <w:webHidden/>
              </w:rPr>
            </w:r>
            <w:r>
              <w:rPr>
                <w:noProof/>
                <w:webHidden/>
              </w:rPr>
              <w:fldChar w:fldCharType="separate"/>
            </w:r>
            <w:r>
              <w:rPr>
                <w:noProof/>
                <w:webHidden/>
              </w:rPr>
              <w:t>9</w:t>
            </w:r>
            <w:r>
              <w:rPr>
                <w:noProof/>
                <w:webHidden/>
              </w:rPr>
              <w:fldChar w:fldCharType="end"/>
            </w:r>
          </w:hyperlink>
        </w:p>
        <w:p w14:paraId="3FDF2945" w14:textId="4245421D"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0" w:history="1">
            <w:r w:rsidRPr="00D14E3E">
              <w:rPr>
                <w:rStyle w:val="Hyperlink"/>
                <w:noProof/>
              </w:rPr>
              <w:t>Hybrid models</w:t>
            </w:r>
            <w:r>
              <w:rPr>
                <w:noProof/>
                <w:webHidden/>
              </w:rPr>
              <w:tab/>
            </w:r>
            <w:r>
              <w:rPr>
                <w:noProof/>
                <w:webHidden/>
              </w:rPr>
              <w:fldChar w:fldCharType="begin"/>
            </w:r>
            <w:r>
              <w:rPr>
                <w:noProof/>
                <w:webHidden/>
              </w:rPr>
              <w:instrText xml:space="preserve"> PAGEREF _Toc229998210 \h </w:instrText>
            </w:r>
            <w:r>
              <w:rPr>
                <w:noProof/>
                <w:webHidden/>
              </w:rPr>
            </w:r>
            <w:r>
              <w:rPr>
                <w:noProof/>
                <w:webHidden/>
              </w:rPr>
              <w:fldChar w:fldCharType="separate"/>
            </w:r>
            <w:r>
              <w:rPr>
                <w:noProof/>
                <w:webHidden/>
              </w:rPr>
              <w:t>9</w:t>
            </w:r>
            <w:r>
              <w:rPr>
                <w:noProof/>
                <w:webHidden/>
              </w:rPr>
              <w:fldChar w:fldCharType="end"/>
            </w:r>
          </w:hyperlink>
        </w:p>
        <w:p w14:paraId="6F3F0605" w14:textId="6706635B"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11" w:history="1">
            <w:r w:rsidRPr="00D14E3E">
              <w:rPr>
                <w:rStyle w:val="Hyperlink"/>
                <w:noProof/>
              </w:rPr>
              <w:t>Statistical (MaxEnt) modelling approach</w:t>
            </w:r>
            <w:r>
              <w:rPr>
                <w:noProof/>
                <w:webHidden/>
              </w:rPr>
              <w:tab/>
            </w:r>
            <w:r>
              <w:rPr>
                <w:noProof/>
                <w:webHidden/>
              </w:rPr>
              <w:fldChar w:fldCharType="begin"/>
            </w:r>
            <w:r>
              <w:rPr>
                <w:noProof/>
                <w:webHidden/>
              </w:rPr>
              <w:instrText xml:space="preserve"> PAGEREF _Toc229998211 \h </w:instrText>
            </w:r>
            <w:r>
              <w:rPr>
                <w:noProof/>
                <w:webHidden/>
              </w:rPr>
            </w:r>
            <w:r>
              <w:rPr>
                <w:noProof/>
                <w:webHidden/>
              </w:rPr>
              <w:fldChar w:fldCharType="separate"/>
            </w:r>
            <w:r>
              <w:rPr>
                <w:noProof/>
                <w:webHidden/>
              </w:rPr>
              <w:t>10</w:t>
            </w:r>
            <w:r>
              <w:rPr>
                <w:noProof/>
                <w:webHidden/>
              </w:rPr>
              <w:fldChar w:fldCharType="end"/>
            </w:r>
          </w:hyperlink>
        </w:p>
        <w:p w14:paraId="5FD6D25E" w14:textId="5A7F0E28"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2" w:history="1">
            <w:r w:rsidRPr="00D14E3E">
              <w:rPr>
                <w:rStyle w:val="Hyperlink"/>
                <w:noProof/>
              </w:rPr>
              <w:t>Environmental variable selection</w:t>
            </w:r>
            <w:r>
              <w:rPr>
                <w:noProof/>
                <w:webHidden/>
              </w:rPr>
              <w:tab/>
            </w:r>
            <w:r>
              <w:rPr>
                <w:noProof/>
                <w:webHidden/>
              </w:rPr>
              <w:fldChar w:fldCharType="begin"/>
            </w:r>
            <w:r>
              <w:rPr>
                <w:noProof/>
                <w:webHidden/>
              </w:rPr>
              <w:instrText xml:space="preserve"> PAGEREF _Toc229998212 \h </w:instrText>
            </w:r>
            <w:r>
              <w:rPr>
                <w:noProof/>
                <w:webHidden/>
              </w:rPr>
            </w:r>
            <w:r>
              <w:rPr>
                <w:noProof/>
                <w:webHidden/>
              </w:rPr>
              <w:fldChar w:fldCharType="separate"/>
            </w:r>
            <w:r>
              <w:rPr>
                <w:noProof/>
                <w:webHidden/>
              </w:rPr>
              <w:t>10</w:t>
            </w:r>
            <w:r>
              <w:rPr>
                <w:noProof/>
                <w:webHidden/>
              </w:rPr>
              <w:fldChar w:fldCharType="end"/>
            </w:r>
          </w:hyperlink>
        </w:p>
        <w:p w14:paraId="4F51575C" w14:textId="0BADF215"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13" w:history="1">
            <w:r w:rsidRPr="00D14E3E">
              <w:rPr>
                <w:rStyle w:val="Hyperlink"/>
                <w:noProof/>
              </w:rPr>
              <w:t>Taxon-specific variable suites</w:t>
            </w:r>
            <w:r>
              <w:rPr>
                <w:noProof/>
                <w:webHidden/>
              </w:rPr>
              <w:tab/>
            </w:r>
            <w:r>
              <w:rPr>
                <w:noProof/>
                <w:webHidden/>
              </w:rPr>
              <w:fldChar w:fldCharType="begin"/>
            </w:r>
            <w:r>
              <w:rPr>
                <w:noProof/>
                <w:webHidden/>
              </w:rPr>
              <w:instrText xml:space="preserve"> PAGEREF _Toc229998213 \h </w:instrText>
            </w:r>
            <w:r>
              <w:rPr>
                <w:noProof/>
                <w:webHidden/>
              </w:rPr>
            </w:r>
            <w:r>
              <w:rPr>
                <w:noProof/>
                <w:webHidden/>
              </w:rPr>
              <w:fldChar w:fldCharType="separate"/>
            </w:r>
            <w:r>
              <w:rPr>
                <w:noProof/>
                <w:webHidden/>
              </w:rPr>
              <w:t>10</w:t>
            </w:r>
            <w:r>
              <w:rPr>
                <w:noProof/>
                <w:webHidden/>
              </w:rPr>
              <w:fldChar w:fldCharType="end"/>
            </w:r>
          </w:hyperlink>
        </w:p>
        <w:p w14:paraId="7E913DE2" w14:textId="6EFAF7D7"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14" w:history="1">
            <w:r w:rsidRPr="00D14E3E">
              <w:rPr>
                <w:rStyle w:val="Hyperlink"/>
                <w:noProof/>
              </w:rPr>
              <w:t>Variable selection protocol</w:t>
            </w:r>
            <w:r>
              <w:rPr>
                <w:noProof/>
                <w:webHidden/>
              </w:rPr>
              <w:tab/>
            </w:r>
            <w:r>
              <w:rPr>
                <w:noProof/>
                <w:webHidden/>
              </w:rPr>
              <w:fldChar w:fldCharType="begin"/>
            </w:r>
            <w:r>
              <w:rPr>
                <w:noProof/>
                <w:webHidden/>
              </w:rPr>
              <w:instrText xml:space="preserve"> PAGEREF _Toc229998214 \h </w:instrText>
            </w:r>
            <w:r>
              <w:rPr>
                <w:noProof/>
                <w:webHidden/>
              </w:rPr>
            </w:r>
            <w:r>
              <w:rPr>
                <w:noProof/>
                <w:webHidden/>
              </w:rPr>
              <w:fldChar w:fldCharType="separate"/>
            </w:r>
            <w:r>
              <w:rPr>
                <w:noProof/>
                <w:webHidden/>
              </w:rPr>
              <w:t>10</w:t>
            </w:r>
            <w:r>
              <w:rPr>
                <w:noProof/>
                <w:webHidden/>
              </w:rPr>
              <w:fldChar w:fldCharType="end"/>
            </w:r>
          </w:hyperlink>
        </w:p>
        <w:p w14:paraId="250002A9" w14:textId="63FAFDEE"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5" w:history="1">
            <w:r w:rsidRPr="00D14E3E">
              <w:rPr>
                <w:rStyle w:val="Hyperlink"/>
                <w:noProof/>
              </w:rPr>
              <w:t>Spatial resolution selection</w:t>
            </w:r>
            <w:r>
              <w:rPr>
                <w:noProof/>
                <w:webHidden/>
              </w:rPr>
              <w:tab/>
            </w:r>
            <w:r>
              <w:rPr>
                <w:noProof/>
                <w:webHidden/>
              </w:rPr>
              <w:fldChar w:fldCharType="begin"/>
            </w:r>
            <w:r>
              <w:rPr>
                <w:noProof/>
                <w:webHidden/>
              </w:rPr>
              <w:instrText xml:space="preserve"> PAGEREF _Toc229998215 \h </w:instrText>
            </w:r>
            <w:r>
              <w:rPr>
                <w:noProof/>
                <w:webHidden/>
              </w:rPr>
            </w:r>
            <w:r>
              <w:rPr>
                <w:noProof/>
                <w:webHidden/>
              </w:rPr>
              <w:fldChar w:fldCharType="separate"/>
            </w:r>
            <w:r>
              <w:rPr>
                <w:noProof/>
                <w:webHidden/>
              </w:rPr>
              <w:t>10</w:t>
            </w:r>
            <w:r>
              <w:rPr>
                <w:noProof/>
                <w:webHidden/>
              </w:rPr>
              <w:fldChar w:fldCharType="end"/>
            </w:r>
          </w:hyperlink>
        </w:p>
        <w:p w14:paraId="0C72D51B" w14:textId="40520753"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6" w:history="1">
            <w:r w:rsidRPr="00D14E3E">
              <w:rPr>
                <w:rStyle w:val="Hyperlink"/>
                <w:noProof/>
              </w:rPr>
              <w:t>Model optimisation</w:t>
            </w:r>
            <w:r>
              <w:rPr>
                <w:noProof/>
                <w:webHidden/>
              </w:rPr>
              <w:tab/>
            </w:r>
            <w:r>
              <w:rPr>
                <w:noProof/>
                <w:webHidden/>
              </w:rPr>
              <w:fldChar w:fldCharType="begin"/>
            </w:r>
            <w:r>
              <w:rPr>
                <w:noProof/>
                <w:webHidden/>
              </w:rPr>
              <w:instrText xml:space="preserve"> PAGEREF _Toc229998216 \h </w:instrText>
            </w:r>
            <w:r>
              <w:rPr>
                <w:noProof/>
                <w:webHidden/>
              </w:rPr>
            </w:r>
            <w:r>
              <w:rPr>
                <w:noProof/>
                <w:webHidden/>
              </w:rPr>
              <w:fldChar w:fldCharType="separate"/>
            </w:r>
            <w:r>
              <w:rPr>
                <w:noProof/>
                <w:webHidden/>
              </w:rPr>
              <w:t>11</w:t>
            </w:r>
            <w:r>
              <w:rPr>
                <w:noProof/>
                <w:webHidden/>
              </w:rPr>
              <w:fldChar w:fldCharType="end"/>
            </w:r>
          </w:hyperlink>
        </w:p>
        <w:p w14:paraId="2C6619C4" w14:textId="7C5ACAFC"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7" w:history="1">
            <w:r w:rsidRPr="00D14E3E">
              <w:rPr>
                <w:rStyle w:val="Hyperlink"/>
                <w:noProof/>
              </w:rPr>
              <w:t>Cross-validation strategy</w:t>
            </w:r>
            <w:r>
              <w:rPr>
                <w:noProof/>
                <w:webHidden/>
              </w:rPr>
              <w:tab/>
            </w:r>
            <w:r>
              <w:rPr>
                <w:noProof/>
                <w:webHidden/>
              </w:rPr>
              <w:fldChar w:fldCharType="begin"/>
            </w:r>
            <w:r>
              <w:rPr>
                <w:noProof/>
                <w:webHidden/>
              </w:rPr>
              <w:instrText xml:space="preserve"> PAGEREF _Toc229998217 \h </w:instrText>
            </w:r>
            <w:r>
              <w:rPr>
                <w:noProof/>
                <w:webHidden/>
              </w:rPr>
            </w:r>
            <w:r>
              <w:rPr>
                <w:noProof/>
                <w:webHidden/>
              </w:rPr>
              <w:fldChar w:fldCharType="separate"/>
            </w:r>
            <w:r>
              <w:rPr>
                <w:noProof/>
                <w:webHidden/>
              </w:rPr>
              <w:t>11</w:t>
            </w:r>
            <w:r>
              <w:rPr>
                <w:noProof/>
                <w:webHidden/>
              </w:rPr>
              <w:fldChar w:fldCharType="end"/>
            </w:r>
          </w:hyperlink>
        </w:p>
        <w:p w14:paraId="63F74D71" w14:textId="66FC9CCD"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8" w:history="1">
            <w:r w:rsidRPr="00D14E3E">
              <w:rPr>
                <w:rStyle w:val="Hyperlink"/>
                <w:noProof/>
              </w:rPr>
              <w:t>Sampling bias correction</w:t>
            </w:r>
            <w:r>
              <w:rPr>
                <w:noProof/>
                <w:webHidden/>
              </w:rPr>
              <w:tab/>
            </w:r>
            <w:r>
              <w:rPr>
                <w:noProof/>
                <w:webHidden/>
              </w:rPr>
              <w:fldChar w:fldCharType="begin"/>
            </w:r>
            <w:r>
              <w:rPr>
                <w:noProof/>
                <w:webHidden/>
              </w:rPr>
              <w:instrText xml:space="preserve"> PAGEREF _Toc229998218 \h </w:instrText>
            </w:r>
            <w:r>
              <w:rPr>
                <w:noProof/>
                <w:webHidden/>
              </w:rPr>
            </w:r>
            <w:r>
              <w:rPr>
                <w:noProof/>
                <w:webHidden/>
              </w:rPr>
              <w:fldChar w:fldCharType="separate"/>
            </w:r>
            <w:r>
              <w:rPr>
                <w:noProof/>
                <w:webHidden/>
              </w:rPr>
              <w:t>11</w:t>
            </w:r>
            <w:r>
              <w:rPr>
                <w:noProof/>
                <w:webHidden/>
              </w:rPr>
              <w:fldChar w:fldCharType="end"/>
            </w:r>
          </w:hyperlink>
        </w:p>
        <w:p w14:paraId="2162CEB4" w14:textId="346B4E96"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19" w:history="1">
            <w:r w:rsidRPr="00D14E3E">
              <w:rPr>
                <w:rStyle w:val="Hyperlink"/>
                <w:noProof/>
              </w:rPr>
              <w:t>Geographic background restriction</w:t>
            </w:r>
            <w:r>
              <w:rPr>
                <w:noProof/>
                <w:webHidden/>
              </w:rPr>
              <w:tab/>
            </w:r>
            <w:r>
              <w:rPr>
                <w:noProof/>
                <w:webHidden/>
              </w:rPr>
              <w:fldChar w:fldCharType="begin"/>
            </w:r>
            <w:r>
              <w:rPr>
                <w:noProof/>
                <w:webHidden/>
              </w:rPr>
              <w:instrText xml:space="preserve"> PAGEREF _Toc229998219 \h </w:instrText>
            </w:r>
            <w:r>
              <w:rPr>
                <w:noProof/>
                <w:webHidden/>
              </w:rPr>
            </w:r>
            <w:r>
              <w:rPr>
                <w:noProof/>
                <w:webHidden/>
              </w:rPr>
              <w:fldChar w:fldCharType="separate"/>
            </w:r>
            <w:r>
              <w:rPr>
                <w:noProof/>
                <w:webHidden/>
              </w:rPr>
              <w:t>12</w:t>
            </w:r>
            <w:r>
              <w:rPr>
                <w:noProof/>
                <w:webHidden/>
              </w:rPr>
              <w:fldChar w:fldCharType="end"/>
            </w:r>
          </w:hyperlink>
        </w:p>
        <w:p w14:paraId="66A0A362" w14:textId="44355EFB"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0" w:history="1">
            <w:r w:rsidRPr="00D14E3E">
              <w:rPr>
                <w:rStyle w:val="Hyperlink"/>
                <w:noProof/>
              </w:rPr>
              <w:t>Model evaluation</w:t>
            </w:r>
            <w:r>
              <w:rPr>
                <w:noProof/>
                <w:webHidden/>
              </w:rPr>
              <w:tab/>
            </w:r>
            <w:r>
              <w:rPr>
                <w:noProof/>
                <w:webHidden/>
              </w:rPr>
              <w:fldChar w:fldCharType="begin"/>
            </w:r>
            <w:r>
              <w:rPr>
                <w:noProof/>
                <w:webHidden/>
              </w:rPr>
              <w:instrText xml:space="preserve"> PAGEREF _Toc229998220 \h </w:instrText>
            </w:r>
            <w:r>
              <w:rPr>
                <w:noProof/>
                <w:webHidden/>
              </w:rPr>
            </w:r>
            <w:r>
              <w:rPr>
                <w:noProof/>
                <w:webHidden/>
              </w:rPr>
              <w:fldChar w:fldCharType="separate"/>
            </w:r>
            <w:r>
              <w:rPr>
                <w:noProof/>
                <w:webHidden/>
              </w:rPr>
              <w:t>12</w:t>
            </w:r>
            <w:r>
              <w:rPr>
                <w:noProof/>
                <w:webHidden/>
              </w:rPr>
              <w:fldChar w:fldCharType="end"/>
            </w:r>
          </w:hyperlink>
        </w:p>
        <w:p w14:paraId="3BA8D832" w14:textId="0DC77E78"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21" w:history="1">
            <w:r w:rsidRPr="00D14E3E">
              <w:rPr>
                <w:rStyle w:val="Hyperlink"/>
                <w:noProof/>
              </w:rPr>
              <w:t>Evaluation metrics</w:t>
            </w:r>
            <w:r>
              <w:rPr>
                <w:noProof/>
                <w:webHidden/>
              </w:rPr>
              <w:tab/>
            </w:r>
            <w:r>
              <w:rPr>
                <w:noProof/>
                <w:webHidden/>
              </w:rPr>
              <w:fldChar w:fldCharType="begin"/>
            </w:r>
            <w:r>
              <w:rPr>
                <w:noProof/>
                <w:webHidden/>
              </w:rPr>
              <w:instrText xml:space="preserve"> PAGEREF _Toc229998221 \h </w:instrText>
            </w:r>
            <w:r>
              <w:rPr>
                <w:noProof/>
                <w:webHidden/>
              </w:rPr>
            </w:r>
            <w:r>
              <w:rPr>
                <w:noProof/>
                <w:webHidden/>
              </w:rPr>
              <w:fldChar w:fldCharType="separate"/>
            </w:r>
            <w:r>
              <w:rPr>
                <w:noProof/>
                <w:webHidden/>
              </w:rPr>
              <w:t>12</w:t>
            </w:r>
            <w:r>
              <w:rPr>
                <w:noProof/>
                <w:webHidden/>
              </w:rPr>
              <w:fldChar w:fldCharType="end"/>
            </w:r>
          </w:hyperlink>
        </w:p>
        <w:p w14:paraId="577AB7BA" w14:textId="22383E49"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22" w:history="1">
            <w:r w:rsidRPr="00D14E3E">
              <w:rPr>
                <w:rStyle w:val="Hyperlink"/>
                <w:noProof/>
              </w:rPr>
              <w:t>Ecological assessment</w:t>
            </w:r>
            <w:r>
              <w:rPr>
                <w:noProof/>
                <w:webHidden/>
              </w:rPr>
              <w:tab/>
            </w:r>
            <w:r>
              <w:rPr>
                <w:noProof/>
                <w:webHidden/>
              </w:rPr>
              <w:fldChar w:fldCharType="begin"/>
            </w:r>
            <w:r>
              <w:rPr>
                <w:noProof/>
                <w:webHidden/>
              </w:rPr>
              <w:instrText xml:space="preserve"> PAGEREF _Toc229998222 \h </w:instrText>
            </w:r>
            <w:r>
              <w:rPr>
                <w:noProof/>
                <w:webHidden/>
              </w:rPr>
            </w:r>
            <w:r>
              <w:rPr>
                <w:noProof/>
                <w:webHidden/>
              </w:rPr>
              <w:fldChar w:fldCharType="separate"/>
            </w:r>
            <w:r>
              <w:rPr>
                <w:noProof/>
                <w:webHidden/>
              </w:rPr>
              <w:t>12</w:t>
            </w:r>
            <w:r>
              <w:rPr>
                <w:noProof/>
                <w:webHidden/>
              </w:rPr>
              <w:fldChar w:fldCharType="end"/>
            </w:r>
          </w:hyperlink>
        </w:p>
        <w:p w14:paraId="19E731F0" w14:textId="1EACE1FD"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3" w:history="1">
            <w:r w:rsidRPr="00D14E3E">
              <w:rPr>
                <w:rStyle w:val="Hyperlink"/>
                <w:noProof/>
              </w:rPr>
              <w:t>Threshold selection</w:t>
            </w:r>
            <w:r>
              <w:rPr>
                <w:noProof/>
                <w:webHidden/>
              </w:rPr>
              <w:tab/>
            </w:r>
            <w:r>
              <w:rPr>
                <w:noProof/>
                <w:webHidden/>
              </w:rPr>
              <w:fldChar w:fldCharType="begin"/>
            </w:r>
            <w:r>
              <w:rPr>
                <w:noProof/>
                <w:webHidden/>
              </w:rPr>
              <w:instrText xml:space="preserve"> PAGEREF _Toc229998223 \h </w:instrText>
            </w:r>
            <w:r>
              <w:rPr>
                <w:noProof/>
                <w:webHidden/>
              </w:rPr>
            </w:r>
            <w:r>
              <w:rPr>
                <w:noProof/>
                <w:webHidden/>
              </w:rPr>
              <w:fldChar w:fldCharType="separate"/>
            </w:r>
            <w:r>
              <w:rPr>
                <w:noProof/>
                <w:webHidden/>
              </w:rPr>
              <w:t>13</w:t>
            </w:r>
            <w:r>
              <w:rPr>
                <w:noProof/>
                <w:webHidden/>
              </w:rPr>
              <w:fldChar w:fldCharType="end"/>
            </w:r>
          </w:hyperlink>
        </w:p>
        <w:p w14:paraId="55739615" w14:textId="16A93983"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24" w:history="1">
            <w:r w:rsidRPr="00D14E3E">
              <w:rPr>
                <w:rStyle w:val="Hyperlink"/>
                <w:noProof/>
              </w:rPr>
              <w:t>Thematic modelling approach</w:t>
            </w:r>
            <w:r>
              <w:rPr>
                <w:noProof/>
                <w:webHidden/>
              </w:rPr>
              <w:tab/>
            </w:r>
            <w:r>
              <w:rPr>
                <w:noProof/>
                <w:webHidden/>
              </w:rPr>
              <w:fldChar w:fldCharType="begin"/>
            </w:r>
            <w:r>
              <w:rPr>
                <w:noProof/>
                <w:webHidden/>
              </w:rPr>
              <w:instrText xml:space="preserve"> PAGEREF _Toc229998224 \h </w:instrText>
            </w:r>
            <w:r>
              <w:rPr>
                <w:noProof/>
                <w:webHidden/>
              </w:rPr>
            </w:r>
            <w:r>
              <w:rPr>
                <w:noProof/>
                <w:webHidden/>
              </w:rPr>
              <w:fldChar w:fldCharType="separate"/>
            </w:r>
            <w:r>
              <w:rPr>
                <w:noProof/>
                <w:webHidden/>
              </w:rPr>
              <w:t>13</w:t>
            </w:r>
            <w:r>
              <w:rPr>
                <w:noProof/>
                <w:webHidden/>
              </w:rPr>
              <w:fldChar w:fldCharType="end"/>
            </w:r>
          </w:hyperlink>
        </w:p>
        <w:p w14:paraId="4E5191EC" w14:textId="02AFA7BE"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5" w:history="1">
            <w:r w:rsidRPr="00D14E3E">
              <w:rPr>
                <w:rStyle w:val="Hyperlink"/>
                <w:noProof/>
              </w:rPr>
              <w:t>Species research and expert consultation</w:t>
            </w:r>
            <w:r>
              <w:rPr>
                <w:noProof/>
                <w:webHidden/>
              </w:rPr>
              <w:tab/>
            </w:r>
            <w:r>
              <w:rPr>
                <w:noProof/>
                <w:webHidden/>
              </w:rPr>
              <w:fldChar w:fldCharType="begin"/>
            </w:r>
            <w:r>
              <w:rPr>
                <w:noProof/>
                <w:webHidden/>
              </w:rPr>
              <w:instrText xml:space="preserve"> PAGEREF _Toc229998225 \h </w:instrText>
            </w:r>
            <w:r>
              <w:rPr>
                <w:noProof/>
                <w:webHidden/>
              </w:rPr>
            </w:r>
            <w:r>
              <w:rPr>
                <w:noProof/>
                <w:webHidden/>
              </w:rPr>
              <w:fldChar w:fldCharType="separate"/>
            </w:r>
            <w:r>
              <w:rPr>
                <w:noProof/>
                <w:webHidden/>
              </w:rPr>
              <w:t>14</w:t>
            </w:r>
            <w:r>
              <w:rPr>
                <w:noProof/>
                <w:webHidden/>
              </w:rPr>
              <w:fldChar w:fldCharType="end"/>
            </w:r>
          </w:hyperlink>
        </w:p>
        <w:p w14:paraId="2A57F2F6" w14:textId="7631796F"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6" w:history="1">
            <w:r w:rsidRPr="00D14E3E">
              <w:rPr>
                <w:rStyle w:val="Hyperlink"/>
                <w:noProof/>
              </w:rPr>
              <w:t>Environmental layer selection</w:t>
            </w:r>
            <w:r>
              <w:rPr>
                <w:noProof/>
                <w:webHidden/>
              </w:rPr>
              <w:tab/>
            </w:r>
            <w:r>
              <w:rPr>
                <w:noProof/>
                <w:webHidden/>
              </w:rPr>
              <w:fldChar w:fldCharType="begin"/>
            </w:r>
            <w:r>
              <w:rPr>
                <w:noProof/>
                <w:webHidden/>
              </w:rPr>
              <w:instrText xml:space="preserve"> PAGEREF _Toc229998226 \h </w:instrText>
            </w:r>
            <w:r>
              <w:rPr>
                <w:noProof/>
                <w:webHidden/>
              </w:rPr>
            </w:r>
            <w:r>
              <w:rPr>
                <w:noProof/>
                <w:webHidden/>
              </w:rPr>
              <w:fldChar w:fldCharType="separate"/>
            </w:r>
            <w:r>
              <w:rPr>
                <w:noProof/>
                <w:webHidden/>
              </w:rPr>
              <w:t>14</w:t>
            </w:r>
            <w:r>
              <w:rPr>
                <w:noProof/>
                <w:webHidden/>
              </w:rPr>
              <w:fldChar w:fldCharType="end"/>
            </w:r>
          </w:hyperlink>
        </w:p>
        <w:p w14:paraId="0B10943F" w14:textId="73889A19"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7" w:history="1">
            <w:r w:rsidRPr="00D14E3E">
              <w:rPr>
                <w:rStyle w:val="Hyperlink"/>
                <w:noProof/>
              </w:rPr>
              <w:t>Species occurrence data preparation and interpretation</w:t>
            </w:r>
            <w:r>
              <w:rPr>
                <w:noProof/>
                <w:webHidden/>
              </w:rPr>
              <w:tab/>
            </w:r>
            <w:r>
              <w:rPr>
                <w:noProof/>
                <w:webHidden/>
              </w:rPr>
              <w:fldChar w:fldCharType="begin"/>
            </w:r>
            <w:r>
              <w:rPr>
                <w:noProof/>
                <w:webHidden/>
              </w:rPr>
              <w:instrText xml:space="preserve"> PAGEREF _Toc229998227 \h </w:instrText>
            </w:r>
            <w:r>
              <w:rPr>
                <w:noProof/>
                <w:webHidden/>
              </w:rPr>
            </w:r>
            <w:r>
              <w:rPr>
                <w:noProof/>
                <w:webHidden/>
              </w:rPr>
              <w:fldChar w:fldCharType="separate"/>
            </w:r>
            <w:r>
              <w:rPr>
                <w:noProof/>
                <w:webHidden/>
              </w:rPr>
              <w:t>14</w:t>
            </w:r>
            <w:r>
              <w:rPr>
                <w:noProof/>
                <w:webHidden/>
              </w:rPr>
              <w:fldChar w:fldCharType="end"/>
            </w:r>
          </w:hyperlink>
        </w:p>
        <w:p w14:paraId="1613F64D" w14:textId="5F975094"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28" w:history="1">
            <w:r w:rsidRPr="00D14E3E">
              <w:rPr>
                <w:rStyle w:val="Hyperlink"/>
                <w:noProof/>
              </w:rPr>
              <w:t>Environmental layer analysis</w:t>
            </w:r>
            <w:r>
              <w:rPr>
                <w:noProof/>
                <w:webHidden/>
              </w:rPr>
              <w:tab/>
            </w:r>
            <w:r>
              <w:rPr>
                <w:noProof/>
                <w:webHidden/>
              </w:rPr>
              <w:fldChar w:fldCharType="begin"/>
            </w:r>
            <w:r>
              <w:rPr>
                <w:noProof/>
                <w:webHidden/>
              </w:rPr>
              <w:instrText xml:space="preserve"> PAGEREF _Toc229998228 \h </w:instrText>
            </w:r>
            <w:r>
              <w:rPr>
                <w:noProof/>
                <w:webHidden/>
              </w:rPr>
            </w:r>
            <w:r>
              <w:rPr>
                <w:noProof/>
                <w:webHidden/>
              </w:rPr>
              <w:fldChar w:fldCharType="separate"/>
            </w:r>
            <w:r>
              <w:rPr>
                <w:noProof/>
                <w:webHidden/>
              </w:rPr>
              <w:t>15</w:t>
            </w:r>
            <w:r>
              <w:rPr>
                <w:noProof/>
                <w:webHidden/>
              </w:rPr>
              <w:fldChar w:fldCharType="end"/>
            </w:r>
          </w:hyperlink>
        </w:p>
        <w:p w14:paraId="16DCB168" w14:textId="1D8909B3"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29" w:history="1">
            <w:r w:rsidRPr="00D14E3E">
              <w:rPr>
                <w:rStyle w:val="Hyperlink"/>
                <w:noProof/>
              </w:rPr>
              <w:t>Categorical layers (e.g. vegetation, soils, geology).</w:t>
            </w:r>
            <w:r>
              <w:rPr>
                <w:noProof/>
                <w:webHidden/>
              </w:rPr>
              <w:tab/>
            </w:r>
            <w:r>
              <w:rPr>
                <w:noProof/>
                <w:webHidden/>
              </w:rPr>
              <w:fldChar w:fldCharType="begin"/>
            </w:r>
            <w:r>
              <w:rPr>
                <w:noProof/>
                <w:webHidden/>
              </w:rPr>
              <w:instrText xml:space="preserve"> PAGEREF _Toc229998229 \h </w:instrText>
            </w:r>
            <w:r>
              <w:rPr>
                <w:noProof/>
                <w:webHidden/>
              </w:rPr>
            </w:r>
            <w:r>
              <w:rPr>
                <w:noProof/>
                <w:webHidden/>
              </w:rPr>
              <w:fldChar w:fldCharType="separate"/>
            </w:r>
            <w:r>
              <w:rPr>
                <w:noProof/>
                <w:webHidden/>
              </w:rPr>
              <w:t>15</w:t>
            </w:r>
            <w:r>
              <w:rPr>
                <w:noProof/>
                <w:webHidden/>
              </w:rPr>
              <w:fldChar w:fldCharType="end"/>
            </w:r>
          </w:hyperlink>
        </w:p>
        <w:p w14:paraId="2B8E968F" w14:textId="6B04355E"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0" w:history="1">
            <w:r w:rsidRPr="00D14E3E">
              <w:rPr>
                <w:rStyle w:val="Hyperlink"/>
                <w:noProof/>
              </w:rPr>
              <w:t>Continuous layers (e.g. elevation, rainfall, sand content).</w:t>
            </w:r>
            <w:r>
              <w:rPr>
                <w:noProof/>
                <w:webHidden/>
              </w:rPr>
              <w:tab/>
            </w:r>
            <w:r>
              <w:rPr>
                <w:noProof/>
                <w:webHidden/>
              </w:rPr>
              <w:fldChar w:fldCharType="begin"/>
            </w:r>
            <w:r>
              <w:rPr>
                <w:noProof/>
                <w:webHidden/>
              </w:rPr>
              <w:instrText xml:space="preserve"> PAGEREF _Toc229998230 \h </w:instrText>
            </w:r>
            <w:r>
              <w:rPr>
                <w:noProof/>
                <w:webHidden/>
              </w:rPr>
            </w:r>
            <w:r>
              <w:rPr>
                <w:noProof/>
                <w:webHidden/>
              </w:rPr>
              <w:fldChar w:fldCharType="separate"/>
            </w:r>
            <w:r>
              <w:rPr>
                <w:noProof/>
                <w:webHidden/>
              </w:rPr>
              <w:t>15</w:t>
            </w:r>
            <w:r>
              <w:rPr>
                <w:noProof/>
                <w:webHidden/>
              </w:rPr>
              <w:fldChar w:fldCharType="end"/>
            </w:r>
          </w:hyperlink>
        </w:p>
        <w:p w14:paraId="1832B322" w14:textId="231D269E"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1" w:history="1">
            <w:r w:rsidRPr="00D14E3E">
              <w:rPr>
                <w:rStyle w:val="Hyperlink"/>
                <w:noProof/>
              </w:rPr>
              <w:t>Environmental envelopes</w:t>
            </w:r>
            <w:r>
              <w:rPr>
                <w:noProof/>
                <w:webHidden/>
              </w:rPr>
              <w:tab/>
            </w:r>
            <w:r>
              <w:rPr>
                <w:noProof/>
                <w:webHidden/>
              </w:rPr>
              <w:fldChar w:fldCharType="begin"/>
            </w:r>
            <w:r>
              <w:rPr>
                <w:noProof/>
                <w:webHidden/>
              </w:rPr>
              <w:instrText xml:space="preserve"> PAGEREF _Toc229998231 \h </w:instrText>
            </w:r>
            <w:r>
              <w:rPr>
                <w:noProof/>
                <w:webHidden/>
              </w:rPr>
            </w:r>
            <w:r>
              <w:rPr>
                <w:noProof/>
                <w:webHidden/>
              </w:rPr>
              <w:fldChar w:fldCharType="separate"/>
            </w:r>
            <w:r>
              <w:rPr>
                <w:noProof/>
                <w:webHidden/>
              </w:rPr>
              <w:t>15</w:t>
            </w:r>
            <w:r>
              <w:rPr>
                <w:noProof/>
                <w:webHidden/>
              </w:rPr>
              <w:fldChar w:fldCharType="end"/>
            </w:r>
          </w:hyperlink>
        </w:p>
        <w:p w14:paraId="6C0EE841" w14:textId="51959684"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32" w:history="1">
            <w:r w:rsidRPr="00D14E3E">
              <w:rPr>
                <w:rStyle w:val="Hyperlink"/>
                <w:noProof/>
              </w:rPr>
              <w:t>Layer combination to create presence categories</w:t>
            </w:r>
            <w:r>
              <w:rPr>
                <w:noProof/>
                <w:webHidden/>
              </w:rPr>
              <w:tab/>
            </w:r>
            <w:r>
              <w:rPr>
                <w:noProof/>
                <w:webHidden/>
              </w:rPr>
              <w:fldChar w:fldCharType="begin"/>
            </w:r>
            <w:r>
              <w:rPr>
                <w:noProof/>
                <w:webHidden/>
              </w:rPr>
              <w:instrText xml:space="preserve"> PAGEREF _Toc229998232 \h </w:instrText>
            </w:r>
            <w:r>
              <w:rPr>
                <w:noProof/>
                <w:webHidden/>
              </w:rPr>
            </w:r>
            <w:r>
              <w:rPr>
                <w:noProof/>
                <w:webHidden/>
              </w:rPr>
              <w:fldChar w:fldCharType="separate"/>
            </w:r>
            <w:r>
              <w:rPr>
                <w:noProof/>
                <w:webHidden/>
              </w:rPr>
              <w:t>16</w:t>
            </w:r>
            <w:r>
              <w:rPr>
                <w:noProof/>
                <w:webHidden/>
              </w:rPr>
              <w:fldChar w:fldCharType="end"/>
            </w:r>
          </w:hyperlink>
        </w:p>
        <w:p w14:paraId="12F0FBB4" w14:textId="37DFCC1D"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3" w:history="1">
            <w:r w:rsidRPr="00D14E3E">
              <w:rPr>
                <w:rStyle w:val="Hyperlink"/>
                <w:noProof/>
              </w:rPr>
              <w:t>Likely to occur</w:t>
            </w:r>
            <w:r>
              <w:rPr>
                <w:noProof/>
                <w:webHidden/>
              </w:rPr>
              <w:tab/>
            </w:r>
            <w:r>
              <w:rPr>
                <w:noProof/>
                <w:webHidden/>
              </w:rPr>
              <w:fldChar w:fldCharType="begin"/>
            </w:r>
            <w:r>
              <w:rPr>
                <w:noProof/>
                <w:webHidden/>
              </w:rPr>
              <w:instrText xml:space="preserve"> PAGEREF _Toc229998233 \h </w:instrText>
            </w:r>
            <w:r>
              <w:rPr>
                <w:noProof/>
                <w:webHidden/>
              </w:rPr>
            </w:r>
            <w:r>
              <w:rPr>
                <w:noProof/>
                <w:webHidden/>
              </w:rPr>
              <w:fldChar w:fldCharType="separate"/>
            </w:r>
            <w:r>
              <w:rPr>
                <w:noProof/>
                <w:webHidden/>
              </w:rPr>
              <w:t>16</w:t>
            </w:r>
            <w:r>
              <w:rPr>
                <w:noProof/>
                <w:webHidden/>
              </w:rPr>
              <w:fldChar w:fldCharType="end"/>
            </w:r>
          </w:hyperlink>
        </w:p>
        <w:p w14:paraId="41F4E60F" w14:textId="4AD18245"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4" w:history="1">
            <w:r w:rsidRPr="00D14E3E">
              <w:rPr>
                <w:rStyle w:val="Hyperlink"/>
                <w:noProof/>
              </w:rPr>
              <w:t>May occur</w:t>
            </w:r>
            <w:r>
              <w:rPr>
                <w:noProof/>
                <w:webHidden/>
              </w:rPr>
              <w:tab/>
            </w:r>
            <w:r>
              <w:rPr>
                <w:noProof/>
                <w:webHidden/>
              </w:rPr>
              <w:fldChar w:fldCharType="begin"/>
            </w:r>
            <w:r>
              <w:rPr>
                <w:noProof/>
                <w:webHidden/>
              </w:rPr>
              <w:instrText xml:space="preserve"> PAGEREF _Toc229998234 \h </w:instrText>
            </w:r>
            <w:r>
              <w:rPr>
                <w:noProof/>
                <w:webHidden/>
              </w:rPr>
            </w:r>
            <w:r>
              <w:rPr>
                <w:noProof/>
                <w:webHidden/>
              </w:rPr>
              <w:fldChar w:fldCharType="separate"/>
            </w:r>
            <w:r>
              <w:rPr>
                <w:noProof/>
                <w:webHidden/>
              </w:rPr>
              <w:t>16</w:t>
            </w:r>
            <w:r>
              <w:rPr>
                <w:noProof/>
                <w:webHidden/>
              </w:rPr>
              <w:fldChar w:fldCharType="end"/>
            </w:r>
          </w:hyperlink>
        </w:p>
        <w:p w14:paraId="6B2A93BB" w14:textId="4DDBD074"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5" w:history="1">
            <w:r w:rsidRPr="00D14E3E">
              <w:rPr>
                <w:rStyle w:val="Hyperlink"/>
                <w:noProof/>
              </w:rPr>
              <w:t>Determining the outer bound of the model</w:t>
            </w:r>
            <w:r>
              <w:rPr>
                <w:noProof/>
                <w:webHidden/>
              </w:rPr>
              <w:tab/>
            </w:r>
            <w:r>
              <w:rPr>
                <w:noProof/>
                <w:webHidden/>
              </w:rPr>
              <w:fldChar w:fldCharType="begin"/>
            </w:r>
            <w:r>
              <w:rPr>
                <w:noProof/>
                <w:webHidden/>
              </w:rPr>
              <w:instrText xml:space="preserve"> PAGEREF _Toc229998235 \h </w:instrText>
            </w:r>
            <w:r>
              <w:rPr>
                <w:noProof/>
                <w:webHidden/>
              </w:rPr>
            </w:r>
            <w:r>
              <w:rPr>
                <w:noProof/>
                <w:webHidden/>
              </w:rPr>
              <w:fldChar w:fldCharType="separate"/>
            </w:r>
            <w:r>
              <w:rPr>
                <w:noProof/>
                <w:webHidden/>
              </w:rPr>
              <w:t>16</w:t>
            </w:r>
            <w:r>
              <w:rPr>
                <w:noProof/>
                <w:webHidden/>
              </w:rPr>
              <w:fldChar w:fldCharType="end"/>
            </w:r>
          </w:hyperlink>
        </w:p>
        <w:p w14:paraId="5B72554F" w14:textId="0AB1BDE5"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36" w:history="1">
            <w:r w:rsidRPr="00D14E3E">
              <w:rPr>
                <w:rStyle w:val="Hyperlink"/>
                <w:noProof/>
              </w:rPr>
              <w:t>Approaches to avoid</w:t>
            </w:r>
            <w:r>
              <w:rPr>
                <w:noProof/>
                <w:webHidden/>
              </w:rPr>
              <w:tab/>
            </w:r>
            <w:r>
              <w:rPr>
                <w:noProof/>
                <w:webHidden/>
              </w:rPr>
              <w:fldChar w:fldCharType="begin"/>
            </w:r>
            <w:r>
              <w:rPr>
                <w:noProof/>
                <w:webHidden/>
              </w:rPr>
              <w:instrText xml:space="preserve"> PAGEREF _Toc229998236 \h </w:instrText>
            </w:r>
            <w:r>
              <w:rPr>
                <w:noProof/>
                <w:webHidden/>
              </w:rPr>
            </w:r>
            <w:r>
              <w:rPr>
                <w:noProof/>
                <w:webHidden/>
              </w:rPr>
              <w:fldChar w:fldCharType="separate"/>
            </w:r>
            <w:r>
              <w:rPr>
                <w:noProof/>
                <w:webHidden/>
              </w:rPr>
              <w:t>18</w:t>
            </w:r>
            <w:r>
              <w:rPr>
                <w:noProof/>
                <w:webHidden/>
              </w:rPr>
              <w:fldChar w:fldCharType="end"/>
            </w:r>
          </w:hyperlink>
        </w:p>
        <w:p w14:paraId="4C3F9296" w14:textId="18AF765D"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37" w:history="1">
            <w:r w:rsidRPr="00D14E3E">
              <w:rPr>
                <w:rStyle w:val="Hyperlink"/>
                <w:noProof/>
              </w:rPr>
              <w:t>Buffering and generalisation</w:t>
            </w:r>
            <w:r>
              <w:rPr>
                <w:noProof/>
                <w:webHidden/>
              </w:rPr>
              <w:tab/>
            </w:r>
            <w:r>
              <w:rPr>
                <w:noProof/>
                <w:webHidden/>
              </w:rPr>
              <w:fldChar w:fldCharType="begin"/>
            </w:r>
            <w:r>
              <w:rPr>
                <w:noProof/>
                <w:webHidden/>
              </w:rPr>
              <w:instrText xml:space="preserve"> PAGEREF _Toc229998237 \h </w:instrText>
            </w:r>
            <w:r>
              <w:rPr>
                <w:noProof/>
                <w:webHidden/>
              </w:rPr>
            </w:r>
            <w:r>
              <w:rPr>
                <w:noProof/>
                <w:webHidden/>
              </w:rPr>
              <w:fldChar w:fldCharType="separate"/>
            </w:r>
            <w:r>
              <w:rPr>
                <w:noProof/>
                <w:webHidden/>
              </w:rPr>
              <w:t>18</w:t>
            </w:r>
            <w:r>
              <w:rPr>
                <w:noProof/>
                <w:webHidden/>
              </w:rPr>
              <w:fldChar w:fldCharType="end"/>
            </w:r>
          </w:hyperlink>
        </w:p>
        <w:p w14:paraId="3DE76AFF" w14:textId="5DEEB7FA"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38" w:history="1">
            <w:r w:rsidRPr="00D14E3E">
              <w:rPr>
                <w:rStyle w:val="Hyperlink"/>
                <w:noProof/>
              </w:rPr>
              <w:t>Satellite imagery interpretation</w:t>
            </w:r>
            <w:r>
              <w:rPr>
                <w:noProof/>
                <w:webHidden/>
              </w:rPr>
              <w:tab/>
            </w:r>
            <w:r>
              <w:rPr>
                <w:noProof/>
                <w:webHidden/>
              </w:rPr>
              <w:fldChar w:fldCharType="begin"/>
            </w:r>
            <w:r>
              <w:rPr>
                <w:noProof/>
                <w:webHidden/>
              </w:rPr>
              <w:instrText xml:space="preserve"> PAGEREF _Toc229998238 \h </w:instrText>
            </w:r>
            <w:r>
              <w:rPr>
                <w:noProof/>
                <w:webHidden/>
              </w:rPr>
            </w:r>
            <w:r>
              <w:rPr>
                <w:noProof/>
                <w:webHidden/>
              </w:rPr>
              <w:fldChar w:fldCharType="separate"/>
            </w:r>
            <w:r>
              <w:rPr>
                <w:noProof/>
                <w:webHidden/>
              </w:rPr>
              <w:t>18</w:t>
            </w:r>
            <w:r>
              <w:rPr>
                <w:noProof/>
                <w:webHidden/>
              </w:rPr>
              <w:fldChar w:fldCharType="end"/>
            </w:r>
          </w:hyperlink>
        </w:p>
        <w:p w14:paraId="72007EB1" w14:textId="7B939B87"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39" w:history="1">
            <w:r w:rsidRPr="00D14E3E">
              <w:rPr>
                <w:rStyle w:val="Hyperlink"/>
                <w:noProof/>
              </w:rPr>
              <w:t>Review and validation</w:t>
            </w:r>
            <w:r>
              <w:rPr>
                <w:noProof/>
                <w:webHidden/>
              </w:rPr>
              <w:tab/>
            </w:r>
            <w:r>
              <w:rPr>
                <w:noProof/>
                <w:webHidden/>
              </w:rPr>
              <w:fldChar w:fldCharType="begin"/>
            </w:r>
            <w:r>
              <w:rPr>
                <w:noProof/>
                <w:webHidden/>
              </w:rPr>
              <w:instrText xml:space="preserve"> PAGEREF _Toc229998239 \h </w:instrText>
            </w:r>
            <w:r>
              <w:rPr>
                <w:noProof/>
                <w:webHidden/>
              </w:rPr>
            </w:r>
            <w:r>
              <w:rPr>
                <w:noProof/>
                <w:webHidden/>
              </w:rPr>
              <w:fldChar w:fldCharType="separate"/>
            </w:r>
            <w:r>
              <w:rPr>
                <w:noProof/>
                <w:webHidden/>
              </w:rPr>
              <w:t>19</w:t>
            </w:r>
            <w:r>
              <w:rPr>
                <w:noProof/>
                <w:webHidden/>
              </w:rPr>
              <w:fldChar w:fldCharType="end"/>
            </w:r>
          </w:hyperlink>
        </w:p>
        <w:p w14:paraId="18094623" w14:textId="09A8EB5D"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40" w:history="1">
            <w:r w:rsidRPr="00D14E3E">
              <w:rPr>
                <w:rStyle w:val="Hyperlink"/>
                <w:noProof/>
              </w:rPr>
              <w:t>Logical checks</w:t>
            </w:r>
            <w:r>
              <w:rPr>
                <w:noProof/>
                <w:webHidden/>
              </w:rPr>
              <w:tab/>
            </w:r>
            <w:r>
              <w:rPr>
                <w:noProof/>
                <w:webHidden/>
              </w:rPr>
              <w:fldChar w:fldCharType="begin"/>
            </w:r>
            <w:r>
              <w:rPr>
                <w:noProof/>
                <w:webHidden/>
              </w:rPr>
              <w:instrText xml:space="preserve"> PAGEREF _Toc229998240 \h </w:instrText>
            </w:r>
            <w:r>
              <w:rPr>
                <w:noProof/>
                <w:webHidden/>
              </w:rPr>
            </w:r>
            <w:r>
              <w:rPr>
                <w:noProof/>
                <w:webHidden/>
              </w:rPr>
              <w:fldChar w:fldCharType="separate"/>
            </w:r>
            <w:r>
              <w:rPr>
                <w:noProof/>
                <w:webHidden/>
              </w:rPr>
              <w:t>19</w:t>
            </w:r>
            <w:r>
              <w:rPr>
                <w:noProof/>
                <w:webHidden/>
              </w:rPr>
              <w:fldChar w:fldCharType="end"/>
            </w:r>
          </w:hyperlink>
        </w:p>
        <w:p w14:paraId="36D46DAE" w14:textId="06AE462E"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41" w:history="1">
            <w:r w:rsidRPr="00D14E3E">
              <w:rPr>
                <w:rStyle w:val="Hyperlink"/>
                <w:noProof/>
              </w:rPr>
              <w:t>Quantitative checks</w:t>
            </w:r>
            <w:r>
              <w:rPr>
                <w:noProof/>
                <w:webHidden/>
              </w:rPr>
              <w:tab/>
            </w:r>
            <w:r>
              <w:rPr>
                <w:noProof/>
                <w:webHidden/>
              </w:rPr>
              <w:fldChar w:fldCharType="begin"/>
            </w:r>
            <w:r>
              <w:rPr>
                <w:noProof/>
                <w:webHidden/>
              </w:rPr>
              <w:instrText xml:space="preserve"> PAGEREF _Toc229998241 \h </w:instrText>
            </w:r>
            <w:r>
              <w:rPr>
                <w:noProof/>
                <w:webHidden/>
              </w:rPr>
            </w:r>
            <w:r>
              <w:rPr>
                <w:noProof/>
                <w:webHidden/>
              </w:rPr>
              <w:fldChar w:fldCharType="separate"/>
            </w:r>
            <w:r>
              <w:rPr>
                <w:noProof/>
                <w:webHidden/>
              </w:rPr>
              <w:t>19</w:t>
            </w:r>
            <w:r>
              <w:rPr>
                <w:noProof/>
                <w:webHidden/>
              </w:rPr>
              <w:fldChar w:fldCharType="end"/>
            </w:r>
          </w:hyperlink>
        </w:p>
        <w:p w14:paraId="0E807233" w14:textId="7EA9758F"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42" w:history="1">
            <w:r w:rsidRPr="00D14E3E">
              <w:rPr>
                <w:rStyle w:val="Hyperlink"/>
                <w:noProof/>
              </w:rPr>
              <w:t>Model outputs</w:t>
            </w:r>
            <w:r>
              <w:rPr>
                <w:noProof/>
                <w:webHidden/>
              </w:rPr>
              <w:tab/>
            </w:r>
            <w:r>
              <w:rPr>
                <w:noProof/>
                <w:webHidden/>
              </w:rPr>
              <w:fldChar w:fldCharType="begin"/>
            </w:r>
            <w:r>
              <w:rPr>
                <w:noProof/>
                <w:webHidden/>
              </w:rPr>
              <w:instrText xml:space="preserve"> PAGEREF _Toc229998242 \h </w:instrText>
            </w:r>
            <w:r>
              <w:rPr>
                <w:noProof/>
                <w:webHidden/>
              </w:rPr>
            </w:r>
            <w:r>
              <w:rPr>
                <w:noProof/>
                <w:webHidden/>
              </w:rPr>
              <w:fldChar w:fldCharType="separate"/>
            </w:r>
            <w:r>
              <w:rPr>
                <w:noProof/>
                <w:webHidden/>
              </w:rPr>
              <w:t>20</w:t>
            </w:r>
            <w:r>
              <w:rPr>
                <w:noProof/>
                <w:webHidden/>
              </w:rPr>
              <w:fldChar w:fldCharType="end"/>
            </w:r>
          </w:hyperlink>
        </w:p>
        <w:p w14:paraId="70A9B4AA" w14:textId="6CF495E0"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43" w:history="1">
            <w:r w:rsidRPr="00D14E3E">
              <w:rPr>
                <w:rStyle w:val="Hyperlink"/>
                <w:noProof/>
              </w:rPr>
              <w:t>Limitations</w:t>
            </w:r>
            <w:r>
              <w:rPr>
                <w:noProof/>
                <w:webHidden/>
              </w:rPr>
              <w:tab/>
            </w:r>
            <w:r>
              <w:rPr>
                <w:noProof/>
                <w:webHidden/>
              </w:rPr>
              <w:fldChar w:fldCharType="begin"/>
            </w:r>
            <w:r>
              <w:rPr>
                <w:noProof/>
                <w:webHidden/>
              </w:rPr>
              <w:instrText xml:space="preserve"> PAGEREF _Toc229998243 \h </w:instrText>
            </w:r>
            <w:r>
              <w:rPr>
                <w:noProof/>
                <w:webHidden/>
              </w:rPr>
            </w:r>
            <w:r>
              <w:rPr>
                <w:noProof/>
                <w:webHidden/>
              </w:rPr>
              <w:fldChar w:fldCharType="separate"/>
            </w:r>
            <w:r>
              <w:rPr>
                <w:noProof/>
                <w:webHidden/>
              </w:rPr>
              <w:t>20</w:t>
            </w:r>
            <w:r>
              <w:rPr>
                <w:noProof/>
                <w:webHidden/>
              </w:rPr>
              <w:fldChar w:fldCharType="end"/>
            </w:r>
          </w:hyperlink>
        </w:p>
        <w:p w14:paraId="3984C90E" w14:textId="2A6A6E72"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44" w:history="1">
            <w:r w:rsidRPr="00D14E3E">
              <w:rPr>
                <w:rStyle w:val="Hyperlink"/>
                <w:noProof/>
              </w:rPr>
              <w:t>Glossary</w:t>
            </w:r>
            <w:r>
              <w:rPr>
                <w:noProof/>
                <w:webHidden/>
              </w:rPr>
              <w:tab/>
            </w:r>
            <w:r>
              <w:rPr>
                <w:noProof/>
                <w:webHidden/>
              </w:rPr>
              <w:fldChar w:fldCharType="begin"/>
            </w:r>
            <w:r>
              <w:rPr>
                <w:noProof/>
                <w:webHidden/>
              </w:rPr>
              <w:instrText xml:space="preserve"> PAGEREF _Toc229998244 \h </w:instrText>
            </w:r>
            <w:r>
              <w:rPr>
                <w:noProof/>
                <w:webHidden/>
              </w:rPr>
            </w:r>
            <w:r>
              <w:rPr>
                <w:noProof/>
                <w:webHidden/>
              </w:rPr>
              <w:fldChar w:fldCharType="separate"/>
            </w:r>
            <w:r>
              <w:rPr>
                <w:noProof/>
                <w:webHidden/>
              </w:rPr>
              <w:t>22</w:t>
            </w:r>
            <w:r>
              <w:rPr>
                <w:noProof/>
                <w:webHidden/>
              </w:rPr>
              <w:fldChar w:fldCharType="end"/>
            </w:r>
          </w:hyperlink>
        </w:p>
        <w:p w14:paraId="3621FC1F" w14:textId="5908C25A"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45" w:history="1">
            <w:r w:rsidRPr="00D14E3E">
              <w:rPr>
                <w:rStyle w:val="Hyperlink"/>
                <w:noProof/>
              </w:rPr>
              <w:t>Appendix A - Technical implementation details</w:t>
            </w:r>
            <w:r>
              <w:rPr>
                <w:noProof/>
                <w:webHidden/>
              </w:rPr>
              <w:tab/>
            </w:r>
            <w:r>
              <w:rPr>
                <w:noProof/>
                <w:webHidden/>
              </w:rPr>
              <w:fldChar w:fldCharType="begin"/>
            </w:r>
            <w:r>
              <w:rPr>
                <w:noProof/>
                <w:webHidden/>
              </w:rPr>
              <w:instrText xml:space="preserve"> PAGEREF _Toc229998245 \h </w:instrText>
            </w:r>
            <w:r>
              <w:rPr>
                <w:noProof/>
                <w:webHidden/>
              </w:rPr>
            </w:r>
            <w:r>
              <w:rPr>
                <w:noProof/>
                <w:webHidden/>
              </w:rPr>
              <w:fldChar w:fldCharType="separate"/>
            </w:r>
            <w:r>
              <w:rPr>
                <w:noProof/>
                <w:webHidden/>
              </w:rPr>
              <w:t>25</w:t>
            </w:r>
            <w:r>
              <w:rPr>
                <w:noProof/>
                <w:webHidden/>
              </w:rPr>
              <w:fldChar w:fldCharType="end"/>
            </w:r>
          </w:hyperlink>
        </w:p>
        <w:p w14:paraId="50D20987" w14:textId="7DA17A9F"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46" w:history="1">
            <w:r w:rsidRPr="00D14E3E">
              <w:rPr>
                <w:rStyle w:val="Hyperlink"/>
                <w:noProof/>
              </w:rPr>
              <w:t>Variable selection protocol</w:t>
            </w:r>
            <w:r>
              <w:rPr>
                <w:noProof/>
                <w:webHidden/>
              </w:rPr>
              <w:tab/>
            </w:r>
            <w:r>
              <w:rPr>
                <w:noProof/>
                <w:webHidden/>
              </w:rPr>
              <w:fldChar w:fldCharType="begin"/>
            </w:r>
            <w:r>
              <w:rPr>
                <w:noProof/>
                <w:webHidden/>
              </w:rPr>
              <w:instrText xml:space="preserve"> PAGEREF _Toc229998246 \h </w:instrText>
            </w:r>
            <w:r>
              <w:rPr>
                <w:noProof/>
                <w:webHidden/>
              </w:rPr>
            </w:r>
            <w:r>
              <w:rPr>
                <w:noProof/>
                <w:webHidden/>
              </w:rPr>
              <w:fldChar w:fldCharType="separate"/>
            </w:r>
            <w:r>
              <w:rPr>
                <w:noProof/>
                <w:webHidden/>
              </w:rPr>
              <w:t>25</w:t>
            </w:r>
            <w:r>
              <w:rPr>
                <w:noProof/>
                <w:webHidden/>
              </w:rPr>
              <w:fldChar w:fldCharType="end"/>
            </w:r>
          </w:hyperlink>
        </w:p>
        <w:p w14:paraId="24C458D6" w14:textId="5054BFC0"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47" w:history="1">
            <w:r w:rsidRPr="00D14E3E">
              <w:rPr>
                <w:rStyle w:val="Hyperlink"/>
                <w:noProof/>
              </w:rPr>
              <w:t>Correlation analysis</w:t>
            </w:r>
            <w:r>
              <w:rPr>
                <w:noProof/>
                <w:webHidden/>
              </w:rPr>
              <w:tab/>
            </w:r>
            <w:r>
              <w:rPr>
                <w:noProof/>
                <w:webHidden/>
              </w:rPr>
              <w:fldChar w:fldCharType="begin"/>
            </w:r>
            <w:r>
              <w:rPr>
                <w:noProof/>
                <w:webHidden/>
              </w:rPr>
              <w:instrText xml:space="preserve"> PAGEREF _Toc229998247 \h </w:instrText>
            </w:r>
            <w:r>
              <w:rPr>
                <w:noProof/>
                <w:webHidden/>
              </w:rPr>
            </w:r>
            <w:r>
              <w:rPr>
                <w:noProof/>
                <w:webHidden/>
              </w:rPr>
              <w:fldChar w:fldCharType="separate"/>
            </w:r>
            <w:r>
              <w:rPr>
                <w:noProof/>
                <w:webHidden/>
              </w:rPr>
              <w:t>25</w:t>
            </w:r>
            <w:r>
              <w:rPr>
                <w:noProof/>
                <w:webHidden/>
              </w:rPr>
              <w:fldChar w:fldCharType="end"/>
            </w:r>
          </w:hyperlink>
        </w:p>
        <w:p w14:paraId="1B90C696" w14:textId="4EC4A5DC"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48" w:history="1">
            <w:r w:rsidRPr="00D14E3E">
              <w:rPr>
                <w:rStyle w:val="Hyperlink"/>
                <w:noProof/>
              </w:rPr>
              <w:t>Variance inflation factor (VIF)</w:t>
            </w:r>
            <w:r>
              <w:rPr>
                <w:noProof/>
                <w:webHidden/>
              </w:rPr>
              <w:tab/>
            </w:r>
            <w:r>
              <w:rPr>
                <w:noProof/>
                <w:webHidden/>
              </w:rPr>
              <w:fldChar w:fldCharType="begin"/>
            </w:r>
            <w:r>
              <w:rPr>
                <w:noProof/>
                <w:webHidden/>
              </w:rPr>
              <w:instrText xml:space="preserve"> PAGEREF _Toc229998248 \h </w:instrText>
            </w:r>
            <w:r>
              <w:rPr>
                <w:noProof/>
                <w:webHidden/>
              </w:rPr>
            </w:r>
            <w:r>
              <w:rPr>
                <w:noProof/>
                <w:webHidden/>
              </w:rPr>
              <w:fldChar w:fldCharType="separate"/>
            </w:r>
            <w:r>
              <w:rPr>
                <w:noProof/>
                <w:webHidden/>
              </w:rPr>
              <w:t>25</w:t>
            </w:r>
            <w:r>
              <w:rPr>
                <w:noProof/>
                <w:webHidden/>
              </w:rPr>
              <w:fldChar w:fldCharType="end"/>
            </w:r>
          </w:hyperlink>
        </w:p>
        <w:p w14:paraId="1C1F2EDA" w14:textId="684AED2D"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49" w:history="1">
            <w:r w:rsidRPr="00D14E3E">
              <w:rPr>
                <w:rStyle w:val="Hyperlink"/>
                <w:noProof/>
              </w:rPr>
              <w:t>Ecological justification</w:t>
            </w:r>
            <w:r>
              <w:rPr>
                <w:noProof/>
                <w:webHidden/>
              </w:rPr>
              <w:tab/>
            </w:r>
            <w:r>
              <w:rPr>
                <w:noProof/>
                <w:webHidden/>
              </w:rPr>
              <w:fldChar w:fldCharType="begin"/>
            </w:r>
            <w:r>
              <w:rPr>
                <w:noProof/>
                <w:webHidden/>
              </w:rPr>
              <w:instrText xml:space="preserve"> PAGEREF _Toc229998249 \h </w:instrText>
            </w:r>
            <w:r>
              <w:rPr>
                <w:noProof/>
                <w:webHidden/>
              </w:rPr>
            </w:r>
            <w:r>
              <w:rPr>
                <w:noProof/>
                <w:webHidden/>
              </w:rPr>
              <w:fldChar w:fldCharType="separate"/>
            </w:r>
            <w:r>
              <w:rPr>
                <w:noProof/>
                <w:webHidden/>
              </w:rPr>
              <w:t>25</w:t>
            </w:r>
            <w:r>
              <w:rPr>
                <w:noProof/>
                <w:webHidden/>
              </w:rPr>
              <w:fldChar w:fldCharType="end"/>
            </w:r>
          </w:hyperlink>
        </w:p>
        <w:p w14:paraId="73552A2C" w14:textId="61A063D2"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50" w:history="1">
            <w:r w:rsidRPr="00D14E3E">
              <w:rPr>
                <w:rStyle w:val="Hyperlink"/>
                <w:noProof/>
              </w:rPr>
              <w:t>Model optimisation</w:t>
            </w:r>
            <w:r>
              <w:rPr>
                <w:noProof/>
                <w:webHidden/>
              </w:rPr>
              <w:tab/>
            </w:r>
            <w:r>
              <w:rPr>
                <w:noProof/>
                <w:webHidden/>
              </w:rPr>
              <w:fldChar w:fldCharType="begin"/>
            </w:r>
            <w:r>
              <w:rPr>
                <w:noProof/>
                <w:webHidden/>
              </w:rPr>
              <w:instrText xml:space="preserve"> PAGEREF _Toc229998250 \h </w:instrText>
            </w:r>
            <w:r>
              <w:rPr>
                <w:noProof/>
                <w:webHidden/>
              </w:rPr>
            </w:r>
            <w:r>
              <w:rPr>
                <w:noProof/>
                <w:webHidden/>
              </w:rPr>
              <w:fldChar w:fldCharType="separate"/>
            </w:r>
            <w:r>
              <w:rPr>
                <w:noProof/>
                <w:webHidden/>
              </w:rPr>
              <w:t>25</w:t>
            </w:r>
            <w:r>
              <w:rPr>
                <w:noProof/>
                <w:webHidden/>
              </w:rPr>
              <w:fldChar w:fldCharType="end"/>
            </w:r>
          </w:hyperlink>
        </w:p>
        <w:p w14:paraId="253FD70B" w14:textId="7FDCF4CC"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1" w:history="1">
            <w:r w:rsidRPr="00D14E3E">
              <w:rPr>
                <w:rStyle w:val="Hyperlink"/>
                <w:noProof/>
              </w:rPr>
              <w:t>ENMeval</w:t>
            </w:r>
            <w:r>
              <w:rPr>
                <w:noProof/>
                <w:webHidden/>
              </w:rPr>
              <w:tab/>
            </w:r>
            <w:r>
              <w:rPr>
                <w:noProof/>
                <w:webHidden/>
              </w:rPr>
              <w:fldChar w:fldCharType="begin"/>
            </w:r>
            <w:r>
              <w:rPr>
                <w:noProof/>
                <w:webHidden/>
              </w:rPr>
              <w:instrText xml:space="preserve"> PAGEREF _Toc229998251 \h </w:instrText>
            </w:r>
            <w:r>
              <w:rPr>
                <w:noProof/>
                <w:webHidden/>
              </w:rPr>
            </w:r>
            <w:r>
              <w:rPr>
                <w:noProof/>
                <w:webHidden/>
              </w:rPr>
              <w:fldChar w:fldCharType="separate"/>
            </w:r>
            <w:r>
              <w:rPr>
                <w:noProof/>
                <w:webHidden/>
              </w:rPr>
              <w:t>25</w:t>
            </w:r>
            <w:r>
              <w:rPr>
                <w:noProof/>
                <w:webHidden/>
              </w:rPr>
              <w:fldChar w:fldCharType="end"/>
            </w:r>
          </w:hyperlink>
        </w:p>
        <w:p w14:paraId="1D297A9E" w14:textId="01B712B5"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2" w:history="1">
            <w:r w:rsidRPr="00D14E3E">
              <w:rPr>
                <w:rStyle w:val="Hyperlink"/>
                <w:noProof/>
              </w:rPr>
              <w:t>Model selection criteria</w:t>
            </w:r>
            <w:r>
              <w:rPr>
                <w:noProof/>
                <w:webHidden/>
              </w:rPr>
              <w:tab/>
            </w:r>
            <w:r>
              <w:rPr>
                <w:noProof/>
                <w:webHidden/>
              </w:rPr>
              <w:fldChar w:fldCharType="begin"/>
            </w:r>
            <w:r>
              <w:rPr>
                <w:noProof/>
                <w:webHidden/>
              </w:rPr>
              <w:instrText xml:space="preserve"> PAGEREF _Toc229998252 \h </w:instrText>
            </w:r>
            <w:r>
              <w:rPr>
                <w:noProof/>
                <w:webHidden/>
              </w:rPr>
            </w:r>
            <w:r>
              <w:rPr>
                <w:noProof/>
                <w:webHidden/>
              </w:rPr>
              <w:fldChar w:fldCharType="separate"/>
            </w:r>
            <w:r>
              <w:rPr>
                <w:noProof/>
                <w:webHidden/>
              </w:rPr>
              <w:t>26</w:t>
            </w:r>
            <w:r>
              <w:rPr>
                <w:noProof/>
                <w:webHidden/>
              </w:rPr>
              <w:fldChar w:fldCharType="end"/>
            </w:r>
          </w:hyperlink>
        </w:p>
        <w:p w14:paraId="5B51CD06" w14:textId="51F785D2"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53" w:history="1">
            <w:r w:rsidRPr="00D14E3E">
              <w:rPr>
                <w:rStyle w:val="Hyperlink"/>
                <w:noProof/>
              </w:rPr>
              <w:t>Spatial block cross-validation</w:t>
            </w:r>
            <w:r>
              <w:rPr>
                <w:noProof/>
                <w:webHidden/>
              </w:rPr>
              <w:tab/>
            </w:r>
            <w:r>
              <w:rPr>
                <w:noProof/>
                <w:webHidden/>
              </w:rPr>
              <w:fldChar w:fldCharType="begin"/>
            </w:r>
            <w:r>
              <w:rPr>
                <w:noProof/>
                <w:webHidden/>
              </w:rPr>
              <w:instrText xml:space="preserve"> PAGEREF _Toc229998253 \h </w:instrText>
            </w:r>
            <w:r>
              <w:rPr>
                <w:noProof/>
                <w:webHidden/>
              </w:rPr>
            </w:r>
            <w:r>
              <w:rPr>
                <w:noProof/>
                <w:webHidden/>
              </w:rPr>
              <w:fldChar w:fldCharType="separate"/>
            </w:r>
            <w:r>
              <w:rPr>
                <w:noProof/>
                <w:webHidden/>
              </w:rPr>
              <w:t>26</w:t>
            </w:r>
            <w:r>
              <w:rPr>
                <w:noProof/>
                <w:webHidden/>
              </w:rPr>
              <w:fldChar w:fldCharType="end"/>
            </w:r>
          </w:hyperlink>
        </w:p>
        <w:p w14:paraId="6C333FE9" w14:textId="6413614F"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4" w:history="1">
            <w:r w:rsidRPr="00D14E3E">
              <w:rPr>
                <w:rStyle w:val="Hyperlink"/>
                <w:noProof/>
              </w:rPr>
              <w:t>Block size determination</w:t>
            </w:r>
            <w:r>
              <w:rPr>
                <w:noProof/>
                <w:webHidden/>
              </w:rPr>
              <w:tab/>
            </w:r>
            <w:r>
              <w:rPr>
                <w:noProof/>
                <w:webHidden/>
              </w:rPr>
              <w:fldChar w:fldCharType="begin"/>
            </w:r>
            <w:r>
              <w:rPr>
                <w:noProof/>
                <w:webHidden/>
              </w:rPr>
              <w:instrText xml:space="preserve"> PAGEREF _Toc229998254 \h </w:instrText>
            </w:r>
            <w:r>
              <w:rPr>
                <w:noProof/>
                <w:webHidden/>
              </w:rPr>
            </w:r>
            <w:r>
              <w:rPr>
                <w:noProof/>
                <w:webHidden/>
              </w:rPr>
              <w:fldChar w:fldCharType="separate"/>
            </w:r>
            <w:r>
              <w:rPr>
                <w:noProof/>
                <w:webHidden/>
              </w:rPr>
              <w:t>26</w:t>
            </w:r>
            <w:r>
              <w:rPr>
                <w:noProof/>
                <w:webHidden/>
              </w:rPr>
              <w:fldChar w:fldCharType="end"/>
            </w:r>
          </w:hyperlink>
        </w:p>
        <w:p w14:paraId="0527BA98" w14:textId="636B9AFC"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5" w:history="1">
            <w:r w:rsidRPr="00D14E3E">
              <w:rPr>
                <w:rStyle w:val="Hyperlink"/>
                <w:noProof/>
              </w:rPr>
              <w:t>Validation approach by sample size</w:t>
            </w:r>
            <w:r>
              <w:rPr>
                <w:noProof/>
                <w:webHidden/>
              </w:rPr>
              <w:tab/>
            </w:r>
            <w:r>
              <w:rPr>
                <w:noProof/>
                <w:webHidden/>
              </w:rPr>
              <w:fldChar w:fldCharType="begin"/>
            </w:r>
            <w:r>
              <w:rPr>
                <w:noProof/>
                <w:webHidden/>
              </w:rPr>
              <w:instrText xml:space="preserve"> PAGEREF _Toc229998255 \h </w:instrText>
            </w:r>
            <w:r>
              <w:rPr>
                <w:noProof/>
                <w:webHidden/>
              </w:rPr>
            </w:r>
            <w:r>
              <w:rPr>
                <w:noProof/>
                <w:webHidden/>
              </w:rPr>
              <w:fldChar w:fldCharType="separate"/>
            </w:r>
            <w:r>
              <w:rPr>
                <w:noProof/>
                <w:webHidden/>
              </w:rPr>
              <w:t>26</w:t>
            </w:r>
            <w:r>
              <w:rPr>
                <w:noProof/>
                <w:webHidden/>
              </w:rPr>
              <w:fldChar w:fldCharType="end"/>
            </w:r>
          </w:hyperlink>
        </w:p>
        <w:p w14:paraId="602E10E4" w14:textId="69A97037"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56" w:history="1">
            <w:r w:rsidRPr="00D14E3E">
              <w:rPr>
                <w:rStyle w:val="Hyperlink"/>
                <w:noProof/>
              </w:rPr>
              <w:t>Variable importance</w:t>
            </w:r>
            <w:r>
              <w:rPr>
                <w:noProof/>
                <w:webHidden/>
              </w:rPr>
              <w:tab/>
            </w:r>
            <w:r>
              <w:rPr>
                <w:noProof/>
                <w:webHidden/>
              </w:rPr>
              <w:fldChar w:fldCharType="begin"/>
            </w:r>
            <w:r>
              <w:rPr>
                <w:noProof/>
                <w:webHidden/>
              </w:rPr>
              <w:instrText xml:space="preserve"> PAGEREF _Toc229998256 \h </w:instrText>
            </w:r>
            <w:r>
              <w:rPr>
                <w:noProof/>
                <w:webHidden/>
              </w:rPr>
            </w:r>
            <w:r>
              <w:rPr>
                <w:noProof/>
                <w:webHidden/>
              </w:rPr>
              <w:fldChar w:fldCharType="separate"/>
            </w:r>
            <w:r>
              <w:rPr>
                <w:noProof/>
                <w:webHidden/>
              </w:rPr>
              <w:t>26</w:t>
            </w:r>
            <w:r>
              <w:rPr>
                <w:noProof/>
                <w:webHidden/>
              </w:rPr>
              <w:fldChar w:fldCharType="end"/>
            </w:r>
          </w:hyperlink>
        </w:p>
        <w:p w14:paraId="624AD318" w14:textId="354E230B" w:rsidR="008506B0" w:rsidRDefault="008506B0">
          <w:pPr>
            <w:pStyle w:val="TOC2"/>
            <w:tabs>
              <w:tab w:val="right" w:leader="dot" w:pos="9060"/>
            </w:tabs>
            <w:rPr>
              <w:rFonts w:asciiTheme="minorHAnsi" w:eastAsiaTheme="minorEastAsia" w:hAnsiTheme="minorHAnsi" w:cstheme="minorBidi"/>
              <w:noProof/>
              <w:color w:val="auto"/>
              <w:sz w:val="24"/>
              <w:szCs w:val="24"/>
              <w:lang w:eastAsia="en-AU"/>
            </w:rPr>
          </w:pPr>
          <w:hyperlink w:anchor="_Toc229998257" w:history="1">
            <w:r w:rsidRPr="00D14E3E">
              <w:rPr>
                <w:rStyle w:val="Hyperlink"/>
                <w:noProof/>
              </w:rPr>
              <w:t>Evaluation metrics</w:t>
            </w:r>
            <w:r>
              <w:rPr>
                <w:noProof/>
                <w:webHidden/>
              </w:rPr>
              <w:tab/>
            </w:r>
            <w:r>
              <w:rPr>
                <w:noProof/>
                <w:webHidden/>
              </w:rPr>
              <w:fldChar w:fldCharType="begin"/>
            </w:r>
            <w:r>
              <w:rPr>
                <w:noProof/>
                <w:webHidden/>
              </w:rPr>
              <w:instrText xml:space="preserve"> PAGEREF _Toc229998257 \h </w:instrText>
            </w:r>
            <w:r>
              <w:rPr>
                <w:noProof/>
                <w:webHidden/>
              </w:rPr>
            </w:r>
            <w:r>
              <w:rPr>
                <w:noProof/>
                <w:webHidden/>
              </w:rPr>
              <w:fldChar w:fldCharType="separate"/>
            </w:r>
            <w:r>
              <w:rPr>
                <w:noProof/>
                <w:webHidden/>
              </w:rPr>
              <w:t>27</w:t>
            </w:r>
            <w:r>
              <w:rPr>
                <w:noProof/>
                <w:webHidden/>
              </w:rPr>
              <w:fldChar w:fldCharType="end"/>
            </w:r>
          </w:hyperlink>
        </w:p>
        <w:p w14:paraId="6B911882" w14:textId="3ABE20F8"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8" w:history="1">
            <w:r w:rsidRPr="00D14E3E">
              <w:rPr>
                <w:rStyle w:val="Hyperlink"/>
                <w:noProof/>
              </w:rPr>
              <w:t>Area under the curve (AUC)</w:t>
            </w:r>
            <w:r>
              <w:rPr>
                <w:noProof/>
                <w:webHidden/>
              </w:rPr>
              <w:tab/>
            </w:r>
            <w:r>
              <w:rPr>
                <w:noProof/>
                <w:webHidden/>
              </w:rPr>
              <w:fldChar w:fldCharType="begin"/>
            </w:r>
            <w:r>
              <w:rPr>
                <w:noProof/>
                <w:webHidden/>
              </w:rPr>
              <w:instrText xml:space="preserve"> PAGEREF _Toc229998258 \h </w:instrText>
            </w:r>
            <w:r>
              <w:rPr>
                <w:noProof/>
                <w:webHidden/>
              </w:rPr>
            </w:r>
            <w:r>
              <w:rPr>
                <w:noProof/>
                <w:webHidden/>
              </w:rPr>
              <w:fldChar w:fldCharType="separate"/>
            </w:r>
            <w:r>
              <w:rPr>
                <w:noProof/>
                <w:webHidden/>
              </w:rPr>
              <w:t>27</w:t>
            </w:r>
            <w:r>
              <w:rPr>
                <w:noProof/>
                <w:webHidden/>
              </w:rPr>
              <w:fldChar w:fldCharType="end"/>
            </w:r>
          </w:hyperlink>
        </w:p>
        <w:p w14:paraId="3866166F" w14:textId="46DA0C4E"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59" w:history="1">
            <w:r w:rsidRPr="00D14E3E">
              <w:rPr>
                <w:rStyle w:val="Hyperlink"/>
                <w:noProof/>
              </w:rPr>
              <w:t>Boyce index</w:t>
            </w:r>
            <w:r>
              <w:rPr>
                <w:noProof/>
                <w:webHidden/>
              </w:rPr>
              <w:tab/>
            </w:r>
            <w:r>
              <w:rPr>
                <w:noProof/>
                <w:webHidden/>
              </w:rPr>
              <w:fldChar w:fldCharType="begin"/>
            </w:r>
            <w:r>
              <w:rPr>
                <w:noProof/>
                <w:webHidden/>
              </w:rPr>
              <w:instrText xml:space="preserve"> PAGEREF _Toc229998259 \h </w:instrText>
            </w:r>
            <w:r>
              <w:rPr>
                <w:noProof/>
                <w:webHidden/>
              </w:rPr>
            </w:r>
            <w:r>
              <w:rPr>
                <w:noProof/>
                <w:webHidden/>
              </w:rPr>
              <w:fldChar w:fldCharType="separate"/>
            </w:r>
            <w:r>
              <w:rPr>
                <w:noProof/>
                <w:webHidden/>
              </w:rPr>
              <w:t>27</w:t>
            </w:r>
            <w:r>
              <w:rPr>
                <w:noProof/>
                <w:webHidden/>
              </w:rPr>
              <w:fldChar w:fldCharType="end"/>
            </w:r>
          </w:hyperlink>
        </w:p>
        <w:p w14:paraId="3F7766AF" w14:textId="27B71BF4"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60" w:history="1">
            <w:r w:rsidRPr="00D14E3E">
              <w:rPr>
                <w:rStyle w:val="Hyperlink"/>
                <w:noProof/>
              </w:rPr>
              <w:t>True skill statistic (TSS)</w:t>
            </w:r>
            <w:r>
              <w:rPr>
                <w:noProof/>
                <w:webHidden/>
              </w:rPr>
              <w:tab/>
            </w:r>
            <w:r>
              <w:rPr>
                <w:noProof/>
                <w:webHidden/>
              </w:rPr>
              <w:fldChar w:fldCharType="begin"/>
            </w:r>
            <w:r>
              <w:rPr>
                <w:noProof/>
                <w:webHidden/>
              </w:rPr>
              <w:instrText xml:space="preserve"> PAGEREF _Toc229998260 \h </w:instrText>
            </w:r>
            <w:r>
              <w:rPr>
                <w:noProof/>
                <w:webHidden/>
              </w:rPr>
            </w:r>
            <w:r>
              <w:rPr>
                <w:noProof/>
                <w:webHidden/>
              </w:rPr>
              <w:fldChar w:fldCharType="separate"/>
            </w:r>
            <w:r>
              <w:rPr>
                <w:noProof/>
                <w:webHidden/>
              </w:rPr>
              <w:t>27</w:t>
            </w:r>
            <w:r>
              <w:rPr>
                <w:noProof/>
                <w:webHidden/>
              </w:rPr>
              <w:fldChar w:fldCharType="end"/>
            </w:r>
          </w:hyperlink>
        </w:p>
        <w:p w14:paraId="62AB108D" w14:textId="504EE5B9" w:rsidR="008506B0" w:rsidRDefault="008506B0">
          <w:pPr>
            <w:pStyle w:val="TOC3"/>
            <w:tabs>
              <w:tab w:val="right" w:leader="dot" w:pos="9060"/>
            </w:tabs>
            <w:rPr>
              <w:rFonts w:asciiTheme="minorHAnsi" w:eastAsiaTheme="minorEastAsia" w:hAnsiTheme="minorHAnsi" w:cstheme="minorBidi"/>
              <w:noProof/>
              <w:color w:val="auto"/>
              <w:sz w:val="24"/>
              <w:szCs w:val="24"/>
              <w:lang w:eastAsia="en-AU"/>
            </w:rPr>
          </w:pPr>
          <w:hyperlink w:anchor="_Toc229998261" w:history="1">
            <w:r w:rsidRPr="00D14E3E">
              <w:rPr>
                <w:rStyle w:val="Hyperlink"/>
                <w:noProof/>
              </w:rPr>
              <w:t>Omission rate</w:t>
            </w:r>
            <w:r>
              <w:rPr>
                <w:noProof/>
                <w:webHidden/>
              </w:rPr>
              <w:tab/>
            </w:r>
            <w:r>
              <w:rPr>
                <w:noProof/>
                <w:webHidden/>
              </w:rPr>
              <w:fldChar w:fldCharType="begin"/>
            </w:r>
            <w:r>
              <w:rPr>
                <w:noProof/>
                <w:webHidden/>
              </w:rPr>
              <w:instrText xml:space="preserve"> PAGEREF _Toc229998261 \h </w:instrText>
            </w:r>
            <w:r>
              <w:rPr>
                <w:noProof/>
                <w:webHidden/>
              </w:rPr>
            </w:r>
            <w:r>
              <w:rPr>
                <w:noProof/>
                <w:webHidden/>
              </w:rPr>
              <w:fldChar w:fldCharType="separate"/>
            </w:r>
            <w:r>
              <w:rPr>
                <w:noProof/>
                <w:webHidden/>
              </w:rPr>
              <w:t>28</w:t>
            </w:r>
            <w:r>
              <w:rPr>
                <w:noProof/>
                <w:webHidden/>
              </w:rPr>
              <w:fldChar w:fldCharType="end"/>
            </w:r>
          </w:hyperlink>
        </w:p>
        <w:p w14:paraId="57A6EE47" w14:textId="2792472B" w:rsidR="008506B0" w:rsidRDefault="008506B0">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29998262" w:history="1">
            <w:r w:rsidRPr="00D14E3E">
              <w:rPr>
                <w:rStyle w:val="Hyperlink"/>
                <w:noProof/>
              </w:rPr>
              <w:t>References</w:t>
            </w:r>
            <w:r>
              <w:rPr>
                <w:noProof/>
                <w:webHidden/>
              </w:rPr>
              <w:tab/>
            </w:r>
            <w:r>
              <w:rPr>
                <w:noProof/>
                <w:webHidden/>
              </w:rPr>
              <w:fldChar w:fldCharType="begin"/>
            </w:r>
            <w:r>
              <w:rPr>
                <w:noProof/>
                <w:webHidden/>
              </w:rPr>
              <w:instrText xml:space="preserve"> PAGEREF _Toc229998262 \h </w:instrText>
            </w:r>
            <w:r>
              <w:rPr>
                <w:noProof/>
                <w:webHidden/>
              </w:rPr>
            </w:r>
            <w:r>
              <w:rPr>
                <w:noProof/>
                <w:webHidden/>
              </w:rPr>
              <w:fldChar w:fldCharType="separate"/>
            </w:r>
            <w:r>
              <w:rPr>
                <w:noProof/>
                <w:webHidden/>
              </w:rPr>
              <w:t>29</w:t>
            </w:r>
            <w:r>
              <w:rPr>
                <w:noProof/>
                <w:webHidden/>
              </w:rPr>
              <w:fldChar w:fldCharType="end"/>
            </w:r>
          </w:hyperlink>
        </w:p>
        <w:p w14:paraId="10EEF215" w14:textId="3A0FF9B4" w:rsidR="0088478A" w:rsidRDefault="0088478A" w:rsidP="00981854">
          <w:r>
            <w:rPr>
              <w:noProof/>
            </w:rPr>
            <w:fldChar w:fldCharType="end"/>
          </w:r>
        </w:p>
      </w:sdtContent>
    </w:sdt>
    <w:p w14:paraId="6860E976" w14:textId="77777777" w:rsidR="006B1AC0" w:rsidRDefault="006B1AC0">
      <w:pPr>
        <w:spacing w:after="160"/>
        <w:rPr>
          <w:rFonts w:eastAsiaTheme="majorEastAsia" w:cstheme="majorBidi"/>
          <w:color w:val="197C7D"/>
          <w:sz w:val="56"/>
          <w:szCs w:val="40"/>
        </w:rPr>
      </w:pPr>
      <w:bookmarkStart w:id="2" w:name="_Toc179886040"/>
      <w:r>
        <w:br w:type="page"/>
      </w:r>
    </w:p>
    <w:p w14:paraId="6D35A32F" w14:textId="1FC62919" w:rsidR="007C357A" w:rsidRDefault="00CB2ACB" w:rsidP="00981854">
      <w:pPr>
        <w:pStyle w:val="Heading1"/>
      </w:pPr>
      <w:bookmarkStart w:id="3" w:name="_Toc229998199"/>
      <w:bookmarkEnd w:id="2"/>
      <w:r>
        <w:lastRenderedPageBreak/>
        <w:t>Introduction</w:t>
      </w:r>
      <w:bookmarkEnd w:id="3"/>
    </w:p>
    <w:p w14:paraId="328DCABD" w14:textId="4670BD82" w:rsidR="003069FF" w:rsidRPr="00B8316B" w:rsidRDefault="003069FF" w:rsidP="003069FF">
      <w:pPr>
        <w:spacing w:after="160"/>
      </w:pPr>
      <w:bookmarkStart w:id="4" w:name="_Toc179886041"/>
      <w:r w:rsidRPr="00B8316B">
        <w:t>Species distribution models are essential tools for understanding and predicting the distribution of species across landscapes (</w:t>
      </w:r>
      <w:proofErr w:type="spellStart"/>
      <w:r w:rsidRPr="00B8316B">
        <w:t>Guisan</w:t>
      </w:r>
      <w:proofErr w:type="spellEnd"/>
      <w:r w:rsidRPr="00B8316B">
        <w:t xml:space="preserve"> and </w:t>
      </w:r>
      <w:proofErr w:type="spellStart"/>
      <w:r w:rsidRPr="00B8316B">
        <w:t>Thuiller</w:t>
      </w:r>
      <w:proofErr w:type="spellEnd"/>
      <w:r w:rsidRPr="00B8316B">
        <w:t xml:space="preserve"> 2005; Franklin 2010). They support conservation planning, environmental impact assessment and biodiversity policy (Elith and </w:t>
      </w:r>
      <w:proofErr w:type="spellStart"/>
      <w:r w:rsidRPr="00B8316B">
        <w:t>Leathwick</w:t>
      </w:r>
      <w:proofErr w:type="spellEnd"/>
      <w:r w:rsidRPr="00B8316B">
        <w:t xml:space="preserve"> 2009).</w:t>
      </w:r>
    </w:p>
    <w:p w14:paraId="2C06EB2E" w14:textId="0AA0040B" w:rsidR="003069FF" w:rsidRPr="00B8316B" w:rsidRDefault="003069FF" w:rsidP="003069FF">
      <w:pPr>
        <w:spacing w:after="160"/>
      </w:pPr>
      <w:r>
        <w:t>Environment Information Australia (EIA)</w:t>
      </w:r>
      <w:r w:rsidR="00887078">
        <w:t xml:space="preserve"> develops and</w:t>
      </w:r>
      <w:r w:rsidRPr="00B8316B">
        <w:t xml:space="preserve"> maintains </w:t>
      </w:r>
      <w:r>
        <w:t>species distribution</w:t>
      </w:r>
      <w:r w:rsidRPr="00B8316B">
        <w:t xml:space="preserve"> models for </w:t>
      </w:r>
      <w:r w:rsidR="00887078">
        <w:t xml:space="preserve">species listed under the </w:t>
      </w:r>
      <w:r w:rsidR="00887078" w:rsidRPr="00B8316B">
        <w:rPr>
          <w:i/>
          <w:iCs/>
        </w:rPr>
        <w:t>Environment Protection and Biodiversity Conservation Act 1999</w:t>
      </w:r>
      <w:r w:rsidR="00887078" w:rsidRPr="00B8316B">
        <w:t xml:space="preserve"> (EPBC Act)</w:t>
      </w:r>
      <w:r w:rsidRPr="00B8316B">
        <w:t xml:space="preserve">. This document describes </w:t>
      </w:r>
      <w:r w:rsidR="008E3773">
        <w:t>EIA</w:t>
      </w:r>
      <w:r w:rsidRPr="00B8316B">
        <w:t xml:space="preserve">’s best practice methodology for producing </w:t>
      </w:r>
      <w:r w:rsidR="00867192">
        <w:t>s</w:t>
      </w:r>
      <w:r w:rsidR="00D639AB">
        <w:t xml:space="preserve">pecies </w:t>
      </w:r>
      <w:r w:rsidR="00867192">
        <w:t>d</w:t>
      </w:r>
      <w:r w:rsidR="00D639AB">
        <w:t xml:space="preserve">istribution </w:t>
      </w:r>
      <w:r w:rsidR="00867192">
        <w:t>m</w:t>
      </w:r>
      <w:r w:rsidR="00D639AB">
        <w:t>odels (</w:t>
      </w:r>
      <w:r w:rsidRPr="00B8316B">
        <w:t>SDMs</w:t>
      </w:r>
      <w:r w:rsidR="00D639AB">
        <w:t>)</w:t>
      </w:r>
      <w:r w:rsidRPr="00B8316B">
        <w:t xml:space="preserve">. It </w:t>
      </w:r>
      <w:r w:rsidR="008335C8">
        <w:t xml:space="preserve">builds on </w:t>
      </w:r>
      <w:r w:rsidR="005B0554">
        <w:t>the methodology</w:t>
      </w:r>
      <w:r w:rsidRPr="00B8316B">
        <w:t xml:space="preserve"> </w:t>
      </w:r>
      <w:r w:rsidR="00505F32">
        <w:t xml:space="preserve">developed </w:t>
      </w:r>
      <w:r w:rsidR="00505F32" w:rsidRPr="00441FBD">
        <w:t xml:space="preserve">by </w:t>
      </w:r>
      <w:r w:rsidR="00D639AB">
        <w:t>Professor</w:t>
      </w:r>
      <w:r w:rsidR="00D639AB" w:rsidRPr="00441FBD">
        <w:t xml:space="preserve"> </w:t>
      </w:r>
      <w:r w:rsidR="002E03DA" w:rsidRPr="00441FBD">
        <w:t xml:space="preserve">Jane </w:t>
      </w:r>
      <w:r w:rsidR="00505F32" w:rsidRPr="00441FBD">
        <w:t>Elith for the department in</w:t>
      </w:r>
      <w:r w:rsidR="00505F32" w:rsidDel="004D7445">
        <w:t xml:space="preserve"> </w:t>
      </w:r>
      <w:r w:rsidR="004D7445">
        <w:t xml:space="preserve">2008 </w:t>
      </w:r>
      <w:r w:rsidRPr="00B8316B">
        <w:t>and incorporates advances in SDM scienc</w:t>
      </w:r>
      <w:r w:rsidR="00505F32">
        <w:t>e</w:t>
      </w:r>
      <w:r w:rsidRPr="00B8316B">
        <w:t xml:space="preserve"> including </w:t>
      </w:r>
      <w:r w:rsidR="00C86EC4">
        <w:t>improved presence-only methods (Elith</w:t>
      </w:r>
      <w:r w:rsidR="00BD5EAA">
        <w:t xml:space="preserve"> et al. 2006), </w:t>
      </w:r>
      <w:r w:rsidRPr="00B8316B">
        <w:t xml:space="preserve">model tuning (Muscarella et al. 2014; Kass et al. 2021), spatial cross-validation (Roberts et al. 2017; </w:t>
      </w:r>
      <w:proofErr w:type="spellStart"/>
      <w:r w:rsidRPr="00B8316B">
        <w:t>Valavi</w:t>
      </w:r>
      <w:proofErr w:type="spellEnd"/>
      <w:r w:rsidRPr="00B8316B">
        <w:t xml:space="preserve"> et al. 2019), sampling bias correction (Phillips et al. 2009; Kramer</w:t>
      </w:r>
      <w:r w:rsidRPr="00B8316B">
        <w:noBreakHyphen/>
        <w:t xml:space="preserve">Schadt et al. 2013) and taxon-specific environmental variable selection (Austin 2002; </w:t>
      </w:r>
      <w:proofErr w:type="spellStart"/>
      <w:r w:rsidRPr="00B8316B">
        <w:t>Braunisch</w:t>
      </w:r>
      <w:proofErr w:type="spellEnd"/>
      <w:r w:rsidRPr="00B8316B">
        <w:t xml:space="preserve"> et al. 2013; Dormann et al. 2013).</w:t>
      </w:r>
    </w:p>
    <w:p w14:paraId="20791815" w14:textId="77AF4B69" w:rsidR="003069FF" w:rsidRDefault="003069FF" w:rsidP="003069FF">
      <w:pPr>
        <w:spacing w:after="160"/>
      </w:pPr>
      <w:r w:rsidRPr="00B8316B">
        <w:t>The methodology is designed to produce models that are scientifically rigorous, transparent and defensible</w:t>
      </w:r>
      <w:r w:rsidR="00FD737D">
        <w:t xml:space="preserve"> </w:t>
      </w:r>
      <w:r w:rsidRPr="00B8316B">
        <w:t xml:space="preserve">for use in decisions under the </w:t>
      </w:r>
      <w:r w:rsidR="00CF7FC5">
        <w:t xml:space="preserve">EPBC Act </w:t>
      </w:r>
      <w:r w:rsidR="00B7584D">
        <w:t xml:space="preserve">and </w:t>
      </w:r>
      <w:r w:rsidR="008719F8">
        <w:t>in protecting, managing and conserving Australia’s environment.</w:t>
      </w:r>
    </w:p>
    <w:p w14:paraId="39BCB0CB" w14:textId="14D1EBCF" w:rsidR="00313ABF" w:rsidRDefault="00313ABF" w:rsidP="003069FF">
      <w:pPr>
        <w:spacing w:after="160"/>
      </w:pPr>
      <w:r w:rsidRPr="00313ABF">
        <w:t>This manual sets out Environment Information Australia’s standard approach to species distribution modelling</w:t>
      </w:r>
      <w:r w:rsidR="0033403F">
        <w:t xml:space="preserve"> and can be applied to terrestrial, marine and migratory species</w:t>
      </w:r>
      <w:r w:rsidRPr="00313ABF">
        <w:t>. It describes decision logic, methodological choices, and documentation requirements. It is not a step</w:t>
      </w:r>
      <w:r w:rsidRPr="00313ABF">
        <w:noBreakHyphen/>
        <w:t>by</w:t>
      </w:r>
      <w:r w:rsidRPr="00313ABF">
        <w:noBreakHyphen/>
        <w:t>step software manual and does not prescribe exact parameter values for every case.</w:t>
      </w:r>
    </w:p>
    <w:p w14:paraId="6D181C5A" w14:textId="069E050C" w:rsidR="003E7643" w:rsidRDefault="00824472" w:rsidP="00C01B76">
      <w:pPr>
        <w:pStyle w:val="Heading1"/>
      </w:pPr>
      <w:bookmarkStart w:id="5" w:name="_Toc229998200"/>
      <w:r>
        <w:t>Overview of modelling</w:t>
      </w:r>
      <w:r w:rsidR="00861DD5">
        <w:t xml:space="preserve"> process</w:t>
      </w:r>
      <w:bookmarkEnd w:id="5"/>
    </w:p>
    <w:p w14:paraId="7D49B51B" w14:textId="12DE6244" w:rsidR="001432C7" w:rsidRDefault="008B022F" w:rsidP="008B022F">
      <w:pPr>
        <w:spacing w:after="160"/>
      </w:pPr>
      <w:r>
        <w:t>EIA</w:t>
      </w:r>
      <w:r w:rsidRPr="00B8316B">
        <w:t xml:space="preserve"> uses two main approaches to </w:t>
      </w:r>
      <w:r>
        <w:t>species distribution</w:t>
      </w:r>
      <w:r w:rsidRPr="00B8316B">
        <w:t xml:space="preserve"> modelling, selected according to data availability, data quality and species ecology</w:t>
      </w:r>
      <w:r w:rsidR="008C3B61">
        <w:t xml:space="preserve">. Statistical modelling is used when sufficient </w:t>
      </w:r>
      <w:r w:rsidR="008C3B61" w:rsidRPr="00B8316B">
        <w:t>high-quality species occurrence records are available</w:t>
      </w:r>
      <w:r w:rsidR="001432C7">
        <w:t xml:space="preserve">. </w:t>
      </w:r>
      <w:r w:rsidR="001432C7" w:rsidRPr="001432C7">
        <w:t>Where species have well</w:t>
      </w:r>
      <w:r w:rsidR="001432C7" w:rsidRPr="001432C7">
        <w:noBreakHyphen/>
        <w:t>defined habitat associations that can be represented spatially, expert</w:t>
      </w:r>
      <w:r w:rsidR="001432C7" w:rsidRPr="001432C7">
        <w:noBreakHyphen/>
        <w:t xml:space="preserve">driven thematic modelling may be more ecologically defensible than statistical models, particularly when occurrence records are sparse, clustered, or unrepresentative of the species’ full </w:t>
      </w:r>
      <w:r w:rsidR="003E1280">
        <w:t>distribution</w:t>
      </w:r>
      <w:r w:rsidR="001432C7" w:rsidRPr="001432C7">
        <w:t>.</w:t>
      </w:r>
    </w:p>
    <w:p w14:paraId="5CC4A4FC" w14:textId="3F0598E3" w:rsidR="008B022F" w:rsidRDefault="008B022F" w:rsidP="008B022F">
      <w:pPr>
        <w:spacing w:after="160"/>
      </w:pPr>
      <w:r w:rsidRPr="00B8316B">
        <w:t xml:space="preserve">Hybrid approaches that combine statistical and thematic methods </w:t>
      </w:r>
      <w:r>
        <w:t>may be</w:t>
      </w:r>
      <w:r w:rsidRPr="00B8316B">
        <w:t xml:space="preserve"> used where they clearly improve ecological defensibility</w:t>
      </w:r>
      <w:r w:rsidRPr="004976B4">
        <w:t>.</w:t>
      </w:r>
    </w:p>
    <w:p w14:paraId="0000979C" w14:textId="2FCB0699" w:rsidR="003D61CF" w:rsidRDefault="004721B4" w:rsidP="005A1B89">
      <w:r w:rsidRPr="004721B4">
        <w:t>The choice between statistical, thematic or hybrid modelling is driven by data quality and species ecology, not methodological preference. Regardless of approach, models are evaluated using methods proportionate to data quality and modelling complexity, and all modelling decisions, assumptions and thresholds are documented in species-level metadata.</w:t>
      </w:r>
    </w:p>
    <w:p w14:paraId="0D16A95B" w14:textId="43DCEB12" w:rsidR="005A1B89" w:rsidRDefault="00935088" w:rsidP="005A1B89">
      <w:r>
        <w:t xml:space="preserve">All </w:t>
      </w:r>
      <w:r w:rsidR="005A1B89">
        <w:t xml:space="preserve">EIA </w:t>
      </w:r>
      <w:r>
        <w:t>SDMs</w:t>
      </w:r>
      <w:r w:rsidR="002F7F36">
        <w:t xml:space="preserve"> classif</w:t>
      </w:r>
      <w:r w:rsidR="002F6F97">
        <w:t>y</w:t>
      </w:r>
      <w:r w:rsidR="002F7F36">
        <w:t xml:space="preserve"> </w:t>
      </w:r>
      <w:r w:rsidR="002F6F97">
        <w:t xml:space="preserve">predicted habitat </w:t>
      </w:r>
      <w:r w:rsidR="002F7F36">
        <w:t>into</w:t>
      </w:r>
      <w:r w:rsidR="005A1B89">
        <w:t xml:space="preserve"> two presence categories</w:t>
      </w:r>
      <w:r w:rsidR="002F6F97">
        <w:t>:</w:t>
      </w:r>
    </w:p>
    <w:p w14:paraId="7ADA83C2" w14:textId="77777777" w:rsidR="00815833" w:rsidRDefault="005A1B89" w:rsidP="005A1B89">
      <w:pPr>
        <w:pStyle w:val="BulletL1"/>
      </w:pPr>
      <w:r w:rsidRPr="00DA4408">
        <w:rPr>
          <w:b/>
          <w:bCs/>
        </w:rPr>
        <w:t>Likely to occur</w:t>
      </w:r>
      <w:r w:rsidRPr="005A5CE3">
        <w:rPr>
          <w:b/>
          <w:bCs/>
        </w:rPr>
        <w:t>:</w:t>
      </w:r>
      <w:r w:rsidRPr="00B8316B">
        <w:t xml:space="preserve"> </w:t>
      </w:r>
      <w:r>
        <w:t>Areas</w:t>
      </w:r>
      <w:r w:rsidRPr="62AE2956">
        <w:t xml:space="preserve"> with environmental conditions highly consistent with </w:t>
      </w:r>
      <w:r>
        <w:t>habitat</w:t>
      </w:r>
      <w:r w:rsidRPr="62AE2956">
        <w:t xml:space="preserve"> </w:t>
      </w:r>
      <w:r w:rsidRPr="00082B17">
        <w:t xml:space="preserve">where the species </w:t>
      </w:r>
      <w:r>
        <w:t xml:space="preserve">has been observed. </w:t>
      </w:r>
    </w:p>
    <w:p w14:paraId="396BC760" w14:textId="0A7AB56D" w:rsidR="005A1B89" w:rsidRDefault="0077214F" w:rsidP="00815833">
      <w:pPr>
        <w:pStyle w:val="BulletL1"/>
        <w:numPr>
          <w:ilvl w:val="0"/>
          <w:numId w:val="0"/>
        </w:numPr>
        <w:ind w:left="720"/>
      </w:pPr>
      <w:r>
        <w:t xml:space="preserve">For statistical models, this corresponds to areas above a strict threshold on the modelled probability of presence. For thematic models, this represents the area of intersection of </w:t>
      </w:r>
      <w:r>
        <w:lastRenderedPageBreak/>
        <w:t xml:space="preserve">mapped environmental requirements for a species within an ecologically justified distance of </w:t>
      </w:r>
      <w:r w:rsidR="00CA0239">
        <w:t xml:space="preserve">observed </w:t>
      </w:r>
      <w:r w:rsidR="00D7484D">
        <w:t>species occurrence</w:t>
      </w:r>
      <w:r w:rsidR="008330C6">
        <w:t>s</w:t>
      </w:r>
      <w:r>
        <w:t>.</w:t>
      </w:r>
    </w:p>
    <w:p w14:paraId="77FD1449" w14:textId="77777777" w:rsidR="00873FDE" w:rsidRDefault="005A1B89" w:rsidP="00873FDE">
      <w:pPr>
        <w:pStyle w:val="BulletL1"/>
      </w:pPr>
      <w:r w:rsidRPr="00DA4408">
        <w:rPr>
          <w:b/>
          <w:bCs/>
        </w:rPr>
        <w:t>May occur:</w:t>
      </w:r>
      <w:r w:rsidRPr="00B8316B">
        <w:t xml:space="preserve"> </w:t>
      </w:r>
      <w:r w:rsidR="00873FDE">
        <w:t>Broader areas identified as having environmental conditions that could support the species.</w:t>
      </w:r>
    </w:p>
    <w:p w14:paraId="16E30DBD" w14:textId="285877AB" w:rsidR="00747D18" w:rsidRDefault="00815833" w:rsidP="00192393">
      <w:pPr>
        <w:ind w:left="720"/>
      </w:pPr>
      <w:r>
        <w:t>For statistical models, this corresponds to areas above a permissive threshold on the modelled probability of presence. For thematic models, this represents the broader environmental envelope or geographic range within which habitat for the species may be present.</w:t>
      </w:r>
    </w:p>
    <w:p w14:paraId="6C1C3DDA" w14:textId="193EF472" w:rsidR="007721DD" w:rsidRDefault="007721DD" w:rsidP="007721DD">
      <w:pPr>
        <w:pStyle w:val="Heading2"/>
      </w:pPr>
      <w:bookmarkStart w:id="6" w:name="_Toc229998201"/>
      <w:r>
        <w:t>Modelling workflow steps</w:t>
      </w:r>
      <w:bookmarkEnd w:id="6"/>
    </w:p>
    <w:p w14:paraId="23BCFB41" w14:textId="37648C97" w:rsidR="00405F30" w:rsidRDefault="002926FA" w:rsidP="00AB1D53">
      <w:pPr>
        <w:pStyle w:val="ListL1"/>
      </w:pPr>
      <w:r>
        <w:t>Data quality assessment</w:t>
      </w:r>
    </w:p>
    <w:p w14:paraId="0F9D327E" w14:textId="11B09714" w:rsidR="007721DD" w:rsidRDefault="007721DD" w:rsidP="00AB1D53">
      <w:pPr>
        <w:pStyle w:val="ListL1"/>
      </w:pPr>
      <w:r>
        <w:t>Determine</w:t>
      </w:r>
      <w:r w:rsidR="00DC5A17">
        <w:t xml:space="preserve"> </w:t>
      </w:r>
      <w:r w:rsidR="0050475D">
        <w:t xml:space="preserve">modelling </w:t>
      </w:r>
      <w:r>
        <w:t>app</w:t>
      </w:r>
      <w:r w:rsidR="00DC5A17">
        <w:t>roach</w:t>
      </w:r>
    </w:p>
    <w:p w14:paraId="346A1AC8" w14:textId="6D8673F3" w:rsidR="00DC5A17" w:rsidRDefault="00DC5A17" w:rsidP="00AB1D53">
      <w:pPr>
        <w:pStyle w:val="ListL1"/>
      </w:pPr>
      <w:r>
        <w:t>For statistical modelling:</w:t>
      </w:r>
    </w:p>
    <w:p w14:paraId="40EA6E0E" w14:textId="7C8CDCB5" w:rsidR="00AF3A73" w:rsidRDefault="00AF3A73" w:rsidP="00DC5A17">
      <w:pPr>
        <w:pStyle w:val="ListL1"/>
        <w:numPr>
          <w:ilvl w:val="1"/>
          <w:numId w:val="2"/>
        </w:numPr>
      </w:pPr>
      <w:r w:rsidRPr="00B8316B">
        <w:t>Environmental variable selection</w:t>
      </w:r>
    </w:p>
    <w:p w14:paraId="4D83DB4D" w14:textId="7EEBC131" w:rsidR="000E6E29" w:rsidRDefault="001E09F3" w:rsidP="00DC5A17">
      <w:pPr>
        <w:pStyle w:val="ListL1"/>
        <w:numPr>
          <w:ilvl w:val="1"/>
          <w:numId w:val="2"/>
        </w:numPr>
      </w:pPr>
      <w:r>
        <w:t>Spatial</w:t>
      </w:r>
      <w:r w:rsidR="000E6E29">
        <w:t xml:space="preserve"> res</w:t>
      </w:r>
      <w:r>
        <w:t>olution selection</w:t>
      </w:r>
    </w:p>
    <w:p w14:paraId="01C4F1B9" w14:textId="6C2520F2" w:rsidR="009E1B5B" w:rsidRDefault="009E1B5B" w:rsidP="00DC5A17">
      <w:pPr>
        <w:pStyle w:val="ListL1"/>
        <w:numPr>
          <w:ilvl w:val="1"/>
          <w:numId w:val="2"/>
        </w:numPr>
      </w:pPr>
      <w:r>
        <w:t>Model optimisation</w:t>
      </w:r>
    </w:p>
    <w:p w14:paraId="478F87F0" w14:textId="3E7E2B57" w:rsidR="003F660E" w:rsidRDefault="003F660E" w:rsidP="00DC5A17">
      <w:pPr>
        <w:pStyle w:val="ListL1"/>
        <w:numPr>
          <w:ilvl w:val="1"/>
          <w:numId w:val="2"/>
        </w:numPr>
      </w:pPr>
      <w:r>
        <w:t>Cross-validation</w:t>
      </w:r>
      <w:r w:rsidR="001F6393">
        <w:t xml:space="preserve"> strategy</w:t>
      </w:r>
    </w:p>
    <w:p w14:paraId="20E6CC34" w14:textId="2AD314EB" w:rsidR="003F660E" w:rsidRDefault="00D02576" w:rsidP="00DC5A17">
      <w:pPr>
        <w:pStyle w:val="ListL1"/>
        <w:numPr>
          <w:ilvl w:val="1"/>
          <w:numId w:val="2"/>
        </w:numPr>
      </w:pPr>
      <w:r>
        <w:t>Sampling bias correction</w:t>
      </w:r>
    </w:p>
    <w:p w14:paraId="33AB0424" w14:textId="31A66498" w:rsidR="005751EE" w:rsidRDefault="005751EE" w:rsidP="00DC5A17">
      <w:pPr>
        <w:pStyle w:val="ListL1"/>
        <w:numPr>
          <w:ilvl w:val="1"/>
          <w:numId w:val="2"/>
        </w:numPr>
      </w:pPr>
      <w:r w:rsidRPr="005751EE">
        <w:t>Model evaluation</w:t>
      </w:r>
    </w:p>
    <w:p w14:paraId="44C031B3" w14:textId="28F94415" w:rsidR="008F0BEB" w:rsidRDefault="008F0BEB" w:rsidP="00DC5A17">
      <w:pPr>
        <w:pStyle w:val="ListL1"/>
        <w:numPr>
          <w:ilvl w:val="1"/>
          <w:numId w:val="2"/>
        </w:numPr>
      </w:pPr>
      <w:r>
        <w:t>Threshold selection</w:t>
      </w:r>
    </w:p>
    <w:p w14:paraId="1440A128" w14:textId="0AB97296" w:rsidR="00DC5A17" w:rsidRDefault="00DC5A17" w:rsidP="00DC5A17">
      <w:pPr>
        <w:pStyle w:val="ListL1"/>
      </w:pPr>
      <w:r>
        <w:t>For thematic modelling:</w:t>
      </w:r>
    </w:p>
    <w:p w14:paraId="336DA90C" w14:textId="723399D9" w:rsidR="00455122" w:rsidRPr="00B8316B" w:rsidRDefault="00455122" w:rsidP="00455122">
      <w:pPr>
        <w:pStyle w:val="ListL1"/>
        <w:numPr>
          <w:ilvl w:val="1"/>
          <w:numId w:val="2"/>
        </w:numPr>
      </w:pPr>
      <w:r w:rsidRPr="00B8316B">
        <w:t>Species research and expert consultation</w:t>
      </w:r>
    </w:p>
    <w:p w14:paraId="130CCF87" w14:textId="22A592FE" w:rsidR="00DC5A17" w:rsidRDefault="00C51492" w:rsidP="00DC5A17">
      <w:pPr>
        <w:pStyle w:val="ListL1"/>
        <w:numPr>
          <w:ilvl w:val="1"/>
          <w:numId w:val="2"/>
        </w:numPr>
      </w:pPr>
      <w:r w:rsidRPr="00C51492">
        <w:t>Environmental layer selection</w:t>
      </w:r>
    </w:p>
    <w:p w14:paraId="6707F162" w14:textId="3098D444" w:rsidR="00C51492" w:rsidRDefault="007573E5" w:rsidP="00DC5A17">
      <w:pPr>
        <w:pStyle w:val="ListL1"/>
        <w:numPr>
          <w:ilvl w:val="1"/>
          <w:numId w:val="2"/>
        </w:numPr>
      </w:pPr>
      <w:r>
        <w:t>Species occurrence</w:t>
      </w:r>
      <w:r w:rsidRPr="00750F26">
        <w:t xml:space="preserve"> </w:t>
      </w:r>
      <w:r w:rsidR="00750F26" w:rsidRPr="00750F26">
        <w:t>data preparation and interpretation</w:t>
      </w:r>
    </w:p>
    <w:p w14:paraId="59070ABB" w14:textId="0A290509" w:rsidR="00750F26" w:rsidRDefault="00750F26" w:rsidP="00DC5A17">
      <w:pPr>
        <w:pStyle w:val="ListL1"/>
        <w:numPr>
          <w:ilvl w:val="1"/>
          <w:numId w:val="2"/>
        </w:numPr>
      </w:pPr>
      <w:r w:rsidRPr="00750F26">
        <w:t>Environmental layer analysis</w:t>
      </w:r>
    </w:p>
    <w:p w14:paraId="78D52F7E" w14:textId="62BBB54A" w:rsidR="00750F26" w:rsidRDefault="00750F26" w:rsidP="00DC5A17">
      <w:pPr>
        <w:pStyle w:val="ListL1"/>
        <w:numPr>
          <w:ilvl w:val="1"/>
          <w:numId w:val="2"/>
        </w:numPr>
      </w:pPr>
      <w:r w:rsidRPr="00750F26">
        <w:t>Layer combination to create presence categories</w:t>
      </w:r>
    </w:p>
    <w:p w14:paraId="336CE624" w14:textId="16C0F00C" w:rsidR="00E87AB4" w:rsidRDefault="00E87AB4" w:rsidP="00DC5A17">
      <w:pPr>
        <w:pStyle w:val="ListL1"/>
        <w:numPr>
          <w:ilvl w:val="1"/>
          <w:numId w:val="2"/>
        </w:numPr>
      </w:pPr>
      <w:r w:rsidRPr="00E87AB4">
        <w:t>Buffering and generalisation</w:t>
      </w:r>
    </w:p>
    <w:p w14:paraId="68C54234" w14:textId="3E0802F3" w:rsidR="005D5FBF" w:rsidRDefault="00676713" w:rsidP="00DC5A17">
      <w:pPr>
        <w:pStyle w:val="ListL1"/>
        <w:numPr>
          <w:ilvl w:val="1"/>
          <w:numId w:val="2"/>
        </w:numPr>
      </w:pPr>
      <w:r>
        <w:t>Review and validation</w:t>
      </w:r>
      <w:r w:rsidR="00502122">
        <w:t>.</w:t>
      </w:r>
    </w:p>
    <w:p w14:paraId="6C0C414F" w14:textId="70146EAF" w:rsidR="00C01B76" w:rsidRPr="00B8316B" w:rsidRDefault="00C01B76" w:rsidP="00C01B76">
      <w:pPr>
        <w:pStyle w:val="Heading1"/>
      </w:pPr>
      <w:bookmarkStart w:id="7" w:name="_Toc229998202"/>
      <w:r w:rsidRPr="00B8316B">
        <w:t>Data quality assessment</w:t>
      </w:r>
      <w:bookmarkEnd w:id="7"/>
    </w:p>
    <w:p w14:paraId="4027D004" w14:textId="4D921C53" w:rsidR="002E0221" w:rsidRDefault="002E0221" w:rsidP="00907A06">
      <w:pPr>
        <w:rPr>
          <w:b/>
        </w:rPr>
      </w:pPr>
      <w:r w:rsidRPr="002E0221">
        <w:t xml:space="preserve">As a first step, species occurrence data are assessed for effective sample size and spatial </w:t>
      </w:r>
      <w:r w:rsidR="001C0789">
        <w:t>clustering</w:t>
      </w:r>
      <w:r w:rsidR="001C0789" w:rsidRPr="002E0221">
        <w:t xml:space="preserve"> </w:t>
      </w:r>
      <w:r w:rsidRPr="002E0221">
        <w:t>to determine the appropriate modelling approach.</w:t>
      </w:r>
    </w:p>
    <w:p w14:paraId="294CD682" w14:textId="06D1F81B" w:rsidR="00C01B76" w:rsidRPr="00B8316B" w:rsidRDefault="00C01B76" w:rsidP="004307C4">
      <w:pPr>
        <w:pStyle w:val="Heading2"/>
      </w:pPr>
      <w:bookmarkStart w:id="8" w:name="_Toc229998203"/>
      <w:r w:rsidRPr="00B8316B">
        <w:t>Species occurrence data collation</w:t>
      </w:r>
      <w:bookmarkEnd w:id="8"/>
    </w:p>
    <w:p w14:paraId="6291552F" w14:textId="61C4AF2D" w:rsidR="00C01B76" w:rsidRPr="00B8316B" w:rsidRDefault="00C01B76" w:rsidP="00C01B76">
      <w:pPr>
        <w:spacing w:after="160"/>
      </w:pPr>
      <w:r w:rsidRPr="00B8316B">
        <w:t>Species occurrence records may be obtained from:</w:t>
      </w:r>
    </w:p>
    <w:p w14:paraId="7C7DE05C" w14:textId="586940EA" w:rsidR="00C01B76" w:rsidRDefault="00573DA2" w:rsidP="00D22430">
      <w:pPr>
        <w:pStyle w:val="BulletL1"/>
      </w:pPr>
      <w:r>
        <w:t>s</w:t>
      </w:r>
      <w:r w:rsidRPr="00B8316B">
        <w:t>tate</w:t>
      </w:r>
      <w:r w:rsidR="00C01B76" w:rsidRPr="00B8316B">
        <w:t xml:space="preserve"> and </w:t>
      </w:r>
      <w:r>
        <w:t>t</w:t>
      </w:r>
      <w:r w:rsidRPr="00B8316B">
        <w:t>erritory</w:t>
      </w:r>
      <w:r w:rsidR="00C01B76" w:rsidRPr="00B8316B">
        <w:t xml:space="preserve"> herbarium and museum collections</w:t>
      </w:r>
      <w:r w:rsidR="00892D80">
        <w:t xml:space="preserve"> and data repositories</w:t>
      </w:r>
    </w:p>
    <w:p w14:paraId="5AB51E04" w14:textId="0EEBF968" w:rsidR="0059211B" w:rsidRPr="00B8316B" w:rsidRDefault="00A8680B" w:rsidP="00D22430">
      <w:pPr>
        <w:pStyle w:val="BulletL1"/>
        <w:rPr>
          <w:lang w:eastAsia="en-AU"/>
        </w:rPr>
      </w:pPr>
      <w:r w:rsidRPr="00A8680B">
        <w:rPr>
          <w:lang w:eastAsia="en-AU"/>
        </w:rPr>
        <w:lastRenderedPageBreak/>
        <w:t>environmental non-government organisations (</w:t>
      </w:r>
      <w:proofErr w:type="spellStart"/>
      <w:r w:rsidR="0059211B" w:rsidRPr="00A8680B">
        <w:rPr>
          <w:lang w:eastAsia="en-AU"/>
        </w:rPr>
        <w:t>eNGOs</w:t>
      </w:r>
      <w:proofErr w:type="spellEnd"/>
      <w:r w:rsidRPr="00A8680B">
        <w:rPr>
          <w:lang w:eastAsia="en-AU"/>
        </w:rPr>
        <w:t>)</w:t>
      </w:r>
      <w:r w:rsidR="0059211B">
        <w:rPr>
          <w:lang w:eastAsia="en-AU"/>
        </w:rPr>
        <w:t xml:space="preserve"> </w:t>
      </w:r>
      <w:r w:rsidR="0059211B">
        <w:t xml:space="preserve">such as </w:t>
      </w:r>
      <w:proofErr w:type="spellStart"/>
      <w:r w:rsidR="0059211B">
        <w:t>BirdLife</w:t>
      </w:r>
      <w:proofErr w:type="spellEnd"/>
      <w:r w:rsidR="0059211B">
        <w:t xml:space="preserve"> Australia</w:t>
      </w:r>
      <w:r w:rsidR="00DB7D7B">
        <w:t xml:space="preserve"> </w:t>
      </w:r>
      <w:r w:rsidR="0059211B">
        <w:t xml:space="preserve">and </w:t>
      </w:r>
      <w:proofErr w:type="spellStart"/>
      <w:r w:rsidR="0059211B">
        <w:t>FrogID</w:t>
      </w:r>
      <w:proofErr w:type="spellEnd"/>
    </w:p>
    <w:p w14:paraId="04152608" w14:textId="0DCBD50A" w:rsidR="00C01B76" w:rsidRPr="00B8316B" w:rsidRDefault="00C01B76" w:rsidP="00D22430">
      <w:pPr>
        <w:pStyle w:val="BulletL1"/>
      </w:pPr>
      <w:r w:rsidRPr="00B8316B">
        <w:t xml:space="preserve">targeted surveys and monitoring programs  </w:t>
      </w:r>
    </w:p>
    <w:p w14:paraId="3A60B714" w14:textId="18FBB01F" w:rsidR="00C01B76" w:rsidRPr="00B8316B" w:rsidRDefault="00C01B76" w:rsidP="00D22430">
      <w:pPr>
        <w:pStyle w:val="BulletL1"/>
      </w:pPr>
      <w:r w:rsidRPr="00B8316B">
        <w:t xml:space="preserve">expert-provided or project-specific datasets  </w:t>
      </w:r>
    </w:p>
    <w:p w14:paraId="325399E5" w14:textId="77A590C0" w:rsidR="00892D80" w:rsidRDefault="00C01B76" w:rsidP="00D22430">
      <w:pPr>
        <w:pStyle w:val="BulletL1"/>
      </w:pPr>
      <w:r w:rsidRPr="00B8316B">
        <w:t>published scientific literature</w:t>
      </w:r>
    </w:p>
    <w:p w14:paraId="5483F7BB" w14:textId="0E30F4FC" w:rsidR="00892D80" w:rsidRDefault="00701CDB" w:rsidP="00D22430">
      <w:pPr>
        <w:pStyle w:val="BulletL1"/>
      </w:pPr>
      <w:r>
        <w:t xml:space="preserve">the </w:t>
      </w:r>
      <w:r w:rsidR="00892D80">
        <w:t xml:space="preserve">Atlas of Living Australia </w:t>
      </w:r>
    </w:p>
    <w:p w14:paraId="27B0D4F4" w14:textId="5FB89455" w:rsidR="0059211B" w:rsidRPr="00B8316B" w:rsidRDefault="00DB7D7B" w:rsidP="00D22430">
      <w:pPr>
        <w:pStyle w:val="BulletL1"/>
      </w:pPr>
      <w:r>
        <w:t>c</w:t>
      </w:r>
      <w:r w:rsidR="0059211B">
        <w:t xml:space="preserve">itizen science </w:t>
      </w:r>
      <w:r w:rsidR="00701CDB">
        <w:t>platforms</w:t>
      </w:r>
      <w:r w:rsidR="00B75F6C">
        <w:t xml:space="preserve"> such as iNaturalist.</w:t>
      </w:r>
    </w:p>
    <w:p w14:paraId="427E98D0" w14:textId="58854FB3" w:rsidR="00C01B76" w:rsidRDefault="00C01B76" w:rsidP="00C01B76">
      <w:pPr>
        <w:spacing w:after="160"/>
      </w:pPr>
      <w:r w:rsidRPr="00B8316B">
        <w:t xml:space="preserve">All data sources </w:t>
      </w:r>
      <w:r w:rsidR="00DB7D7B">
        <w:t>are</w:t>
      </w:r>
      <w:r w:rsidRPr="00B8316B">
        <w:t xml:space="preserve"> documented in the </w:t>
      </w:r>
      <w:r w:rsidR="00BC43D8">
        <w:t>species-level</w:t>
      </w:r>
      <w:r w:rsidRPr="00B8316B">
        <w:t xml:space="preserve"> metadata.</w:t>
      </w:r>
    </w:p>
    <w:p w14:paraId="083299F8" w14:textId="740741F9" w:rsidR="00A252D7" w:rsidRDefault="00A252D7" w:rsidP="00A252D7">
      <w:pPr>
        <w:pStyle w:val="Heading2"/>
      </w:pPr>
      <w:bookmarkStart w:id="9" w:name="_Toc229998204"/>
      <w:r w:rsidRPr="00A252D7">
        <w:t>Sub-population and subspecies assessment</w:t>
      </w:r>
      <w:bookmarkEnd w:id="9"/>
    </w:p>
    <w:p w14:paraId="4FD64E0D" w14:textId="6DB336C8" w:rsidR="00AD6D33" w:rsidRPr="00AD6D33" w:rsidRDefault="00AD6D33" w:rsidP="00022A33">
      <w:pPr>
        <w:spacing w:after="160"/>
      </w:pPr>
      <w:r>
        <w:t xml:space="preserve">Before filtering and spatial assessment, the occurrence data </w:t>
      </w:r>
      <w:r w:rsidR="00F47454">
        <w:t xml:space="preserve">are </w:t>
      </w:r>
      <w:r>
        <w:t xml:space="preserve">assessed for whether the species comprises geographically disjunct populations or recognised subspecies with differing habitat associations. Where these differences are material (for </w:t>
      </w:r>
      <w:r w:rsidR="00F47454">
        <w:t>example</w:t>
      </w:r>
      <w:r>
        <w:t xml:space="preserve"> a coastal subspecies occupying littoral vegetation and an inland subspecies occupying woodland) each is modelled separately. The full workflow (filtering, spatial assessment, approach selection, layer selection, threshold setting, outer bound) is applied to each sub-population independently, and outputs are merged into a single dataset at the final stage. Sub-population identity is recorded against each occurrence record and propagated through to the model metadata.</w:t>
      </w:r>
      <w:r w:rsidR="00E22329">
        <w:t xml:space="preserve"> </w:t>
      </w:r>
      <w:r>
        <w:t>Where habitat associations are consistent across disjunct populations, a single model with appropriate outer-bound treatment is usually sufficient.</w:t>
      </w:r>
    </w:p>
    <w:p w14:paraId="1858545E" w14:textId="0B4CA49B" w:rsidR="00C01B76" w:rsidRPr="00B8316B" w:rsidRDefault="00C01B76" w:rsidP="00BC43D8">
      <w:pPr>
        <w:pStyle w:val="Heading2"/>
      </w:pPr>
      <w:bookmarkStart w:id="10" w:name="_Toc229998205"/>
      <w:r w:rsidRPr="00B8316B">
        <w:t>Initial data filtering</w:t>
      </w:r>
      <w:bookmarkEnd w:id="10"/>
    </w:p>
    <w:p w14:paraId="010F59B9" w14:textId="1BC294A8" w:rsidR="00C01B76" w:rsidRPr="00B8316B" w:rsidRDefault="00C01B76" w:rsidP="00C01B76">
      <w:pPr>
        <w:spacing w:after="160"/>
      </w:pPr>
      <w:r w:rsidRPr="00B8316B">
        <w:t>Before data quality assessment, species occurrence records are filtered to remove those unsuitable for modelling. Typical filters include:</w:t>
      </w:r>
    </w:p>
    <w:p w14:paraId="0724E4D5" w14:textId="2D99F5BE" w:rsidR="00C01B76" w:rsidRPr="00D22430" w:rsidRDefault="00C01B76" w:rsidP="00D22430">
      <w:pPr>
        <w:pStyle w:val="BulletL1"/>
      </w:pPr>
      <w:r w:rsidRPr="00D22430">
        <w:t xml:space="preserve">Currency: records from approximately the past 20 years are preferred. This threshold may be adjusted for species ecology, </w:t>
      </w:r>
      <w:r w:rsidR="00433842">
        <w:t>the degree of land use change in the species range</w:t>
      </w:r>
      <w:r w:rsidRPr="00D22430">
        <w:t xml:space="preserve"> and data availability.  </w:t>
      </w:r>
    </w:p>
    <w:p w14:paraId="2D6B73E8" w14:textId="46D065EF" w:rsidR="00C01B76" w:rsidRPr="00D22430" w:rsidRDefault="00C01B76" w:rsidP="00D22430">
      <w:pPr>
        <w:pStyle w:val="BulletL1"/>
      </w:pPr>
      <w:r w:rsidRPr="00D22430">
        <w:t xml:space="preserve">Spatial precision: only records with </w:t>
      </w:r>
      <w:r w:rsidR="00A66D9E">
        <w:t>positional uncertainty</w:t>
      </w:r>
      <w:r w:rsidRPr="00D22430">
        <w:t xml:space="preserve"> </w:t>
      </w:r>
      <w:r w:rsidR="00A66D9E">
        <w:t>of</w:t>
      </w:r>
      <w:r w:rsidRPr="00D22430">
        <w:t xml:space="preserve"> 1,000 metres </w:t>
      </w:r>
      <w:r w:rsidR="00A66D9E">
        <w:t xml:space="preserve">or less </w:t>
      </w:r>
      <w:r w:rsidRPr="00D22430">
        <w:t xml:space="preserve">are used for modelling.  </w:t>
      </w:r>
    </w:p>
    <w:p w14:paraId="0E4A4B6C" w14:textId="1F63AB33" w:rsidR="00C01B76" w:rsidRPr="00D22430" w:rsidRDefault="00C01B76" w:rsidP="00D22430">
      <w:pPr>
        <w:pStyle w:val="BulletL1"/>
      </w:pPr>
      <w:r w:rsidRPr="00D22430">
        <w:t xml:space="preserve">Coordinate validation: </w:t>
      </w:r>
      <w:r w:rsidR="00097EB0">
        <w:t xml:space="preserve">location </w:t>
      </w:r>
      <w:r w:rsidRPr="00D22430">
        <w:t>coordinates are checked against locality descriptions to identify</w:t>
      </w:r>
      <w:r w:rsidR="00097EB0">
        <w:t xml:space="preserve"> georeferencing</w:t>
      </w:r>
      <w:r w:rsidRPr="00D22430" w:rsidDel="00097EB0">
        <w:t xml:space="preserve"> </w:t>
      </w:r>
      <w:r w:rsidRPr="00D22430">
        <w:t xml:space="preserve">errors.  </w:t>
      </w:r>
    </w:p>
    <w:p w14:paraId="533C344B" w14:textId="015BF114" w:rsidR="00C01B76" w:rsidRPr="00D22430" w:rsidRDefault="00C01B76" w:rsidP="00D22430">
      <w:pPr>
        <w:pStyle w:val="BulletL1"/>
      </w:pPr>
      <w:r w:rsidRPr="00D22430">
        <w:t xml:space="preserve">Ecological plausibility: records are assessed against known </w:t>
      </w:r>
      <w:r w:rsidR="00C30FBE" w:rsidRPr="00D22430">
        <w:t>species ecology</w:t>
      </w:r>
      <w:r w:rsidRPr="00D22430">
        <w:t xml:space="preserve">, </w:t>
      </w:r>
      <w:r w:rsidR="00C30FBE" w:rsidRPr="00D22430">
        <w:t xml:space="preserve">biogeographic range and </w:t>
      </w:r>
      <w:r w:rsidRPr="00D22430">
        <w:t>habitat requirements.</w:t>
      </w:r>
    </w:p>
    <w:p w14:paraId="538CB1CB" w14:textId="03C41454" w:rsidR="00C01B76" w:rsidRPr="00B8316B" w:rsidRDefault="00C01B76" w:rsidP="00396CE9">
      <w:pPr>
        <w:pStyle w:val="Heading2"/>
      </w:pPr>
      <w:bookmarkStart w:id="11" w:name="_Toc229998206"/>
      <w:r w:rsidRPr="00B8316B">
        <w:t>Spatial assessment</w:t>
      </w:r>
      <w:r w:rsidR="006819CA">
        <w:t xml:space="preserve"> of </w:t>
      </w:r>
      <w:r w:rsidR="003A7B29">
        <w:t>occurrence records</w:t>
      </w:r>
      <w:bookmarkEnd w:id="11"/>
    </w:p>
    <w:p w14:paraId="6CA4CECA" w14:textId="77777777" w:rsidR="00342A1C" w:rsidRPr="00342A1C" w:rsidRDefault="00342A1C" w:rsidP="00342A1C">
      <w:pPr>
        <w:spacing w:after="160"/>
      </w:pPr>
      <w:r w:rsidRPr="00342A1C">
        <w:t>Species occurrence records are commonly spatially clustered due to survey effort and accessibility, requiring explicit assessment before statistical modelling.</w:t>
      </w:r>
    </w:p>
    <w:p w14:paraId="4764B149" w14:textId="4F5CA067" w:rsidR="00934A71" w:rsidRDefault="00C01B76" w:rsidP="002E05B0">
      <w:pPr>
        <w:spacing w:after="160"/>
      </w:pPr>
      <w:r w:rsidRPr="00B8316B">
        <w:t>Two metrics are used to quantify spatial structure</w:t>
      </w:r>
      <w:r w:rsidR="008511B6">
        <w:t xml:space="preserve">. </w:t>
      </w:r>
      <w:r w:rsidR="003A4382">
        <w:t>The first is</w:t>
      </w:r>
      <w:r w:rsidR="00CF76A6">
        <w:t xml:space="preserve"> the degree of clustering, measured using </w:t>
      </w:r>
      <w:r w:rsidR="003D2847" w:rsidDel="008511B6">
        <w:t xml:space="preserve">the </w:t>
      </w:r>
      <w:r w:rsidR="003D2847" w:rsidRPr="00B8316B" w:rsidDel="008511B6">
        <w:t xml:space="preserve">Clark–Evans </w:t>
      </w:r>
      <w:r w:rsidR="002C5AAE" w:rsidDel="008511B6">
        <w:t>i</w:t>
      </w:r>
      <w:r w:rsidR="003D2847" w:rsidRPr="00B8316B" w:rsidDel="008511B6">
        <w:t>ndex</w:t>
      </w:r>
      <w:r w:rsidR="002C5AAE" w:rsidDel="008511B6">
        <w:t xml:space="preserve"> </w:t>
      </w:r>
      <w:r w:rsidR="00341D6B" w:rsidRPr="00B8316B">
        <w:t>(Clark and Evans 1954)</w:t>
      </w:r>
      <w:r w:rsidR="00F96439">
        <w:t>.</w:t>
      </w:r>
      <w:r w:rsidR="008F160B">
        <w:t xml:space="preserve"> </w:t>
      </w:r>
      <w:r w:rsidR="00BA6C09" w:rsidRPr="00BA6C09">
        <w:t>The index ranges from 0 (complete spatial aggregation) through 1 (random spacing) to approximately 2.15 (perfect hexagonal uniformity), with values below 1 indicating clustering and</w:t>
      </w:r>
      <w:r w:rsidR="00BA6C09">
        <w:t xml:space="preserve"> </w:t>
      </w:r>
      <w:r w:rsidR="003D127D" w:rsidRPr="003D127D">
        <w:t>lower values indicating stronger clustering</w:t>
      </w:r>
      <w:r w:rsidR="003D127D">
        <w:t>.</w:t>
      </w:r>
    </w:p>
    <w:p w14:paraId="5D8BD7CA" w14:textId="51252277" w:rsidR="002B7DE2" w:rsidRDefault="008F160B" w:rsidP="00ED6C6B">
      <w:r>
        <w:lastRenderedPageBreak/>
        <w:t>The second is the e</w:t>
      </w:r>
      <w:r w:rsidR="001F5588" w:rsidRPr="001F5588">
        <w:t>ffective sample size</w:t>
      </w:r>
      <w:r>
        <w:t>, which</w:t>
      </w:r>
      <w:r w:rsidR="001F5588" w:rsidRPr="001F5588">
        <w:t xml:space="preserve"> estimates the number of spatially independent occurrence records</w:t>
      </w:r>
      <w:r w:rsidR="001F5588" w:rsidRPr="001F5588" w:rsidDel="00ED6C6B">
        <w:t xml:space="preserve"> </w:t>
      </w:r>
      <w:r w:rsidR="000B5E85" w:rsidRPr="000B5E85">
        <w:t>available for modelling. Records are spatially thinned at a distance matching the resolution of the environmental layers, so that clustered records within a single grid cell are counted once. The thinned count provides a conservative estimate of the independent information available to the model</w:t>
      </w:r>
      <w:r w:rsidR="002B7DE2">
        <w:t>.</w:t>
      </w:r>
    </w:p>
    <w:p w14:paraId="75D36AF3" w14:textId="27BF4F15" w:rsidR="00C40CB8" w:rsidRDefault="00EE5B29" w:rsidP="007E78CD">
      <w:pPr>
        <w:pStyle w:val="Heading1"/>
      </w:pPr>
      <w:bookmarkStart w:id="12" w:name="_Toc229998207"/>
      <w:r>
        <w:t>Determining modelling approach</w:t>
      </w:r>
      <w:bookmarkEnd w:id="12"/>
    </w:p>
    <w:p w14:paraId="39A2787A" w14:textId="42C009D4" w:rsidR="007354F8" w:rsidRPr="007354F8" w:rsidRDefault="00A952E8" w:rsidP="009063C5">
      <w:r w:rsidRPr="00A952E8">
        <w:t xml:space="preserve">The choice of modelling approach is informed by two considerations: the quality and quantity of available </w:t>
      </w:r>
      <w:r w:rsidR="00D00B02">
        <w:t>species</w:t>
      </w:r>
      <w:r w:rsidRPr="00A952E8">
        <w:t xml:space="preserve"> occurrence data, </w:t>
      </w:r>
      <w:r w:rsidR="00203AFE">
        <w:t>also referred to as observation</w:t>
      </w:r>
      <w:r w:rsidR="00F17439">
        <w:t xml:space="preserve"> data</w:t>
      </w:r>
      <w:r w:rsidRPr="00A952E8">
        <w:t>, and the strength of ecological knowledge about the species' habitat requirements.</w:t>
      </w:r>
    </w:p>
    <w:p w14:paraId="7776ABBC" w14:textId="370CBA92" w:rsidR="00A22F9A" w:rsidRPr="00A22F9A" w:rsidRDefault="00A22F9A" w:rsidP="009063C5">
      <w:r w:rsidRPr="00A22F9A">
        <w:t>Statistical modelling is used where sufficient</w:t>
      </w:r>
      <w:r w:rsidRPr="00A22F9A" w:rsidDel="00440AB7">
        <w:t xml:space="preserve"> </w:t>
      </w:r>
      <w:r w:rsidRPr="00A22F9A">
        <w:t>spatially independent occurrence data are available</w:t>
      </w:r>
      <w:r w:rsidRPr="00A22F9A" w:rsidDel="00440AB7">
        <w:t xml:space="preserve"> </w:t>
      </w:r>
      <w:r w:rsidR="00440AB7" w:rsidRPr="00440AB7">
        <w:t>and the species' environmental associations are best captured by continuous gradients. Thematic modelling is used where habitat requirements are well characterised in the conservation advice or literature and can be represented spatially using categorical or rule-based layers. This applies regardless of sample size: a species with abundant, well-distributed records may still be better served by thematic modelling if its habitat associations are strongly categorical and well documented. Hybrid approaches may combine elements of both where this improves the spatial realism or ecological defensibility of the model.</w:t>
      </w:r>
    </w:p>
    <w:p w14:paraId="5E84A2E9" w14:textId="023856CB" w:rsidR="002404BA" w:rsidRPr="00A22F9A" w:rsidRDefault="0034602F" w:rsidP="009063C5">
      <w:r>
        <w:t xml:space="preserve">The matrix in </w:t>
      </w:r>
      <w:r w:rsidR="00106987">
        <w:fldChar w:fldCharType="begin"/>
      </w:r>
      <w:r w:rsidR="00106987">
        <w:instrText xml:space="preserve"> REF _Ref224901392 \h </w:instrText>
      </w:r>
      <w:r w:rsidR="00106987">
        <w:fldChar w:fldCharType="separate"/>
      </w:r>
      <w:r w:rsidR="00106987">
        <w:fldChar w:fldCharType="end"/>
      </w:r>
      <w:r w:rsidR="002359F5">
        <w:fldChar w:fldCharType="begin"/>
      </w:r>
      <w:r w:rsidR="002359F5">
        <w:instrText xml:space="preserve"> REF _Ref229475579 \h </w:instrText>
      </w:r>
      <w:r w:rsidR="002359F5">
        <w:fldChar w:fldCharType="separate"/>
      </w:r>
      <w:r w:rsidR="002359F5">
        <w:t xml:space="preserve">Table </w:t>
      </w:r>
      <w:r w:rsidR="002359F5">
        <w:rPr>
          <w:noProof/>
        </w:rPr>
        <w:t>2</w:t>
      </w:r>
      <w:r w:rsidR="002359F5">
        <w:fldChar w:fldCharType="end"/>
      </w:r>
      <w:r>
        <w:t xml:space="preserve"> </w:t>
      </w:r>
      <w:r w:rsidR="001D186B">
        <w:t>helps guide the</w:t>
      </w:r>
      <w:r>
        <w:t xml:space="preserve"> modelling approach</w:t>
      </w:r>
      <w:r w:rsidR="00BF1D73">
        <w:t>.</w:t>
      </w:r>
      <w:r w:rsidR="00445EA2">
        <w:t xml:space="preserve"> </w:t>
      </w:r>
      <w:r w:rsidR="00BF1D73">
        <w:t>S</w:t>
      </w:r>
      <w:r w:rsidR="00094D7E" w:rsidRPr="00094D7E">
        <w:t>tatistical models that produce ecologically implausible outputs should be reconsidered as thematic regardless of data quality</w:t>
      </w:r>
      <w:r>
        <w:t>.</w:t>
      </w:r>
      <w:r w:rsidR="00510D04">
        <w:t xml:space="preserve"> </w:t>
      </w:r>
    </w:p>
    <w:p w14:paraId="76780427" w14:textId="45E604B9" w:rsidR="00106987" w:rsidRDefault="00106987" w:rsidP="002E05B0">
      <w:pPr>
        <w:pStyle w:val="Caption"/>
        <w:keepNext/>
      </w:pPr>
      <w:bookmarkStart w:id="13" w:name="_Ref229475579"/>
      <w:r>
        <w:t xml:space="preserve">Table </w:t>
      </w:r>
      <w:fldSimple w:instr=" SEQ Table \* ARABIC ">
        <w:r w:rsidR="00302DDD">
          <w:rPr>
            <w:noProof/>
          </w:rPr>
          <w:t>2</w:t>
        </w:r>
      </w:fldSimple>
      <w:bookmarkEnd w:id="13"/>
      <w:r>
        <w:t xml:space="preserve"> </w:t>
      </w:r>
      <w:r w:rsidR="002359F5">
        <w:t xml:space="preserve">- </w:t>
      </w:r>
      <w:r w:rsidRPr="007A14DB">
        <w:t>Approach selection based on data quality and ecological knowledge</w:t>
      </w:r>
    </w:p>
    <w:tbl>
      <w:tblPr>
        <w:tblStyle w:val="PlainTable2"/>
        <w:tblW w:w="0" w:type="auto"/>
        <w:tblBorders>
          <w:top w:val="single" w:sz="4" w:space="0" w:color="auto"/>
          <w:bottom w:val="single" w:sz="4" w:space="0" w:color="auto"/>
          <w:insideH w:val="single" w:sz="4" w:space="0" w:color="7F7F7F" w:themeColor="text1" w:themeTint="80"/>
        </w:tblBorders>
        <w:tblLook w:val="04A0" w:firstRow="1" w:lastRow="0" w:firstColumn="1" w:lastColumn="0" w:noHBand="0" w:noVBand="1"/>
      </w:tblPr>
      <w:tblGrid>
        <w:gridCol w:w="1001"/>
        <w:gridCol w:w="4265"/>
        <w:gridCol w:w="3804"/>
      </w:tblGrid>
      <w:tr w:rsidR="00306455" w:rsidRPr="004D2C9B" w14:paraId="7001AF2B" w14:textId="77777777" w:rsidTr="00D04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5D9983" w14:textId="77777777" w:rsidR="00306455" w:rsidRPr="00D04050" w:rsidRDefault="00306455" w:rsidP="00D04050">
            <w:pPr>
              <w:pStyle w:val="Tablebody"/>
            </w:pPr>
            <w:r w:rsidRPr="00D04050">
              <w:t>Data quality</w:t>
            </w:r>
          </w:p>
        </w:tc>
        <w:tc>
          <w:tcPr>
            <w:tcW w:w="0" w:type="auto"/>
            <w:hideMark/>
          </w:tcPr>
          <w:p w14:paraId="78D70590" w14:textId="24690021" w:rsidR="00306455" w:rsidRPr="00D04050" w:rsidRDefault="00306455" w:rsidP="00D04050">
            <w:pPr>
              <w:pStyle w:val="Tablebody"/>
              <w:cnfStyle w:val="100000000000" w:firstRow="1" w:lastRow="0" w:firstColumn="0" w:lastColumn="0" w:oddVBand="0" w:evenVBand="0" w:oddHBand="0" w:evenHBand="0" w:firstRowFirstColumn="0" w:firstRowLastColumn="0" w:lastRowFirstColumn="0" w:lastRowLastColumn="0"/>
            </w:pPr>
            <w:r w:rsidRPr="00D04050">
              <w:t>Strong ecological knowledge</w:t>
            </w:r>
            <w:r w:rsidRPr="00D04050">
              <w:br/>
            </w:r>
            <w:r w:rsidR="002308A8">
              <w:t>(</w:t>
            </w:r>
            <w:r w:rsidR="00D92F7C">
              <w:t>h</w:t>
            </w:r>
            <w:r w:rsidRPr="00D04050">
              <w:t xml:space="preserve">abitat well characterised; mappable associations documented in </w:t>
            </w:r>
            <w:r w:rsidR="002308A8">
              <w:t>conservation advice</w:t>
            </w:r>
            <w:r w:rsidRPr="00D04050">
              <w:t xml:space="preserve"> or literature</w:t>
            </w:r>
            <w:r w:rsidR="002308A8">
              <w:t>)</w:t>
            </w:r>
          </w:p>
        </w:tc>
        <w:tc>
          <w:tcPr>
            <w:tcW w:w="0" w:type="auto"/>
            <w:hideMark/>
          </w:tcPr>
          <w:p w14:paraId="6BFD5062" w14:textId="3F645B69" w:rsidR="00306455" w:rsidRPr="00D04050" w:rsidRDefault="00306455" w:rsidP="00D04050">
            <w:pPr>
              <w:pStyle w:val="Tablebody"/>
              <w:cnfStyle w:val="100000000000" w:firstRow="1" w:lastRow="0" w:firstColumn="0" w:lastColumn="0" w:oddVBand="0" w:evenVBand="0" w:oddHBand="0" w:evenHBand="0" w:firstRowFirstColumn="0" w:firstRowLastColumn="0" w:lastRowFirstColumn="0" w:lastRowLastColumn="0"/>
            </w:pPr>
            <w:r w:rsidRPr="00D04050">
              <w:t>Limited ecological knowledge</w:t>
            </w:r>
            <w:r w:rsidRPr="00D04050">
              <w:br/>
            </w:r>
            <w:r w:rsidR="002308A8">
              <w:t>(</w:t>
            </w:r>
            <w:r w:rsidRPr="00D04050">
              <w:t>poorly documented habitat requirements, or no clear categorical associations</w:t>
            </w:r>
            <w:r w:rsidR="002308A8">
              <w:t>)</w:t>
            </w:r>
          </w:p>
        </w:tc>
      </w:tr>
      <w:tr w:rsidR="00306455" w:rsidRPr="004D2C9B" w14:paraId="28C5BE0E" w14:textId="77777777" w:rsidTr="00D04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A9F04C" w14:textId="77777777" w:rsidR="00306455" w:rsidRPr="00D04050" w:rsidRDefault="00306455" w:rsidP="00D04050">
            <w:pPr>
              <w:pStyle w:val="Tablebody"/>
              <w:rPr>
                <w:b w:val="0"/>
                <w:bCs w:val="0"/>
              </w:rPr>
            </w:pPr>
            <w:r w:rsidRPr="00D04050">
              <w:rPr>
                <w:b w:val="0"/>
                <w:bCs w:val="0"/>
              </w:rPr>
              <w:t xml:space="preserve">High </w:t>
            </w:r>
          </w:p>
        </w:tc>
        <w:tc>
          <w:tcPr>
            <w:tcW w:w="0" w:type="auto"/>
            <w:hideMark/>
          </w:tcPr>
          <w:p w14:paraId="117447D6" w14:textId="77777777" w:rsidR="00306455" w:rsidRPr="00D04050" w:rsidRDefault="00306455" w:rsidP="00D04050">
            <w:pPr>
              <w:pStyle w:val="Tablebody"/>
              <w:cnfStyle w:val="000000100000" w:firstRow="0" w:lastRow="0" w:firstColumn="0" w:lastColumn="0" w:oddVBand="0" w:evenVBand="0" w:oddHBand="1" w:evenHBand="0" w:firstRowFirstColumn="0" w:firstRowLastColumn="0" w:lastRowFirstColumn="0" w:lastRowLastColumn="0"/>
            </w:pPr>
            <w:r w:rsidRPr="00D04050">
              <w:t>Thematic or hybrid. A statistical model may be run alongside to confirm or supplement the thematic prediction.</w:t>
            </w:r>
          </w:p>
        </w:tc>
        <w:tc>
          <w:tcPr>
            <w:tcW w:w="0" w:type="auto"/>
            <w:hideMark/>
          </w:tcPr>
          <w:p w14:paraId="34F4A75F" w14:textId="77777777" w:rsidR="00306455" w:rsidRPr="00D04050" w:rsidRDefault="00306455" w:rsidP="00D04050">
            <w:pPr>
              <w:pStyle w:val="Tablebody"/>
              <w:cnfStyle w:val="000000100000" w:firstRow="0" w:lastRow="0" w:firstColumn="0" w:lastColumn="0" w:oddVBand="0" w:evenVBand="0" w:oddHBand="1" w:evenHBand="0" w:firstRowFirstColumn="0" w:firstRowLastColumn="0" w:lastRowFirstColumn="0" w:lastRowLastColumn="0"/>
            </w:pPr>
            <w:r w:rsidRPr="00D04050">
              <w:t>Statistical (</w:t>
            </w:r>
            <w:proofErr w:type="spellStart"/>
            <w:r w:rsidRPr="00D04050">
              <w:t>MaxEnt</w:t>
            </w:r>
            <w:proofErr w:type="spellEnd"/>
            <w:r w:rsidRPr="00D04050">
              <w:t xml:space="preserve"> with full parameter tuning via </w:t>
            </w:r>
            <w:proofErr w:type="spellStart"/>
            <w:r w:rsidRPr="00D04050">
              <w:t>ENMeval</w:t>
            </w:r>
            <w:proofErr w:type="spellEnd"/>
            <w:r w:rsidRPr="00D04050">
              <w:t>).</w:t>
            </w:r>
          </w:p>
        </w:tc>
      </w:tr>
      <w:tr w:rsidR="00306455" w:rsidRPr="004D2C9B" w14:paraId="1F2D5AF1" w14:textId="77777777" w:rsidTr="00D04050">
        <w:tc>
          <w:tcPr>
            <w:cnfStyle w:val="001000000000" w:firstRow="0" w:lastRow="0" w:firstColumn="1" w:lastColumn="0" w:oddVBand="0" w:evenVBand="0" w:oddHBand="0" w:evenHBand="0" w:firstRowFirstColumn="0" w:firstRowLastColumn="0" w:lastRowFirstColumn="0" w:lastRowLastColumn="0"/>
            <w:tcW w:w="0" w:type="auto"/>
            <w:hideMark/>
          </w:tcPr>
          <w:p w14:paraId="4518F10F" w14:textId="77777777" w:rsidR="00306455" w:rsidRPr="00D04050" w:rsidRDefault="00306455" w:rsidP="00D04050">
            <w:pPr>
              <w:pStyle w:val="Tablebody"/>
              <w:rPr>
                <w:b w:val="0"/>
                <w:bCs w:val="0"/>
              </w:rPr>
            </w:pPr>
            <w:r w:rsidRPr="00D04050">
              <w:rPr>
                <w:b w:val="0"/>
                <w:bCs w:val="0"/>
              </w:rPr>
              <w:t>Moderate</w:t>
            </w:r>
          </w:p>
        </w:tc>
        <w:tc>
          <w:tcPr>
            <w:tcW w:w="0" w:type="auto"/>
            <w:hideMark/>
          </w:tcPr>
          <w:p w14:paraId="68E49B59" w14:textId="77777777" w:rsidR="00306455" w:rsidRPr="00D04050" w:rsidRDefault="00306455" w:rsidP="00D04050">
            <w:pPr>
              <w:pStyle w:val="Tablebody"/>
              <w:cnfStyle w:val="000000000000" w:firstRow="0" w:lastRow="0" w:firstColumn="0" w:lastColumn="0" w:oddVBand="0" w:evenVBand="0" w:oddHBand="0" w:evenHBand="0" w:firstRowFirstColumn="0" w:firstRowLastColumn="0" w:lastRowFirstColumn="0" w:lastRowLastColumn="0"/>
            </w:pPr>
            <w:r w:rsidRPr="00D04050">
              <w:t xml:space="preserve">Thematic as the primary approach. A constrained </w:t>
            </w:r>
            <w:proofErr w:type="spellStart"/>
            <w:r w:rsidRPr="00D04050">
              <w:t>MaxEnt</w:t>
            </w:r>
            <w:proofErr w:type="spellEnd"/>
            <w:r w:rsidRPr="00D04050">
              <w:t xml:space="preserve"> run may provide a useful environmental envelope to bound the thematic output.</w:t>
            </w:r>
          </w:p>
        </w:tc>
        <w:tc>
          <w:tcPr>
            <w:tcW w:w="0" w:type="auto"/>
            <w:hideMark/>
          </w:tcPr>
          <w:p w14:paraId="25288970" w14:textId="77777777" w:rsidR="00306455" w:rsidRPr="00D04050" w:rsidRDefault="00306455" w:rsidP="00D04050">
            <w:pPr>
              <w:pStyle w:val="Tablebody"/>
              <w:cnfStyle w:val="000000000000" w:firstRow="0" w:lastRow="0" w:firstColumn="0" w:lastColumn="0" w:oddVBand="0" w:evenVBand="0" w:oddHBand="0" w:evenHBand="0" w:firstRowFirstColumn="0" w:firstRowLastColumn="0" w:lastRowFirstColumn="0" w:lastRowLastColumn="0"/>
            </w:pPr>
            <w:r w:rsidRPr="00D04050">
              <w:t>Statistical with constrained complexity (limited feature classes, higher regularisation).</w:t>
            </w:r>
          </w:p>
        </w:tc>
      </w:tr>
      <w:tr w:rsidR="00306455" w:rsidRPr="004D2C9B" w14:paraId="5BDFCEEC" w14:textId="77777777" w:rsidTr="00D040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068D71" w14:textId="77777777" w:rsidR="00306455" w:rsidRPr="00D04050" w:rsidRDefault="00306455" w:rsidP="00D04050">
            <w:pPr>
              <w:pStyle w:val="Tablebody"/>
              <w:rPr>
                <w:b w:val="0"/>
                <w:bCs w:val="0"/>
              </w:rPr>
            </w:pPr>
            <w:r w:rsidRPr="00D04050">
              <w:rPr>
                <w:b w:val="0"/>
                <w:bCs w:val="0"/>
              </w:rPr>
              <w:t xml:space="preserve">Low </w:t>
            </w:r>
          </w:p>
        </w:tc>
        <w:tc>
          <w:tcPr>
            <w:tcW w:w="0" w:type="auto"/>
            <w:hideMark/>
          </w:tcPr>
          <w:p w14:paraId="586D033D" w14:textId="77777777" w:rsidR="00306455" w:rsidRPr="00D04050" w:rsidRDefault="00306455" w:rsidP="00D04050">
            <w:pPr>
              <w:pStyle w:val="Tablebody"/>
              <w:cnfStyle w:val="000000100000" w:firstRow="0" w:lastRow="0" w:firstColumn="0" w:lastColumn="0" w:oddVBand="0" w:evenVBand="0" w:oddHBand="1" w:evenHBand="0" w:firstRowFirstColumn="0" w:firstRowLastColumn="0" w:lastRowFirstColumn="0" w:lastRowLastColumn="0"/>
            </w:pPr>
            <w:r w:rsidRPr="00D04050">
              <w:t>Thematic from conservation advice and available spatial layers.</w:t>
            </w:r>
          </w:p>
        </w:tc>
        <w:tc>
          <w:tcPr>
            <w:tcW w:w="0" w:type="auto"/>
            <w:hideMark/>
          </w:tcPr>
          <w:p w14:paraId="6922172B" w14:textId="77777777" w:rsidR="00306455" w:rsidRPr="00D04050" w:rsidRDefault="00306455" w:rsidP="00D04050">
            <w:pPr>
              <w:pStyle w:val="Tablebody"/>
              <w:cnfStyle w:val="000000100000" w:firstRow="0" w:lastRow="0" w:firstColumn="0" w:lastColumn="0" w:oddVBand="0" w:evenVBand="0" w:oddHBand="1" w:evenHBand="0" w:firstRowFirstColumn="0" w:firstRowLastColumn="0" w:lastRowFirstColumn="0" w:lastRowLastColumn="0"/>
            </w:pPr>
            <w:r w:rsidRPr="00D04050">
              <w:t>Thematic. Statistical methods are unreliable at this sample size. Profile methods (DOMAIN, BIOCLIM) may supplement.</w:t>
            </w:r>
          </w:p>
        </w:tc>
      </w:tr>
    </w:tbl>
    <w:p w14:paraId="3C242CFA" w14:textId="77777777" w:rsidR="00306455" w:rsidRDefault="00306455" w:rsidP="009063C5"/>
    <w:p w14:paraId="02260B30" w14:textId="0658F234" w:rsidR="008E4AEC" w:rsidRDefault="008E4AEC" w:rsidP="003E716E">
      <w:pPr>
        <w:pStyle w:val="Heading2"/>
      </w:pPr>
      <w:bookmarkStart w:id="14" w:name="_Toc229998208"/>
      <w:r>
        <w:t>When to use statistical modelling</w:t>
      </w:r>
      <w:bookmarkEnd w:id="14"/>
    </w:p>
    <w:p w14:paraId="581BC707" w14:textId="39EA4D29" w:rsidR="007F5090" w:rsidRDefault="00BA0B9C" w:rsidP="007F5090">
      <w:r>
        <w:t>Statistical modelling is appropriate</w:t>
      </w:r>
      <w:r w:rsidR="00EC3AC7">
        <w:t xml:space="preserve"> when one or more of the following apply:</w:t>
      </w:r>
    </w:p>
    <w:p w14:paraId="5BEE8BA3" w14:textId="77777777" w:rsidR="00AC5154" w:rsidRPr="00AC5154" w:rsidRDefault="00AC5154" w:rsidP="00AC5154">
      <w:pPr>
        <w:numPr>
          <w:ilvl w:val="0"/>
          <w:numId w:val="39"/>
        </w:numPr>
      </w:pPr>
      <w:r w:rsidRPr="00AC5154">
        <w:t>Sufficient spatially independent occurrence records are available to support quantitative model fitting and validation.</w:t>
      </w:r>
    </w:p>
    <w:p w14:paraId="696FD6D6" w14:textId="77777777" w:rsidR="00AC5154" w:rsidRPr="00AC5154" w:rsidRDefault="00AC5154" w:rsidP="00AC5154">
      <w:pPr>
        <w:numPr>
          <w:ilvl w:val="0"/>
          <w:numId w:val="39"/>
        </w:numPr>
      </w:pPr>
      <w:r w:rsidRPr="00AC5154">
        <w:t>The species' environmental associations are best captured by continuous gradients (e.g. climate, elevation, soil moisture) rather than by discrete habitat categories.</w:t>
      </w:r>
    </w:p>
    <w:p w14:paraId="0291BBCB" w14:textId="77777777" w:rsidR="00AC5154" w:rsidRPr="00AC5154" w:rsidRDefault="00AC5154" w:rsidP="00AC5154">
      <w:pPr>
        <w:numPr>
          <w:ilvl w:val="0"/>
          <w:numId w:val="39"/>
        </w:numPr>
      </w:pPr>
      <w:r w:rsidRPr="00AC5154">
        <w:lastRenderedPageBreak/>
        <w:t>Habitat requirements are not well documented in conservation advice or literature, and a data-driven characterisation of the realised niche is required.</w:t>
      </w:r>
    </w:p>
    <w:p w14:paraId="2BDE0B60" w14:textId="77777777" w:rsidR="00AC5154" w:rsidRPr="00AC5154" w:rsidRDefault="00AC5154" w:rsidP="00AC5154">
      <w:pPr>
        <w:numPr>
          <w:ilvl w:val="0"/>
          <w:numId w:val="39"/>
        </w:numPr>
      </w:pPr>
      <w:r w:rsidRPr="00AC5154">
        <w:t>Occurrence records are sufficiently well-distributed across the species' range to support inference about environmental preferences rather than reflecting only survey effort.</w:t>
      </w:r>
    </w:p>
    <w:p w14:paraId="0067374D" w14:textId="77777777" w:rsidR="00AC5154" w:rsidRPr="00AC5154" w:rsidRDefault="00AC5154" w:rsidP="00AC5154">
      <w:pPr>
        <w:numPr>
          <w:ilvl w:val="0"/>
          <w:numId w:val="39"/>
        </w:numPr>
      </w:pPr>
      <w:r w:rsidRPr="00AC5154">
        <w:t>The species occupies a sufficiently broad environmental envelope that thematic categorisation would be either uninformative (too inclusive) or arbitrary (no clear thresholds).</w:t>
      </w:r>
    </w:p>
    <w:p w14:paraId="12C12BCA" w14:textId="2D4A00DB" w:rsidR="00AC5154" w:rsidRPr="00AC5154" w:rsidRDefault="00A93824" w:rsidP="00AC5154">
      <w:r>
        <w:t>For example, a</w:t>
      </w:r>
      <w:r w:rsidR="00CF69D6" w:rsidRPr="00CF69D6">
        <w:t xml:space="preserve"> species with </w:t>
      </w:r>
      <w:r w:rsidR="00CF69D6">
        <w:t>3</w:t>
      </w:r>
      <w:r w:rsidR="00CF69D6" w:rsidRPr="00CF69D6">
        <w:t>00 well</w:t>
      </w:r>
      <w:r w:rsidR="00CF69D6">
        <w:t xml:space="preserve"> </w:t>
      </w:r>
      <w:r w:rsidR="00CF69D6" w:rsidRPr="00CF69D6">
        <w:t>distributed records spanning a climatic gradient, with no clear single habitat type but documented temperature and rainfall associations, is a clear candidate for statistical modelling</w:t>
      </w:r>
      <w:r w:rsidR="00CF69D6">
        <w:t>.</w:t>
      </w:r>
    </w:p>
    <w:p w14:paraId="35A94713" w14:textId="7DFA3090" w:rsidR="00A51BFD" w:rsidRPr="00B8316B" w:rsidRDefault="00A51BFD" w:rsidP="00BC5B81">
      <w:pPr>
        <w:pStyle w:val="Heading2"/>
      </w:pPr>
      <w:bookmarkStart w:id="15" w:name="_Toc229998209"/>
      <w:r w:rsidRPr="00B8316B">
        <w:t>When to use thematic modelling</w:t>
      </w:r>
      <w:bookmarkEnd w:id="15"/>
    </w:p>
    <w:p w14:paraId="3A1873C7" w14:textId="285B5EC8" w:rsidR="00A51BFD" w:rsidRDefault="00A51BFD" w:rsidP="00A51BFD">
      <w:pPr>
        <w:spacing w:after="120" w:line="276" w:lineRule="auto"/>
      </w:pPr>
      <w:r>
        <w:rPr>
          <w:rFonts w:eastAsia="Calibri"/>
          <w:szCs w:val="22"/>
        </w:rPr>
        <w:t xml:space="preserve">Thematic modelling </w:t>
      </w:r>
      <w:r w:rsidR="006159C6">
        <w:rPr>
          <w:rFonts w:eastAsia="Calibri"/>
          <w:szCs w:val="22"/>
        </w:rPr>
        <w:t>is appropriate</w:t>
      </w:r>
      <w:r>
        <w:rPr>
          <w:rFonts w:eastAsia="Calibri"/>
          <w:szCs w:val="22"/>
        </w:rPr>
        <w:t xml:space="preserve"> when one or more of the following apply:</w:t>
      </w:r>
    </w:p>
    <w:p w14:paraId="571E64E5" w14:textId="77777777" w:rsidR="00A51BFD" w:rsidRDefault="00A51BFD" w:rsidP="00A51BFD">
      <w:pPr>
        <w:pStyle w:val="ListParagraph"/>
        <w:numPr>
          <w:ilvl w:val="0"/>
          <w:numId w:val="32"/>
        </w:numPr>
        <w:spacing w:after="60" w:line="276" w:lineRule="auto"/>
        <w:contextualSpacing w:val="0"/>
      </w:pPr>
      <w:r>
        <w:rPr>
          <w:rFonts w:eastAsia="Calibri"/>
          <w:szCs w:val="22"/>
        </w:rPr>
        <w:t>The species has few spatially unique occurrence records, insufficient for reliable statistical modelling.</w:t>
      </w:r>
    </w:p>
    <w:p w14:paraId="44118998" w14:textId="77777777" w:rsidR="00A51BFD" w:rsidRDefault="00A51BFD" w:rsidP="00A51BFD">
      <w:pPr>
        <w:pStyle w:val="ListParagraph"/>
        <w:numPr>
          <w:ilvl w:val="0"/>
          <w:numId w:val="32"/>
        </w:numPr>
        <w:spacing w:after="60" w:line="276" w:lineRule="auto"/>
        <w:contextualSpacing w:val="0"/>
      </w:pPr>
      <w:r>
        <w:rPr>
          <w:rFonts w:eastAsia="Calibri"/>
          <w:szCs w:val="22"/>
        </w:rPr>
        <w:t xml:space="preserve">Habitat requirements are well characterised and strongly associated with specific, mappable features documented in the conservation advice, recovery plan or peer-reviewed literature. </w:t>
      </w:r>
    </w:p>
    <w:p w14:paraId="6FD87557" w14:textId="77777777" w:rsidR="00A51BFD" w:rsidRDefault="00A51BFD" w:rsidP="00A51BFD">
      <w:pPr>
        <w:pStyle w:val="ListParagraph"/>
        <w:numPr>
          <w:ilvl w:val="0"/>
          <w:numId w:val="32"/>
        </w:numPr>
        <w:spacing w:after="60" w:line="276" w:lineRule="auto"/>
        <w:contextualSpacing w:val="0"/>
      </w:pPr>
      <w:r>
        <w:rPr>
          <w:rFonts w:eastAsia="Calibri"/>
          <w:szCs w:val="22"/>
        </w:rPr>
        <w:t>The species' distribution is better captured by categorical layers (e.g. vegetation classes, soil type polygons) than by continuous environmental gradients.</w:t>
      </w:r>
    </w:p>
    <w:p w14:paraId="5E1A84BD" w14:textId="77777777" w:rsidR="00A51BFD" w:rsidRDefault="00A51BFD" w:rsidP="00A51BFD">
      <w:pPr>
        <w:pStyle w:val="ListParagraph"/>
        <w:numPr>
          <w:ilvl w:val="0"/>
          <w:numId w:val="32"/>
        </w:numPr>
        <w:spacing w:after="60" w:line="276" w:lineRule="auto"/>
        <w:contextualSpacing w:val="0"/>
      </w:pPr>
      <w:r>
        <w:rPr>
          <w:rFonts w:eastAsia="Calibri"/>
          <w:szCs w:val="22"/>
        </w:rPr>
        <w:t>Occurrence records are concentrated in a small area due to survey bias, and statistical models are unlikely to generalise. Thematic approaches allow extending predictions into unsurveyed but ecologically suitable habitat using explicit reasoning.</w:t>
      </w:r>
    </w:p>
    <w:p w14:paraId="3A63237F" w14:textId="77777777" w:rsidR="00A51BFD" w:rsidRDefault="00A51BFD" w:rsidP="00A51BFD">
      <w:pPr>
        <w:pStyle w:val="ListParagraph"/>
        <w:numPr>
          <w:ilvl w:val="0"/>
          <w:numId w:val="32"/>
        </w:numPr>
        <w:spacing w:after="120" w:line="276" w:lineRule="auto"/>
        <w:contextualSpacing w:val="0"/>
      </w:pPr>
      <w:r>
        <w:rPr>
          <w:rFonts w:eastAsia="Calibri"/>
          <w:szCs w:val="22"/>
        </w:rPr>
        <w:t>Statistical models produce ecologically implausible outputs despite appropriate data preparation and tuning.</w:t>
      </w:r>
    </w:p>
    <w:p w14:paraId="08559B01" w14:textId="5862F2E3" w:rsidR="00A51BFD" w:rsidRDefault="00A93824" w:rsidP="00A51BFD">
      <w:pPr>
        <w:spacing w:after="120" w:line="276" w:lineRule="auto"/>
        <w:rPr>
          <w:rFonts w:eastAsia="Calibri"/>
          <w:szCs w:val="22"/>
        </w:rPr>
      </w:pPr>
      <w:r>
        <w:rPr>
          <w:rFonts w:eastAsia="Calibri"/>
          <w:szCs w:val="22"/>
        </w:rPr>
        <w:t>For example, a</w:t>
      </w:r>
      <w:r w:rsidR="00A51BFD">
        <w:rPr>
          <w:rFonts w:eastAsia="Calibri"/>
          <w:szCs w:val="22"/>
        </w:rPr>
        <w:t xml:space="preserve"> species with 8 records, all from one national park, that lives exclusively in sandstone heath is a clear candidate: few records, strong categorical association and high spatial clustering.</w:t>
      </w:r>
    </w:p>
    <w:p w14:paraId="57281D00" w14:textId="77777777" w:rsidR="00A51BFD" w:rsidRDefault="00A51BFD" w:rsidP="003E716E">
      <w:pPr>
        <w:pStyle w:val="Heading2"/>
      </w:pPr>
      <w:bookmarkStart w:id="16" w:name="_Toc229998210"/>
      <w:r>
        <w:t>Hybrid models</w:t>
      </w:r>
      <w:bookmarkEnd w:id="16"/>
    </w:p>
    <w:p w14:paraId="459016D3" w14:textId="52A57563" w:rsidR="00A51BFD" w:rsidRDefault="00A51BFD" w:rsidP="00FF2938">
      <w:pPr>
        <w:spacing w:after="120" w:line="276" w:lineRule="auto"/>
      </w:pPr>
      <w:r>
        <w:rPr>
          <w:rFonts w:eastAsia="Calibri"/>
          <w:szCs w:val="22"/>
        </w:rPr>
        <w:t xml:space="preserve">Combining statistical and thematic approaches often produces strong results. A common approach is to use a </w:t>
      </w:r>
      <w:proofErr w:type="spellStart"/>
      <w:r>
        <w:rPr>
          <w:rFonts w:eastAsia="Calibri"/>
          <w:szCs w:val="22"/>
        </w:rPr>
        <w:t>MaxEnt</w:t>
      </w:r>
      <w:proofErr w:type="spellEnd"/>
      <w:r>
        <w:rPr>
          <w:rFonts w:eastAsia="Calibri"/>
          <w:szCs w:val="22"/>
        </w:rPr>
        <w:t xml:space="preserve"> run with generous thresholds to generate a climatic envelope, while thematic layers define the 'likely to occur' </w:t>
      </w:r>
      <w:r w:rsidR="00392719">
        <w:rPr>
          <w:rFonts w:eastAsia="Calibri"/>
          <w:szCs w:val="22"/>
        </w:rPr>
        <w:t>presence category</w:t>
      </w:r>
      <w:r>
        <w:rPr>
          <w:rFonts w:eastAsia="Calibri"/>
          <w:szCs w:val="22"/>
        </w:rPr>
        <w:t>. This is particularly useful when a key thematic layer (e.g. a soil polygon) extends well beyond the species' plausible climatic range.</w:t>
      </w:r>
    </w:p>
    <w:p w14:paraId="6487699C" w14:textId="3A6AF3A0" w:rsidR="00D04E9D" w:rsidRDefault="00D04E9D" w:rsidP="00A22F9A">
      <w:pPr>
        <w:pStyle w:val="Heading1"/>
      </w:pPr>
      <w:bookmarkStart w:id="17" w:name="_Toc229998211"/>
      <w:r>
        <w:t>Statistical (</w:t>
      </w:r>
      <w:proofErr w:type="spellStart"/>
      <w:r>
        <w:t>MaxEnt</w:t>
      </w:r>
      <w:proofErr w:type="spellEnd"/>
      <w:r>
        <w:t>) modelling approach</w:t>
      </w:r>
      <w:bookmarkEnd w:id="17"/>
    </w:p>
    <w:p w14:paraId="1F082553" w14:textId="60599EB6" w:rsidR="007644FF" w:rsidRPr="007644FF" w:rsidRDefault="00D639AB" w:rsidP="007644FF">
      <w:r w:rsidRPr="00D639AB">
        <w:t>Maximum Entropy Modelling</w:t>
      </w:r>
      <w:r>
        <w:t xml:space="preserve"> (</w:t>
      </w:r>
      <w:proofErr w:type="spellStart"/>
      <w:r w:rsidR="00B00148" w:rsidRPr="00B00148">
        <w:t>MaxEnt</w:t>
      </w:r>
      <w:proofErr w:type="spellEnd"/>
      <w:r>
        <w:t>)</w:t>
      </w:r>
      <w:r w:rsidR="00B00148" w:rsidRPr="00B00148">
        <w:t xml:space="preserve"> is used by EIA as the primary statistical algorithm for presence</w:t>
      </w:r>
      <w:r w:rsidR="00B00148" w:rsidRPr="00B00148">
        <w:rPr>
          <w:rFonts w:ascii="Cambria Math" w:hAnsi="Cambria Math" w:cs="Cambria Math"/>
        </w:rPr>
        <w:t>‑</w:t>
      </w:r>
      <w:r w:rsidR="00B00148" w:rsidRPr="00B00148">
        <w:t>only species distribution modelling where data quality supports reliable estimation of species–environment relationships. Its use is guided by data quality assessment and is explicitly matched to effective sample size and spatial independence.</w:t>
      </w:r>
    </w:p>
    <w:p w14:paraId="307ECAF8" w14:textId="14F3B585" w:rsidR="00AF3A73" w:rsidRPr="00B8316B" w:rsidRDefault="00AF3A73" w:rsidP="00D04E9D">
      <w:pPr>
        <w:pStyle w:val="Heading2"/>
      </w:pPr>
      <w:bookmarkStart w:id="18" w:name="_Toc229998212"/>
      <w:r w:rsidRPr="00B8316B">
        <w:lastRenderedPageBreak/>
        <w:t>Environmental variable selection</w:t>
      </w:r>
      <w:bookmarkEnd w:id="18"/>
    </w:p>
    <w:p w14:paraId="4ABC32D6" w14:textId="3319AF85" w:rsidR="00AF3A73" w:rsidRPr="00B8316B" w:rsidRDefault="00AF3A73" w:rsidP="00AF3A73">
      <w:pPr>
        <w:spacing w:after="160"/>
      </w:pPr>
      <w:r w:rsidRPr="00B8316B">
        <w:t xml:space="preserve">Environmental variables used in SDMs must balance ecological relevance, spatial coverage and statistical independence (Austin 2002; </w:t>
      </w:r>
      <w:proofErr w:type="spellStart"/>
      <w:r w:rsidRPr="00B8316B">
        <w:t>Guisan</w:t>
      </w:r>
      <w:proofErr w:type="spellEnd"/>
      <w:r w:rsidRPr="00B8316B">
        <w:t xml:space="preserve"> and Zimmermann 2000). </w:t>
      </w:r>
      <w:r w:rsidR="00BA5A12">
        <w:t>T</w:t>
      </w:r>
      <w:r w:rsidRPr="00B8316B">
        <w:t>axon-specific suites</w:t>
      </w:r>
      <w:r w:rsidR="00BA5A12">
        <w:t xml:space="preserve"> are selected</w:t>
      </w:r>
      <w:r w:rsidRPr="00B8316B">
        <w:t xml:space="preserve"> that reflect the ecological processes relevant to each </w:t>
      </w:r>
      <w:r w:rsidR="00E45D55">
        <w:t xml:space="preserve">taxonomic </w:t>
      </w:r>
      <w:r w:rsidRPr="00B8316B">
        <w:t>group</w:t>
      </w:r>
      <w:r w:rsidR="00E4580F">
        <w:t>.</w:t>
      </w:r>
    </w:p>
    <w:p w14:paraId="63A6F81A" w14:textId="5B11694D" w:rsidR="00AF3A73" w:rsidRDefault="00AF3A73" w:rsidP="00D04E9D">
      <w:pPr>
        <w:pStyle w:val="Heading3"/>
      </w:pPr>
      <w:bookmarkStart w:id="19" w:name="_Toc229998213"/>
      <w:r w:rsidRPr="00B8316B">
        <w:t>Taxon-specific variable suites</w:t>
      </w:r>
      <w:bookmarkEnd w:id="19"/>
    </w:p>
    <w:p w14:paraId="62B0C477" w14:textId="29ABA974" w:rsidR="0010099E" w:rsidRDefault="0010099E" w:rsidP="00D04050">
      <w:r w:rsidRPr="0010099E">
        <w:t>Rather than applying a universal set of environmental variables to all species, variables are selected to reflect the ecological processes relevant to each taxonomic group. For example, freshwater species models use hydrological variables such as stream order and catchment characteristics, while terrestrial plant models may include soil chemistry and fire-regime metrics. Each model's variable suite comprises a set of core climate and terrain variables supplemented by taxon-specific variables selected based on documented ecological requirements.</w:t>
      </w:r>
      <w:r w:rsidR="008A0DDA">
        <w:t xml:space="preserve"> </w:t>
      </w:r>
      <w:r w:rsidR="00802599" w:rsidRPr="00802599">
        <w:t>Similarly, models for marine species use marine environmental variables in place of terrestrial predictors.</w:t>
      </w:r>
    </w:p>
    <w:p w14:paraId="2C95A672" w14:textId="77777777" w:rsidR="00D0652A" w:rsidRPr="0010099E" w:rsidRDefault="00D0652A" w:rsidP="00D04050"/>
    <w:p w14:paraId="475DF909" w14:textId="5C05A8A0" w:rsidR="00AF3A73" w:rsidRPr="00B8316B" w:rsidRDefault="00AD3BE8" w:rsidP="00D04E9D">
      <w:pPr>
        <w:pStyle w:val="Heading3"/>
      </w:pPr>
      <w:bookmarkStart w:id="20" w:name="_Toc229998214"/>
      <w:r>
        <w:t>Va</w:t>
      </w:r>
      <w:r w:rsidR="00AF3A73" w:rsidRPr="00B8316B">
        <w:t>riable selection protocol</w:t>
      </w:r>
      <w:bookmarkEnd w:id="20"/>
    </w:p>
    <w:p w14:paraId="26E3C8D6" w14:textId="40BBE0E4" w:rsidR="00BB2ACC" w:rsidRPr="00BB2ACC" w:rsidRDefault="00BB2ACC" w:rsidP="00BB2ACC">
      <w:r w:rsidRPr="00BB2ACC">
        <w:t>Within each taxon suite, variables are screened to minimise multicollinearity and retain ecological relevance.</w:t>
      </w:r>
      <w:r w:rsidR="00836AFB">
        <w:t xml:space="preserve"> </w:t>
      </w:r>
      <w:r w:rsidR="00836AFB" w:rsidRPr="0006114F">
        <w:t xml:space="preserve">Implementation detail provided in Appendix </w:t>
      </w:r>
      <w:r w:rsidR="00BF62B9" w:rsidRPr="0006114F">
        <w:t>A</w:t>
      </w:r>
      <w:r w:rsidR="00836AFB" w:rsidRPr="0006114F">
        <w:t>.</w:t>
      </w:r>
    </w:p>
    <w:p w14:paraId="2946E5D8" w14:textId="17BB8AB4" w:rsidR="00AF3A73" w:rsidRPr="00B8316B" w:rsidRDefault="00AF3A73" w:rsidP="0052381D">
      <w:pPr>
        <w:pStyle w:val="Heading2"/>
      </w:pPr>
      <w:bookmarkStart w:id="21" w:name="_Toc229998215"/>
      <w:r w:rsidRPr="00B8316B">
        <w:t>Spatial resolution selection</w:t>
      </w:r>
      <w:bookmarkEnd w:id="21"/>
    </w:p>
    <w:p w14:paraId="38AB9328" w14:textId="2A29DADD" w:rsidR="00AF3A73" w:rsidRPr="00B8316B" w:rsidRDefault="00AF3A73" w:rsidP="00AF3A73">
      <w:pPr>
        <w:spacing w:after="160"/>
      </w:pPr>
      <w:r w:rsidRPr="00B8316B">
        <w:t>The spatial resolution of environmental layers should match the scale at which species perceive and respond to their environment (</w:t>
      </w:r>
      <w:proofErr w:type="spellStart"/>
      <w:r w:rsidRPr="00B8316B">
        <w:t>Guisan</w:t>
      </w:r>
      <w:proofErr w:type="spellEnd"/>
      <w:r w:rsidRPr="00B8316B">
        <w:t xml:space="preserve"> et al. 2007). Resolution that is too fine increases computational cost without ecological benefit, while resolution that is too coarse can mask important habitat variation.</w:t>
      </w:r>
    </w:p>
    <w:p w14:paraId="6F07867F" w14:textId="56FC6634" w:rsidR="00AF3A73" w:rsidRPr="00B8316B" w:rsidRDefault="00AF3A73" w:rsidP="00AF3A73">
      <w:pPr>
        <w:spacing w:after="160"/>
      </w:pPr>
      <w:r w:rsidRPr="00B8316B">
        <w:t>Resolution is selected based on the spatial extent of the species’ range, the ecological processes of interest and practical data considerations.</w:t>
      </w:r>
    </w:p>
    <w:p w14:paraId="438C20C8" w14:textId="4BDB4C9B" w:rsidR="00B77F5F" w:rsidRDefault="00B77F5F" w:rsidP="00B77F5F">
      <w:pPr>
        <w:pStyle w:val="Caption"/>
        <w:keepNext/>
      </w:pPr>
      <w:r>
        <w:t xml:space="preserve">Table </w:t>
      </w:r>
      <w:fldSimple w:instr=" SEQ Table \* ARABIC ">
        <w:r w:rsidR="00302DDD">
          <w:rPr>
            <w:noProof/>
          </w:rPr>
          <w:t>3</w:t>
        </w:r>
      </w:fldSimple>
      <w:r>
        <w:rPr>
          <w:noProof/>
        </w:rPr>
        <w:t xml:space="preserve"> - </w:t>
      </w:r>
      <w:r w:rsidR="006912F5" w:rsidRPr="006912F5">
        <w:t>Spatial resolution and typical applications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1134"/>
        <w:gridCol w:w="2599"/>
        <w:gridCol w:w="2599"/>
        <w:gridCol w:w="2599"/>
      </w:tblGrid>
      <w:tr w:rsidR="00B77F5F" w14:paraId="2F038BF1" w14:textId="77777777" w:rsidTr="006912F5">
        <w:trPr>
          <w:tblHeader/>
        </w:trPr>
        <w:tc>
          <w:tcPr>
            <w:tcW w:w="1134" w:type="dxa"/>
            <w:tcBorders>
              <w:top w:val="single" w:sz="4" w:space="0" w:color="auto"/>
              <w:bottom w:val="single" w:sz="4" w:space="0" w:color="auto"/>
            </w:tcBorders>
          </w:tcPr>
          <w:p w14:paraId="71D26468" w14:textId="35C9B4A8" w:rsidR="00B77F5F" w:rsidRPr="00E40B07" w:rsidRDefault="00B77F5F" w:rsidP="00663F26">
            <w:pPr>
              <w:pStyle w:val="Tablebody"/>
              <w:rPr>
                <w:b/>
                <w:bCs/>
              </w:rPr>
            </w:pPr>
            <w:r w:rsidRPr="00B77F5F">
              <w:rPr>
                <w:b/>
                <w:bCs/>
              </w:rPr>
              <w:t>Resolution</w:t>
            </w:r>
          </w:p>
        </w:tc>
        <w:tc>
          <w:tcPr>
            <w:tcW w:w="2599" w:type="dxa"/>
            <w:tcBorders>
              <w:top w:val="single" w:sz="4" w:space="0" w:color="auto"/>
              <w:bottom w:val="single" w:sz="4" w:space="0" w:color="auto"/>
            </w:tcBorders>
          </w:tcPr>
          <w:p w14:paraId="2F62DC20" w14:textId="0B13DFBF" w:rsidR="00B77F5F" w:rsidRPr="00B77F5F" w:rsidRDefault="00B77F5F" w:rsidP="00663F26">
            <w:pPr>
              <w:pStyle w:val="Tablebody"/>
              <w:rPr>
                <w:b/>
                <w:bCs/>
              </w:rPr>
            </w:pPr>
            <w:r w:rsidRPr="00B8316B">
              <w:rPr>
                <w:b/>
                <w:bCs/>
              </w:rPr>
              <w:t>Appropriate when</w:t>
            </w:r>
          </w:p>
        </w:tc>
        <w:tc>
          <w:tcPr>
            <w:tcW w:w="2599" w:type="dxa"/>
            <w:tcBorders>
              <w:top w:val="single" w:sz="4" w:space="0" w:color="auto"/>
              <w:bottom w:val="single" w:sz="4" w:space="0" w:color="auto"/>
            </w:tcBorders>
          </w:tcPr>
          <w:p w14:paraId="7EA3724A" w14:textId="058B8A4F" w:rsidR="00B77F5F" w:rsidRPr="00605E22" w:rsidRDefault="00B77F5F" w:rsidP="00663F26">
            <w:pPr>
              <w:pStyle w:val="Tablebody"/>
              <w:rPr>
                <w:b/>
                <w:bCs/>
              </w:rPr>
            </w:pPr>
            <w:r w:rsidRPr="00B77F5F">
              <w:rPr>
                <w:b/>
                <w:bCs/>
              </w:rPr>
              <w:t>Typical applications</w:t>
            </w:r>
          </w:p>
        </w:tc>
        <w:tc>
          <w:tcPr>
            <w:tcW w:w="2599" w:type="dxa"/>
            <w:tcBorders>
              <w:top w:val="single" w:sz="4" w:space="0" w:color="auto"/>
              <w:bottom w:val="single" w:sz="4" w:space="0" w:color="auto"/>
            </w:tcBorders>
          </w:tcPr>
          <w:p w14:paraId="5F6489B3" w14:textId="673A745B" w:rsidR="00B77F5F" w:rsidRPr="00605E22" w:rsidRDefault="00B77F5F" w:rsidP="00663F26">
            <w:pPr>
              <w:pStyle w:val="Tablebody"/>
              <w:rPr>
                <w:b/>
                <w:bCs/>
              </w:rPr>
            </w:pPr>
            <w:r w:rsidRPr="00B77F5F">
              <w:rPr>
                <w:b/>
                <w:bCs/>
              </w:rPr>
              <w:t>Considerations</w:t>
            </w:r>
          </w:p>
        </w:tc>
      </w:tr>
      <w:tr w:rsidR="006912F5" w14:paraId="19125AF9" w14:textId="77777777" w:rsidTr="006912F5">
        <w:trPr>
          <w:tblHeader/>
        </w:trPr>
        <w:tc>
          <w:tcPr>
            <w:tcW w:w="1134" w:type="dxa"/>
            <w:tcBorders>
              <w:top w:val="single" w:sz="4" w:space="0" w:color="auto"/>
            </w:tcBorders>
          </w:tcPr>
          <w:p w14:paraId="361C7651" w14:textId="4D3639B7" w:rsidR="006912F5" w:rsidRPr="007C357A" w:rsidRDefault="006912F5" w:rsidP="006912F5">
            <w:pPr>
              <w:pStyle w:val="Tablebody"/>
            </w:pPr>
            <w:r w:rsidRPr="0056144E">
              <w:t>1 km</w:t>
            </w:r>
          </w:p>
        </w:tc>
        <w:tc>
          <w:tcPr>
            <w:tcW w:w="2599" w:type="dxa"/>
            <w:tcBorders>
              <w:top w:val="single" w:sz="4" w:space="0" w:color="auto"/>
            </w:tcBorders>
          </w:tcPr>
          <w:p w14:paraId="7CF3CC20" w14:textId="222AE5F0" w:rsidR="006912F5" w:rsidRPr="007C357A" w:rsidRDefault="006912F5" w:rsidP="006912F5">
            <w:pPr>
              <w:pStyle w:val="Tablebody"/>
            </w:pPr>
            <w:r w:rsidRPr="0056144E">
              <w:t>Continental/regional ranges; broad climatic niches</w:t>
            </w:r>
          </w:p>
        </w:tc>
        <w:tc>
          <w:tcPr>
            <w:tcW w:w="2599" w:type="dxa"/>
            <w:tcBorders>
              <w:top w:val="single" w:sz="4" w:space="0" w:color="auto"/>
            </w:tcBorders>
          </w:tcPr>
          <w:p w14:paraId="2FEAEB80" w14:textId="101F2B4D" w:rsidR="006912F5" w:rsidRPr="007C357A" w:rsidRDefault="006912F5" w:rsidP="006912F5">
            <w:pPr>
              <w:pStyle w:val="Tablebody"/>
            </w:pPr>
            <w:r w:rsidRPr="0056144E">
              <w:t>Widespread species; initial screening models</w:t>
            </w:r>
          </w:p>
        </w:tc>
        <w:tc>
          <w:tcPr>
            <w:tcW w:w="2599" w:type="dxa"/>
            <w:tcBorders>
              <w:top w:val="single" w:sz="4" w:space="0" w:color="auto"/>
            </w:tcBorders>
          </w:tcPr>
          <w:p w14:paraId="62595B59" w14:textId="4E9BFDA5" w:rsidR="006912F5" w:rsidRPr="007C357A" w:rsidRDefault="006912F5" w:rsidP="006912F5">
            <w:pPr>
              <w:pStyle w:val="Tablebody"/>
            </w:pPr>
            <w:r w:rsidRPr="0056144E">
              <w:t>Computationally efficient; good climate data</w:t>
            </w:r>
          </w:p>
        </w:tc>
      </w:tr>
      <w:tr w:rsidR="006912F5" w14:paraId="01BFB72F" w14:textId="77777777" w:rsidTr="006912F5">
        <w:trPr>
          <w:tblHeader/>
        </w:trPr>
        <w:tc>
          <w:tcPr>
            <w:tcW w:w="1134" w:type="dxa"/>
          </w:tcPr>
          <w:p w14:paraId="7038BCAC" w14:textId="3047BD71" w:rsidR="006912F5" w:rsidRPr="007C357A" w:rsidRDefault="006912F5" w:rsidP="006912F5">
            <w:pPr>
              <w:pStyle w:val="Tablebody"/>
            </w:pPr>
            <w:r w:rsidRPr="0056144E">
              <w:t>250 m</w:t>
            </w:r>
          </w:p>
        </w:tc>
        <w:tc>
          <w:tcPr>
            <w:tcW w:w="2599" w:type="dxa"/>
          </w:tcPr>
          <w:p w14:paraId="4BAB17DB" w14:textId="41F4B05B" w:rsidR="006912F5" w:rsidRPr="007C357A" w:rsidRDefault="006912F5" w:rsidP="006912F5">
            <w:pPr>
              <w:pStyle w:val="Tablebody"/>
            </w:pPr>
            <w:r w:rsidRPr="0056144E">
              <w:t>Regional ranges; topographic sensitivity</w:t>
            </w:r>
          </w:p>
        </w:tc>
        <w:tc>
          <w:tcPr>
            <w:tcW w:w="2599" w:type="dxa"/>
          </w:tcPr>
          <w:p w14:paraId="7DBF12AF" w14:textId="1F6FFA4F" w:rsidR="006912F5" w:rsidRPr="007C357A" w:rsidRDefault="006912F5" w:rsidP="006912F5">
            <w:pPr>
              <w:pStyle w:val="Tablebody"/>
            </w:pPr>
            <w:r w:rsidRPr="0056144E">
              <w:t>Most threatened species; habitat specialists</w:t>
            </w:r>
          </w:p>
        </w:tc>
        <w:tc>
          <w:tcPr>
            <w:tcW w:w="2599" w:type="dxa"/>
          </w:tcPr>
          <w:p w14:paraId="263CB385" w14:textId="7AD3FB0A" w:rsidR="006912F5" w:rsidRPr="007C357A" w:rsidRDefault="006912F5" w:rsidP="006912F5">
            <w:pPr>
              <w:pStyle w:val="Tablebody"/>
            </w:pPr>
            <w:r w:rsidRPr="0056144E">
              <w:t>Good balance of detail and efficiency</w:t>
            </w:r>
          </w:p>
        </w:tc>
      </w:tr>
      <w:tr w:rsidR="006912F5" w14:paraId="0BDD7769" w14:textId="77777777" w:rsidTr="006912F5">
        <w:trPr>
          <w:tblHeader/>
        </w:trPr>
        <w:tc>
          <w:tcPr>
            <w:tcW w:w="1134" w:type="dxa"/>
            <w:tcBorders>
              <w:bottom w:val="single" w:sz="4" w:space="0" w:color="auto"/>
            </w:tcBorders>
          </w:tcPr>
          <w:p w14:paraId="32E32C97" w14:textId="49B7142F" w:rsidR="006912F5" w:rsidRPr="007C357A" w:rsidRDefault="006912F5" w:rsidP="006912F5">
            <w:pPr>
              <w:pStyle w:val="Tablebody"/>
            </w:pPr>
            <w:r w:rsidRPr="0056144E">
              <w:t>90 m</w:t>
            </w:r>
          </w:p>
        </w:tc>
        <w:tc>
          <w:tcPr>
            <w:tcW w:w="2599" w:type="dxa"/>
            <w:tcBorders>
              <w:bottom w:val="single" w:sz="4" w:space="0" w:color="auto"/>
            </w:tcBorders>
          </w:tcPr>
          <w:p w14:paraId="50325E45" w14:textId="5D0EFBCE" w:rsidR="006912F5" w:rsidRPr="007C357A" w:rsidRDefault="006912F5" w:rsidP="006912F5">
            <w:pPr>
              <w:pStyle w:val="Tablebody"/>
            </w:pPr>
            <w:r w:rsidRPr="0056144E">
              <w:t>Restricted ranges; microhabitat dependence</w:t>
            </w:r>
          </w:p>
        </w:tc>
        <w:tc>
          <w:tcPr>
            <w:tcW w:w="2599" w:type="dxa"/>
            <w:tcBorders>
              <w:bottom w:val="single" w:sz="4" w:space="0" w:color="auto"/>
            </w:tcBorders>
          </w:tcPr>
          <w:p w14:paraId="37575D80" w14:textId="6010DF7D" w:rsidR="006912F5" w:rsidRPr="007C357A" w:rsidRDefault="006912F5" w:rsidP="006912F5">
            <w:pPr>
              <w:pStyle w:val="Tablebody"/>
            </w:pPr>
            <w:r w:rsidRPr="0056144E">
              <w:t>Narrow endemics; site-specific assessment</w:t>
            </w:r>
          </w:p>
        </w:tc>
        <w:tc>
          <w:tcPr>
            <w:tcW w:w="2599" w:type="dxa"/>
            <w:tcBorders>
              <w:bottom w:val="single" w:sz="4" w:space="0" w:color="auto"/>
            </w:tcBorders>
          </w:tcPr>
          <w:p w14:paraId="2DAAC893" w14:textId="68FFBBE0" w:rsidR="006912F5" w:rsidRPr="007C357A" w:rsidRDefault="006912F5" w:rsidP="006912F5">
            <w:pPr>
              <w:pStyle w:val="Tablebody"/>
            </w:pPr>
            <w:r w:rsidRPr="0056144E">
              <w:t>High computation; limited variable availability</w:t>
            </w:r>
          </w:p>
        </w:tc>
      </w:tr>
    </w:tbl>
    <w:p w14:paraId="4F49AF1D" w14:textId="77777777" w:rsidR="00B11D01" w:rsidRDefault="00B11D01" w:rsidP="00B11D01"/>
    <w:p w14:paraId="1006604C" w14:textId="1417C7C8" w:rsidR="006912F5" w:rsidRDefault="00B11D01" w:rsidP="00B11D01">
      <w:r w:rsidRPr="00B11D01">
        <w:t>Not all environmental variables can be reliably resampled across resolutions.</w:t>
      </w:r>
      <w:r w:rsidR="00FC6A85" w:rsidRPr="00FC6A85">
        <w:t xml:space="preserve"> Variables that represent point properties of a location (such as elevation, temperature or rainfall) can be resampled to coarser or finer grids and remain meaningful. Variables derived from spatial relationships between neighbouring cells (such as flow accumulation, topographic wetness index or terrain roughness) encode information about a specific neighbourhood defined by the original cell size. Resampling these layers to a different resolution produces values that no longer reflect the spatial process they were designed to capture. </w:t>
      </w:r>
    </w:p>
    <w:p w14:paraId="769A8010" w14:textId="428BAD96" w:rsidR="009B55A1" w:rsidRDefault="007C0EF2" w:rsidP="009B55A1">
      <w:r>
        <w:lastRenderedPageBreak/>
        <w:t xml:space="preserve">If included in the model, </w:t>
      </w:r>
      <w:r w:rsidR="00027517">
        <w:t>t</w:t>
      </w:r>
      <w:r w:rsidR="005B79CC" w:rsidRPr="005B79CC">
        <w:t>hese variables should be</w:t>
      </w:r>
      <w:r w:rsidR="005B79CC">
        <w:t xml:space="preserve"> </w:t>
      </w:r>
      <w:r w:rsidR="004C3AD4">
        <w:t>regenerat</w:t>
      </w:r>
      <w:r w:rsidR="005B79CC">
        <w:t>ed</w:t>
      </w:r>
      <w:r w:rsidR="004C3AD4">
        <w:t xml:space="preserve"> </w:t>
      </w:r>
      <w:r w:rsidR="004A4950" w:rsidRPr="004A4950">
        <w:t>from source data at the target resolution</w:t>
      </w:r>
      <w:r w:rsidR="00027517">
        <w:t xml:space="preserve"> instead of resampling</w:t>
      </w:r>
      <w:r w:rsidR="009B55A1">
        <w:t>:</w:t>
      </w:r>
    </w:p>
    <w:p w14:paraId="62F41D7D" w14:textId="77777777" w:rsidR="009B55A1" w:rsidRDefault="009B55A1" w:rsidP="00D22430">
      <w:pPr>
        <w:pStyle w:val="BulletL1"/>
      </w:pPr>
      <w:r>
        <w:t xml:space="preserve">topographic wetness index  </w:t>
      </w:r>
    </w:p>
    <w:p w14:paraId="686CDB10" w14:textId="40539E7E" w:rsidR="009B55A1" w:rsidRDefault="009B55A1" w:rsidP="00D22430">
      <w:pPr>
        <w:pStyle w:val="BulletL1"/>
      </w:pPr>
      <w:r>
        <w:t xml:space="preserve">flow accumulation and flow direction  </w:t>
      </w:r>
    </w:p>
    <w:p w14:paraId="331CE5A8" w14:textId="38561A28" w:rsidR="009B55A1" w:rsidRDefault="009B55A1" w:rsidP="00D22430">
      <w:pPr>
        <w:pStyle w:val="BulletL1"/>
      </w:pPr>
      <w:r>
        <w:t xml:space="preserve">valley bottom and ridge top indices  </w:t>
      </w:r>
    </w:p>
    <w:p w14:paraId="7EE7D291" w14:textId="3CDA249C" w:rsidR="003F0D45" w:rsidRDefault="009B55A1" w:rsidP="00DD3B7D">
      <w:pPr>
        <w:pStyle w:val="BulletL1"/>
      </w:pPr>
      <w:r>
        <w:t>terrain roughness indices.</w:t>
      </w:r>
    </w:p>
    <w:p w14:paraId="3C6655B0" w14:textId="3BE05037" w:rsidR="00C703F2" w:rsidRPr="00B8316B" w:rsidRDefault="00C703F2" w:rsidP="00DD3B7D">
      <w:pPr>
        <w:pStyle w:val="Heading2"/>
      </w:pPr>
      <w:bookmarkStart w:id="22" w:name="_Toc229998216"/>
      <w:r w:rsidRPr="00B8316B">
        <w:t>Model optimisation</w:t>
      </w:r>
      <w:bookmarkEnd w:id="22"/>
    </w:p>
    <w:p w14:paraId="42FDE736" w14:textId="769EBCA6" w:rsidR="00584350" w:rsidRPr="00584350" w:rsidRDefault="00584350" w:rsidP="00584350">
      <w:proofErr w:type="spellStart"/>
      <w:r w:rsidRPr="00584350">
        <w:t>MaxEnt</w:t>
      </w:r>
      <w:proofErr w:type="spellEnd"/>
      <w:r w:rsidRPr="00584350">
        <w:t xml:space="preserve"> models are not fitted using default settings. </w:t>
      </w:r>
      <w:r w:rsidR="004C59B2" w:rsidRPr="004C59B2">
        <w:t xml:space="preserve">Default regularisation and automatic feature selection often lead to overfitting, particularly with small or biased samples (Radosavljevic and Anderson 2014; Morales et al. 2017). Model complexity is controlled through systematic tuning of feature class and regularisation settings using </w:t>
      </w:r>
      <w:proofErr w:type="spellStart"/>
      <w:r w:rsidR="004C59B2" w:rsidRPr="004C59B2">
        <w:t>ENMeval</w:t>
      </w:r>
      <w:proofErr w:type="spellEnd"/>
      <w:r w:rsidR="004C59B2" w:rsidRPr="004C59B2">
        <w:t>, with the parameter search space scaled</w:t>
      </w:r>
      <w:r w:rsidR="004C59B2">
        <w:t xml:space="preserve"> </w:t>
      </w:r>
      <w:r w:rsidR="00DC7CB5">
        <w:t xml:space="preserve">to </w:t>
      </w:r>
      <w:r w:rsidRPr="00584350">
        <w:t>data quality (see Appendix A for implementation detail).</w:t>
      </w:r>
    </w:p>
    <w:p w14:paraId="562A9C1C" w14:textId="05EE4919" w:rsidR="004524FA" w:rsidRDefault="004524FA" w:rsidP="00C16625">
      <w:pPr>
        <w:pStyle w:val="Heading2"/>
      </w:pPr>
      <w:bookmarkStart w:id="23" w:name="_Toc229998217"/>
      <w:r>
        <w:t>Cross-validation strategy</w:t>
      </w:r>
      <w:bookmarkEnd w:id="23"/>
    </w:p>
    <w:p w14:paraId="16FE4E99" w14:textId="7CF9C3C6" w:rsidR="004524FA" w:rsidRDefault="00A317EE" w:rsidP="004524FA">
      <w:r w:rsidRPr="00A317EE">
        <w:t>Block cross</w:t>
      </w:r>
      <w:r w:rsidRPr="00A317EE">
        <w:noBreakHyphen/>
        <w:t>validation is used to maintain independence between training and testing data.</w:t>
      </w:r>
      <w:r w:rsidR="0054330F">
        <w:t xml:space="preserve"> </w:t>
      </w:r>
      <w:r w:rsidR="00953AEA" w:rsidRPr="00953AEA">
        <w:t xml:space="preserve">Random k-fold cross-validation underestimates prediction error in spatially autocorrelated data, inflating apparent model performance (Veloz 2009; </w:t>
      </w:r>
      <w:proofErr w:type="spellStart"/>
      <w:r w:rsidR="00953AEA" w:rsidRPr="00953AEA">
        <w:t>Hijmans</w:t>
      </w:r>
      <w:proofErr w:type="spellEnd"/>
      <w:r w:rsidR="00953AEA" w:rsidRPr="00953AEA">
        <w:t xml:space="preserve"> 2012). Spatial blocking addresses this by partitioning data into geographically separated folds.</w:t>
      </w:r>
      <w:r w:rsidR="00953AEA">
        <w:t xml:space="preserve"> </w:t>
      </w:r>
      <w:r w:rsidR="000212C8">
        <w:t>For very small datasets, quantitative validation is limited and greater emphasis is placed on expert review and thematic approaches (</w:t>
      </w:r>
      <w:proofErr w:type="spellStart"/>
      <w:r w:rsidR="000212C8">
        <w:t>Guillera</w:t>
      </w:r>
      <w:proofErr w:type="spellEnd"/>
      <w:r w:rsidR="000212C8">
        <w:t xml:space="preserve"> </w:t>
      </w:r>
      <w:proofErr w:type="spellStart"/>
      <w:r w:rsidR="000212C8">
        <w:t>Arroita</w:t>
      </w:r>
      <w:proofErr w:type="spellEnd"/>
      <w:r w:rsidR="000212C8">
        <w:t xml:space="preserve"> et al. 2015).</w:t>
      </w:r>
      <w:r w:rsidR="009E5F30">
        <w:t xml:space="preserve"> Spatial block cross-validation is described in Appendix A.</w:t>
      </w:r>
    </w:p>
    <w:p w14:paraId="1121EC36" w14:textId="701BBC14" w:rsidR="00BC58A3" w:rsidRPr="00B8316B" w:rsidRDefault="00BC58A3" w:rsidP="00C16625">
      <w:pPr>
        <w:pStyle w:val="Heading2"/>
      </w:pPr>
      <w:bookmarkStart w:id="24" w:name="_Toc229998218"/>
      <w:r w:rsidRPr="00B8316B">
        <w:t>Sampling bias correction</w:t>
      </w:r>
      <w:bookmarkEnd w:id="24"/>
    </w:p>
    <w:p w14:paraId="40361634" w14:textId="7D6B98B8" w:rsidR="00BC58A3" w:rsidRPr="00B8316B" w:rsidRDefault="00BC58A3" w:rsidP="00BC58A3">
      <w:r w:rsidRPr="00B8316B">
        <w:t>Species occurrence records are often biased towards accessible locations, protected areas and well-studied regions (Kadmon et al. 2004; Reddy and Dávalos 2003). Without correction, models may capture sampling patterns rather than true habitat relationships (Phillips et al. 2009; Kramer</w:t>
      </w:r>
      <w:r w:rsidRPr="00B8316B">
        <w:noBreakHyphen/>
        <w:t>Schadt et al. 2013).</w:t>
      </w:r>
      <w:r w:rsidR="00642AEE">
        <w:t xml:space="preserve"> </w:t>
      </w:r>
      <w:r w:rsidR="00CD69DB">
        <w:t>This can be addressed by</w:t>
      </w:r>
      <w:r w:rsidR="00E638F8">
        <w:t xml:space="preserve"> align</w:t>
      </w:r>
      <w:r w:rsidR="00CD69DB">
        <w:t>ing</w:t>
      </w:r>
      <w:r w:rsidR="00E638F8">
        <w:t xml:space="preserve"> the spatial distribution of background points with the spatial distribution of survey effort</w:t>
      </w:r>
      <w:r w:rsidR="00EF4EC4">
        <w:t xml:space="preserve">. </w:t>
      </w:r>
      <w:r w:rsidR="00FE3888" w:rsidRPr="00FE3888">
        <w:t xml:space="preserve">Target-group background sampling draws background points from locations where taxonomically or ecologically similar species have been recorded, using these records as a proxy for survey effort (Phillips et al. 2009; Barber et al. 2022). Bias layer correction supplies </w:t>
      </w:r>
      <w:proofErr w:type="spellStart"/>
      <w:r w:rsidR="00FE3888" w:rsidRPr="00FE3888">
        <w:t>MaxEnt</w:t>
      </w:r>
      <w:proofErr w:type="spellEnd"/>
      <w:r w:rsidR="00FE3888" w:rsidRPr="00FE3888">
        <w:t xml:space="preserve"> with a continuous surface of relative sampling intensity, typically derived from a kernel density estimate of target-group records (Phillips et al. 2009; Merow et al. 2013). The method selected for each species is recorded in the model metadata.</w:t>
      </w:r>
    </w:p>
    <w:p w14:paraId="6F822A36" w14:textId="24A90919" w:rsidR="00BC58A3" w:rsidRPr="00B8316B" w:rsidRDefault="00BC58A3" w:rsidP="006E799A">
      <w:pPr>
        <w:pStyle w:val="Heading2"/>
      </w:pPr>
      <w:bookmarkStart w:id="25" w:name="_Toc229998219"/>
      <w:r w:rsidRPr="00B8316B">
        <w:t>Geographic background restriction</w:t>
      </w:r>
      <w:bookmarkEnd w:id="25"/>
    </w:p>
    <w:p w14:paraId="58DEFD5B" w14:textId="18D71792" w:rsidR="00BC58A3" w:rsidRDefault="00BC58A3" w:rsidP="00BC58A3">
      <w:r w:rsidRPr="00B8316B">
        <w:t xml:space="preserve">Background points are </w:t>
      </w:r>
      <w:r w:rsidR="00A53A58">
        <w:t>constrained</w:t>
      </w:r>
      <w:r w:rsidRPr="00B8316B">
        <w:t xml:space="preserve"> within a species-specific </w:t>
      </w:r>
      <w:r w:rsidR="00214F87" w:rsidRPr="00214F87">
        <w:t xml:space="preserve">geographic mask to prevent models from extrapolating to climatically or biogeographically dissimilar regions (Barve et al. 2011). EIA uses </w:t>
      </w:r>
      <w:r w:rsidR="00F07873" w:rsidRPr="00F07873">
        <w:t>Interim Biogeographic Regionalisation for Australia</w:t>
      </w:r>
      <w:r w:rsidR="00AC3468">
        <w:t xml:space="preserve"> (IBRA</w:t>
      </w:r>
      <w:r w:rsidR="00F07873">
        <w:t>)</w:t>
      </w:r>
      <w:r w:rsidR="00214F87" w:rsidRPr="00214F87">
        <w:t xml:space="preserve"> </w:t>
      </w:r>
      <w:r w:rsidR="00D00264">
        <w:t xml:space="preserve">v7 </w:t>
      </w:r>
      <w:r w:rsidR="0083110A">
        <w:t>sub</w:t>
      </w:r>
      <w:r w:rsidR="00214F87" w:rsidRPr="00214F87">
        <w:t>regions intersecting a buffer around verified occurrence records to define this mask</w:t>
      </w:r>
      <w:r w:rsidR="008B47DD">
        <w:t xml:space="preserve"> (</w:t>
      </w:r>
      <w:r w:rsidR="008B47DD" w:rsidRPr="008B47DD">
        <w:t>DCCEEW 202</w:t>
      </w:r>
      <w:r w:rsidR="00D00264">
        <w:t>5</w:t>
      </w:r>
      <w:r w:rsidR="008B47DD">
        <w:t>)</w:t>
      </w:r>
      <w:r w:rsidR="00214F87" w:rsidRPr="00214F87">
        <w:t>. This ensures the model's background environment represents conditions within the species' accessible landscape rather than the full continental extent</w:t>
      </w:r>
      <w:r w:rsidR="00214F87">
        <w:t>.</w:t>
      </w:r>
    </w:p>
    <w:p w14:paraId="18634AF5" w14:textId="6D510A96" w:rsidR="005751EE" w:rsidRPr="00B8316B" w:rsidRDefault="005751EE" w:rsidP="00C16625">
      <w:pPr>
        <w:pStyle w:val="Heading2"/>
      </w:pPr>
      <w:bookmarkStart w:id="26" w:name="_Toc229998220"/>
      <w:r w:rsidRPr="00B8316B">
        <w:lastRenderedPageBreak/>
        <w:t>Model evaluation</w:t>
      </w:r>
      <w:bookmarkEnd w:id="26"/>
    </w:p>
    <w:p w14:paraId="63C0D40C" w14:textId="0C8E897F" w:rsidR="00250C6A" w:rsidRDefault="005751EE" w:rsidP="00250C6A">
      <w:r w:rsidRPr="00B8316B">
        <w:t xml:space="preserve">Model performance is evaluated using multiple complementary metrics. </w:t>
      </w:r>
      <w:r w:rsidR="00250C6A">
        <w:t>Reliance on a single metric can be misleading, particularly for presence-background models (Lobo et al. 2008).</w:t>
      </w:r>
      <w:r w:rsidR="000C4130">
        <w:t xml:space="preserve"> </w:t>
      </w:r>
      <w:r w:rsidR="00891FFD">
        <w:t>Q</w:t>
      </w:r>
      <w:r w:rsidR="00891FFD" w:rsidRPr="00891FFD">
        <w:t xml:space="preserve">uantitative </w:t>
      </w:r>
      <w:r w:rsidR="00ED0C45" w:rsidRPr="00ED0C45">
        <w:t>metrics are complemented by review of response curves, spatial predictions and expert assessment</w:t>
      </w:r>
      <w:r w:rsidR="00891FFD" w:rsidRPr="00891FFD">
        <w:t>.</w:t>
      </w:r>
    </w:p>
    <w:p w14:paraId="182A4668" w14:textId="274DFB1A" w:rsidR="005751EE" w:rsidRDefault="005751EE" w:rsidP="00C16625">
      <w:pPr>
        <w:pStyle w:val="Heading3"/>
      </w:pPr>
      <w:bookmarkStart w:id="27" w:name="_Toc229998221"/>
      <w:r w:rsidRPr="00B8316B">
        <w:t>Evaluation metrics</w:t>
      </w:r>
      <w:bookmarkEnd w:id="27"/>
    </w:p>
    <w:p w14:paraId="541C658F" w14:textId="604A1ECB" w:rsidR="00CE59E9" w:rsidRPr="00CE59E9" w:rsidRDefault="00303992" w:rsidP="00CE59E9">
      <w:r>
        <w:fldChar w:fldCharType="begin"/>
      </w:r>
      <w:r>
        <w:instrText xml:space="preserve"> REF _Ref229567178 \h </w:instrText>
      </w:r>
      <w:r>
        <w:fldChar w:fldCharType="separate"/>
      </w:r>
      <w:r>
        <w:t xml:space="preserve">Table </w:t>
      </w:r>
      <w:r>
        <w:rPr>
          <w:noProof/>
        </w:rPr>
        <w:t>4</w:t>
      </w:r>
      <w:r>
        <w:fldChar w:fldCharType="end"/>
      </w:r>
      <w:r w:rsidR="00CE59E9" w:rsidRPr="00CE59E9">
        <w:t xml:space="preserve"> summarises the evaluation metrics used for statistical species distribution models and their application within EIA’s modelling framework.</w:t>
      </w:r>
      <w:r w:rsidR="00E33665">
        <w:t xml:space="preserve"> Details are available in Appendix A.</w:t>
      </w:r>
    </w:p>
    <w:p w14:paraId="20834066" w14:textId="3F010763" w:rsidR="00302DDD" w:rsidRDefault="00302DDD" w:rsidP="00CE4077">
      <w:pPr>
        <w:pStyle w:val="Caption"/>
        <w:keepNext/>
      </w:pPr>
      <w:bookmarkStart w:id="28" w:name="_Ref229567178"/>
      <w:r>
        <w:t xml:space="preserve">Table </w:t>
      </w:r>
      <w:fldSimple w:instr=" SEQ Table \* ARABIC ">
        <w:r>
          <w:rPr>
            <w:noProof/>
          </w:rPr>
          <w:t>4</w:t>
        </w:r>
      </w:fldSimple>
      <w:bookmarkEnd w:id="28"/>
      <w:r>
        <w:t xml:space="preserve"> - Evaluation metrics for statistical models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2516"/>
        <w:gridCol w:w="2890"/>
        <w:gridCol w:w="2543"/>
      </w:tblGrid>
      <w:tr w:rsidR="00E33665" w:rsidRPr="00E33665" w14:paraId="41CAA9B0" w14:textId="77777777" w:rsidTr="00CE4077">
        <w:tc>
          <w:tcPr>
            <w:tcW w:w="0" w:type="auto"/>
            <w:tcBorders>
              <w:top w:val="single" w:sz="4" w:space="0" w:color="auto"/>
              <w:bottom w:val="single" w:sz="4" w:space="0" w:color="auto"/>
            </w:tcBorders>
            <w:hideMark/>
          </w:tcPr>
          <w:p w14:paraId="093E0FBA" w14:textId="77777777" w:rsidR="00E33665" w:rsidRPr="00E33665" w:rsidRDefault="00E33665" w:rsidP="00CE4077">
            <w:pPr>
              <w:pStyle w:val="Tablebody"/>
              <w:rPr>
                <w:b/>
                <w:bCs/>
              </w:rPr>
            </w:pPr>
            <w:r w:rsidRPr="00E33665">
              <w:rPr>
                <w:b/>
                <w:bCs/>
              </w:rPr>
              <w:t>Metric</w:t>
            </w:r>
          </w:p>
        </w:tc>
        <w:tc>
          <w:tcPr>
            <w:tcW w:w="0" w:type="auto"/>
            <w:tcBorders>
              <w:top w:val="single" w:sz="4" w:space="0" w:color="auto"/>
              <w:bottom w:val="single" w:sz="4" w:space="0" w:color="auto"/>
            </w:tcBorders>
            <w:hideMark/>
          </w:tcPr>
          <w:p w14:paraId="2CEE17BB" w14:textId="77777777" w:rsidR="00E33665" w:rsidRPr="00E33665" w:rsidRDefault="00E33665" w:rsidP="00CE4077">
            <w:pPr>
              <w:pStyle w:val="Tablebody"/>
              <w:rPr>
                <w:b/>
                <w:bCs/>
              </w:rPr>
            </w:pPr>
            <w:r w:rsidRPr="00E33665">
              <w:rPr>
                <w:b/>
                <w:bCs/>
              </w:rPr>
              <w:t>What it assesses</w:t>
            </w:r>
          </w:p>
        </w:tc>
        <w:tc>
          <w:tcPr>
            <w:tcW w:w="0" w:type="auto"/>
            <w:tcBorders>
              <w:top w:val="single" w:sz="4" w:space="0" w:color="auto"/>
              <w:bottom w:val="single" w:sz="4" w:space="0" w:color="auto"/>
            </w:tcBorders>
            <w:hideMark/>
          </w:tcPr>
          <w:p w14:paraId="45112D83" w14:textId="77777777" w:rsidR="00E33665" w:rsidRPr="00E33665" w:rsidRDefault="00E33665" w:rsidP="00CE4077">
            <w:pPr>
              <w:pStyle w:val="Tablebody"/>
              <w:rPr>
                <w:b/>
                <w:bCs/>
              </w:rPr>
            </w:pPr>
            <w:r w:rsidRPr="00E33665">
              <w:rPr>
                <w:b/>
                <w:bCs/>
              </w:rPr>
              <w:t>Appropriate use in EIA context</w:t>
            </w:r>
          </w:p>
        </w:tc>
        <w:tc>
          <w:tcPr>
            <w:tcW w:w="0" w:type="auto"/>
            <w:tcBorders>
              <w:top w:val="single" w:sz="4" w:space="0" w:color="auto"/>
              <w:bottom w:val="single" w:sz="4" w:space="0" w:color="auto"/>
            </w:tcBorders>
            <w:hideMark/>
          </w:tcPr>
          <w:p w14:paraId="3F0BC67E" w14:textId="77777777" w:rsidR="00E33665" w:rsidRPr="00E33665" w:rsidRDefault="00E33665" w:rsidP="00CE4077">
            <w:pPr>
              <w:pStyle w:val="Tablebody"/>
              <w:rPr>
                <w:b/>
                <w:bCs/>
              </w:rPr>
            </w:pPr>
            <w:r w:rsidRPr="00E33665">
              <w:rPr>
                <w:b/>
                <w:bCs/>
              </w:rPr>
              <w:t>Key considerations</w:t>
            </w:r>
          </w:p>
        </w:tc>
      </w:tr>
      <w:tr w:rsidR="00E33665" w:rsidRPr="00E33665" w14:paraId="08A68A43" w14:textId="77777777" w:rsidTr="00CE4077">
        <w:tc>
          <w:tcPr>
            <w:tcW w:w="0" w:type="auto"/>
            <w:tcBorders>
              <w:top w:val="single" w:sz="4" w:space="0" w:color="auto"/>
              <w:bottom w:val="single" w:sz="4" w:space="0" w:color="auto"/>
            </w:tcBorders>
            <w:hideMark/>
          </w:tcPr>
          <w:p w14:paraId="16DC9D95" w14:textId="2D528A4F" w:rsidR="00E33665" w:rsidRPr="00CE4077" w:rsidRDefault="00E33665" w:rsidP="00CE4077">
            <w:pPr>
              <w:pStyle w:val="Tablebody"/>
            </w:pPr>
            <w:r w:rsidRPr="00CE4077">
              <w:t>Area under the curve (AUC)</w:t>
            </w:r>
          </w:p>
        </w:tc>
        <w:tc>
          <w:tcPr>
            <w:tcW w:w="0" w:type="auto"/>
            <w:tcBorders>
              <w:top w:val="single" w:sz="4" w:space="0" w:color="auto"/>
              <w:bottom w:val="single" w:sz="4" w:space="0" w:color="auto"/>
            </w:tcBorders>
            <w:hideMark/>
          </w:tcPr>
          <w:p w14:paraId="28960C09" w14:textId="77777777" w:rsidR="00E33665" w:rsidRPr="00E33665" w:rsidRDefault="00E33665" w:rsidP="00CE4077">
            <w:pPr>
              <w:pStyle w:val="Tablebody"/>
            </w:pPr>
            <w:r w:rsidRPr="00E33665">
              <w:t>Ability of the model to discriminate between presence locations and background points</w:t>
            </w:r>
          </w:p>
        </w:tc>
        <w:tc>
          <w:tcPr>
            <w:tcW w:w="0" w:type="auto"/>
            <w:tcBorders>
              <w:top w:val="single" w:sz="4" w:space="0" w:color="auto"/>
              <w:bottom w:val="single" w:sz="4" w:space="0" w:color="auto"/>
            </w:tcBorders>
            <w:hideMark/>
          </w:tcPr>
          <w:p w14:paraId="1F5883DF" w14:textId="77777777" w:rsidR="00E33665" w:rsidRPr="00E33665" w:rsidRDefault="00E33665" w:rsidP="00CE4077">
            <w:pPr>
              <w:pStyle w:val="Tablebody"/>
            </w:pPr>
            <w:r w:rsidRPr="00E33665">
              <w:t>Used as a general indicator of model discrimination for statistical SDMs</w:t>
            </w:r>
          </w:p>
        </w:tc>
        <w:tc>
          <w:tcPr>
            <w:tcW w:w="0" w:type="auto"/>
            <w:tcBorders>
              <w:top w:val="single" w:sz="4" w:space="0" w:color="auto"/>
              <w:bottom w:val="single" w:sz="4" w:space="0" w:color="auto"/>
            </w:tcBorders>
            <w:hideMark/>
          </w:tcPr>
          <w:p w14:paraId="21C7CA3F" w14:textId="77777777" w:rsidR="00E33665" w:rsidRPr="00E33665" w:rsidRDefault="00E33665" w:rsidP="00CE4077">
            <w:pPr>
              <w:pStyle w:val="Tablebody"/>
            </w:pPr>
            <w:r w:rsidRPr="00E33665">
              <w:t>Interpreted cautiously for presence</w:t>
            </w:r>
            <w:r w:rsidRPr="00E33665">
              <w:noBreakHyphen/>
              <w:t>background models; not relied on in isolation</w:t>
            </w:r>
          </w:p>
        </w:tc>
      </w:tr>
      <w:tr w:rsidR="00E33665" w:rsidRPr="00E33665" w14:paraId="3D74A621" w14:textId="77777777" w:rsidTr="00CE4077">
        <w:tc>
          <w:tcPr>
            <w:tcW w:w="0" w:type="auto"/>
            <w:tcBorders>
              <w:top w:val="single" w:sz="4" w:space="0" w:color="auto"/>
              <w:bottom w:val="single" w:sz="4" w:space="0" w:color="auto"/>
            </w:tcBorders>
            <w:hideMark/>
          </w:tcPr>
          <w:p w14:paraId="7812E8BB" w14:textId="77777777" w:rsidR="00E33665" w:rsidRPr="00CE4077" w:rsidRDefault="00E33665" w:rsidP="00CE4077">
            <w:pPr>
              <w:pStyle w:val="Tablebody"/>
            </w:pPr>
            <w:r w:rsidRPr="00CE4077">
              <w:t>True skill statistic (TSS)</w:t>
            </w:r>
          </w:p>
        </w:tc>
        <w:tc>
          <w:tcPr>
            <w:tcW w:w="0" w:type="auto"/>
            <w:tcBorders>
              <w:top w:val="single" w:sz="4" w:space="0" w:color="auto"/>
              <w:bottom w:val="single" w:sz="4" w:space="0" w:color="auto"/>
            </w:tcBorders>
            <w:hideMark/>
          </w:tcPr>
          <w:p w14:paraId="08773736" w14:textId="77777777" w:rsidR="00E33665" w:rsidRPr="00E33665" w:rsidRDefault="00E33665" w:rsidP="00CE4077">
            <w:pPr>
              <w:pStyle w:val="Tablebody"/>
            </w:pPr>
            <w:r w:rsidRPr="00E33665">
              <w:t>Agreement between predictions and observations at a selected threshold, accounting for omission and commission errors</w:t>
            </w:r>
          </w:p>
        </w:tc>
        <w:tc>
          <w:tcPr>
            <w:tcW w:w="0" w:type="auto"/>
            <w:tcBorders>
              <w:top w:val="single" w:sz="4" w:space="0" w:color="auto"/>
              <w:bottom w:val="single" w:sz="4" w:space="0" w:color="auto"/>
            </w:tcBorders>
            <w:hideMark/>
          </w:tcPr>
          <w:p w14:paraId="608DCE09" w14:textId="77777777" w:rsidR="00E33665" w:rsidRPr="00E33665" w:rsidRDefault="00E33665" w:rsidP="00CE4077">
            <w:pPr>
              <w:pStyle w:val="Tablebody"/>
            </w:pPr>
            <w:r w:rsidRPr="00E33665">
              <w:t>Used to assess threshold</w:t>
            </w:r>
            <w:r w:rsidRPr="00E33665">
              <w:noBreakHyphen/>
              <w:t>dependent model performance where ecologically meaningful thresholds are applied</w:t>
            </w:r>
          </w:p>
        </w:tc>
        <w:tc>
          <w:tcPr>
            <w:tcW w:w="0" w:type="auto"/>
            <w:tcBorders>
              <w:top w:val="single" w:sz="4" w:space="0" w:color="auto"/>
              <w:bottom w:val="single" w:sz="4" w:space="0" w:color="auto"/>
            </w:tcBorders>
            <w:hideMark/>
          </w:tcPr>
          <w:p w14:paraId="3B260AAF" w14:textId="77777777" w:rsidR="00E33665" w:rsidRPr="00E33665" w:rsidRDefault="00E33665" w:rsidP="00CE4077">
            <w:pPr>
              <w:pStyle w:val="Tablebody"/>
            </w:pPr>
            <w:r w:rsidRPr="00E33665">
              <w:t>Sensitive to threshold choice; requires ecological justification of thresholds</w:t>
            </w:r>
          </w:p>
        </w:tc>
      </w:tr>
      <w:tr w:rsidR="00E33665" w:rsidRPr="00E33665" w14:paraId="7E306F38" w14:textId="77777777" w:rsidTr="00CE4077">
        <w:tc>
          <w:tcPr>
            <w:tcW w:w="0" w:type="auto"/>
            <w:tcBorders>
              <w:top w:val="single" w:sz="4" w:space="0" w:color="auto"/>
              <w:bottom w:val="single" w:sz="4" w:space="0" w:color="auto"/>
            </w:tcBorders>
            <w:hideMark/>
          </w:tcPr>
          <w:p w14:paraId="3F160F90" w14:textId="77777777" w:rsidR="00E33665" w:rsidRPr="00CE4077" w:rsidRDefault="00E33665" w:rsidP="00CE4077">
            <w:pPr>
              <w:pStyle w:val="Tablebody"/>
            </w:pPr>
            <w:r w:rsidRPr="00CE4077">
              <w:t>Boyce index</w:t>
            </w:r>
          </w:p>
        </w:tc>
        <w:tc>
          <w:tcPr>
            <w:tcW w:w="0" w:type="auto"/>
            <w:tcBorders>
              <w:top w:val="single" w:sz="4" w:space="0" w:color="auto"/>
              <w:bottom w:val="single" w:sz="4" w:space="0" w:color="auto"/>
            </w:tcBorders>
            <w:hideMark/>
          </w:tcPr>
          <w:p w14:paraId="4C5FDD68" w14:textId="77777777" w:rsidR="00E33665" w:rsidRPr="00E33665" w:rsidRDefault="00E33665" w:rsidP="00CE4077">
            <w:pPr>
              <w:pStyle w:val="Tablebody"/>
            </w:pPr>
            <w:r w:rsidRPr="00E33665">
              <w:t>Consistency between predicted suitability and observed presences across suitability classes</w:t>
            </w:r>
          </w:p>
        </w:tc>
        <w:tc>
          <w:tcPr>
            <w:tcW w:w="0" w:type="auto"/>
            <w:tcBorders>
              <w:top w:val="single" w:sz="4" w:space="0" w:color="auto"/>
              <w:bottom w:val="single" w:sz="4" w:space="0" w:color="auto"/>
            </w:tcBorders>
            <w:hideMark/>
          </w:tcPr>
          <w:p w14:paraId="14BDAD4F" w14:textId="77777777" w:rsidR="00E33665" w:rsidRPr="00E33665" w:rsidRDefault="00E33665" w:rsidP="00CE4077">
            <w:pPr>
              <w:pStyle w:val="Tablebody"/>
            </w:pPr>
            <w:r w:rsidRPr="00E33665">
              <w:t>Used to assess calibration of presence</w:t>
            </w:r>
            <w:r w:rsidRPr="00E33665">
              <w:noBreakHyphen/>
              <w:t>only models, particularly for ranking habitat suitability</w:t>
            </w:r>
          </w:p>
        </w:tc>
        <w:tc>
          <w:tcPr>
            <w:tcW w:w="0" w:type="auto"/>
            <w:tcBorders>
              <w:top w:val="single" w:sz="4" w:space="0" w:color="auto"/>
              <w:bottom w:val="single" w:sz="4" w:space="0" w:color="auto"/>
            </w:tcBorders>
            <w:hideMark/>
          </w:tcPr>
          <w:p w14:paraId="4BAE70F6" w14:textId="77777777" w:rsidR="00E33665" w:rsidRPr="00E33665" w:rsidRDefault="00E33665" w:rsidP="00CE4077">
            <w:pPr>
              <w:pStyle w:val="Tablebody"/>
            </w:pPr>
            <w:r w:rsidRPr="00E33665">
              <w:t>Evaluates relative prediction performance rather than absolute accuracy</w:t>
            </w:r>
          </w:p>
        </w:tc>
      </w:tr>
      <w:tr w:rsidR="00E33665" w:rsidRPr="00E33665" w14:paraId="1D06B444" w14:textId="77777777" w:rsidTr="00CE4077">
        <w:tc>
          <w:tcPr>
            <w:tcW w:w="0" w:type="auto"/>
            <w:tcBorders>
              <w:top w:val="single" w:sz="4" w:space="0" w:color="auto"/>
              <w:bottom w:val="single" w:sz="4" w:space="0" w:color="auto"/>
            </w:tcBorders>
            <w:hideMark/>
          </w:tcPr>
          <w:p w14:paraId="2327C017" w14:textId="77777777" w:rsidR="00E33665" w:rsidRPr="00CE4077" w:rsidRDefault="00E33665" w:rsidP="00CE4077">
            <w:pPr>
              <w:pStyle w:val="Tablebody"/>
            </w:pPr>
            <w:r w:rsidRPr="00CE4077">
              <w:t>Omission rate</w:t>
            </w:r>
          </w:p>
        </w:tc>
        <w:tc>
          <w:tcPr>
            <w:tcW w:w="0" w:type="auto"/>
            <w:tcBorders>
              <w:top w:val="single" w:sz="4" w:space="0" w:color="auto"/>
              <w:bottom w:val="single" w:sz="4" w:space="0" w:color="auto"/>
            </w:tcBorders>
            <w:hideMark/>
          </w:tcPr>
          <w:p w14:paraId="4700F8DD" w14:textId="77777777" w:rsidR="00E33665" w:rsidRPr="00E33665" w:rsidRDefault="00E33665" w:rsidP="00CE4077">
            <w:pPr>
              <w:pStyle w:val="Tablebody"/>
            </w:pPr>
            <w:r w:rsidRPr="00E33665">
              <w:t>Proportion of known occurrence records predicted as unsuitable at a given threshold</w:t>
            </w:r>
          </w:p>
        </w:tc>
        <w:tc>
          <w:tcPr>
            <w:tcW w:w="0" w:type="auto"/>
            <w:tcBorders>
              <w:top w:val="single" w:sz="4" w:space="0" w:color="auto"/>
              <w:bottom w:val="single" w:sz="4" w:space="0" w:color="auto"/>
            </w:tcBorders>
            <w:hideMark/>
          </w:tcPr>
          <w:p w14:paraId="0B580D35" w14:textId="77777777" w:rsidR="00E33665" w:rsidRPr="00E33665" w:rsidRDefault="00E33665" w:rsidP="00CE4077">
            <w:pPr>
              <w:pStyle w:val="Tablebody"/>
            </w:pPr>
            <w:r w:rsidRPr="00E33665">
              <w:t>Used to check calibration and support precautionary interpretation</w:t>
            </w:r>
          </w:p>
        </w:tc>
        <w:tc>
          <w:tcPr>
            <w:tcW w:w="0" w:type="auto"/>
            <w:tcBorders>
              <w:top w:val="single" w:sz="4" w:space="0" w:color="auto"/>
              <w:bottom w:val="single" w:sz="4" w:space="0" w:color="auto"/>
            </w:tcBorders>
            <w:hideMark/>
          </w:tcPr>
          <w:p w14:paraId="4BFF5257" w14:textId="77777777" w:rsidR="00E33665" w:rsidRPr="00E33665" w:rsidRDefault="00E33665" w:rsidP="00CE4077">
            <w:pPr>
              <w:pStyle w:val="Tablebody"/>
            </w:pPr>
            <w:r w:rsidRPr="00E33665">
              <w:t>Evaluated in relation to threshold choice and intended application</w:t>
            </w:r>
          </w:p>
        </w:tc>
      </w:tr>
    </w:tbl>
    <w:p w14:paraId="2B17F8AF" w14:textId="77777777" w:rsidR="005A312A" w:rsidRPr="005A312A" w:rsidRDefault="005A312A" w:rsidP="005A312A"/>
    <w:p w14:paraId="3ECC3F1A" w14:textId="3E54B1A3" w:rsidR="005751EE" w:rsidRPr="00B8316B" w:rsidRDefault="005751EE" w:rsidP="00EA2F90">
      <w:pPr>
        <w:pStyle w:val="Heading3"/>
      </w:pPr>
      <w:bookmarkStart w:id="29" w:name="_Toc229998222"/>
      <w:r w:rsidRPr="00B8316B">
        <w:t>Ecological assessment</w:t>
      </w:r>
      <w:bookmarkEnd w:id="29"/>
    </w:p>
    <w:p w14:paraId="72171104" w14:textId="0CAA58BA" w:rsidR="005751EE" w:rsidRPr="00B8316B" w:rsidRDefault="005751EE" w:rsidP="005751EE">
      <w:r w:rsidRPr="00B8316B">
        <w:t>Quantitative metrics are complemented by ecological assessment</w:t>
      </w:r>
      <w:r w:rsidR="0082387A" w:rsidRPr="0082387A">
        <w:t xml:space="preserve"> </w:t>
      </w:r>
      <w:r w:rsidR="0082387A" w:rsidRPr="00B8316B">
        <w:t xml:space="preserve">(Elith and </w:t>
      </w:r>
      <w:proofErr w:type="spellStart"/>
      <w:r w:rsidR="0082387A" w:rsidRPr="00B8316B">
        <w:t>Leathwick</w:t>
      </w:r>
      <w:proofErr w:type="spellEnd"/>
      <w:r w:rsidR="0082387A" w:rsidRPr="00B8316B">
        <w:t xml:space="preserve"> 2009; </w:t>
      </w:r>
      <w:proofErr w:type="spellStart"/>
      <w:r w:rsidR="0082387A" w:rsidRPr="00B8316B">
        <w:t>Guillera</w:t>
      </w:r>
      <w:r w:rsidR="0082387A" w:rsidRPr="00B8316B">
        <w:noBreakHyphen/>
        <w:t>Arroita</w:t>
      </w:r>
      <w:proofErr w:type="spellEnd"/>
      <w:r w:rsidR="0082387A" w:rsidRPr="00B8316B">
        <w:t xml:space="preserve"> et al. 2015)</w:t>
      </w:r>
      <w:r w:rsidRPr="00B8316B">
        <w:t>, which</w:t>
      </w:r>
      <w:r w:rsidR="00D36562" w:rsidRPr="00D36562">
        <w:t xml:space="preserve"> </w:t>
      </w:r>
      <w:r w:rsidR="00D36562" w:rsidRPr="00B8316B">
        <w:t>considers</w:t>
      </w:r>
      <w:r w:rsidRPr="00B8316B">
        <w:t>:</w:t>
      </w:r>
    </w:p>
    <w:p w14:paraId="39F82082" w14:textId="4F4AA833" w:rsidR="005751EE" w:rsidRPr="00B8316B" w:rsidRDefault="005751EE" w:rsidP="00856EB7">
      <w:pPr>
        <w:pStyle w:val="BulletL1"/>
      </w:pPr>
      <w:r w:rsidRPr="00856EB7">
        <w:rPr>
          <w:b/>
          <w:bCs/>
        </w:rPr>
        <w:t xml:space="preserve">response curves: </w:t>
      </w:r>
      <w:r w:rsidRPr="00B8316B">
        <w:t xml:space="preserve">variable relationships should be biologically plausible and consistent with known ecology  </w:t>
      </w:r>
    </w:p>
    <w:p w14:paraId="7F03FA75" w14:textId="35C0E07C" w:rsidR="005751EE" w:rsidRPr="00B8316B" w:rsidRDefault="005751EE" w:rsidP="00856EB7">
      <w:pPr>
        <w:pStyle w:val="BulletL1"/>
      </w:pPr>
      <w:r w:rsidRPr="00856EB7">
        <w:rPr>
          <w:b/>
          <w:bCs/>
        </w:rPr>
        <w:t>spatial predictions:</w:t>
      </w:r>
      <w:r w:rsidRPr="00B8316B">
        <w:t xml:space="preserve"> maps should align with known ranges and biogeographic constraints  </w:t>
      </w:r>
    </w:p>
    <w:p w14:paraId="56AC5589" w14:textId="5584DCC3" w:rsidR="005751EE" w:rsidRPr="00B8316B" w:rsidRDefault="005751EE" w:rsidP="00856EB7">
      <w:pPr>
        <w:pStyle w:val="BulletL1"/>
      </w:pPr>
      <w:r w:rsidRPr="00856EB7">
        <w:rPr>
          <w:b/>
          <w:bCs/>
        </w:rPr>
        <w:t>variable importance:</w:t>
      </w:r>
      <w:r w:rsidRPr="00B8316B">
        <w:t xml:space="preserve"> influential variables should reflect known ecological drivers  </w:t>
      </w:r>
    </w:p>
    <w:p w14:paraId="2C5A4C80" w14:textId="096CAC52" w:rsidR="005751EE" w:rsidRPr="00B8316B" w:rsidRDefault="005751EE" w:rsidP="00856EB7">
      <w:pPr>
        <w:pStyle w:val="BulletL1"/>
      </w:pPr>
      <w:r w:rsidRPr="00856EB7">
        <w:rPr>
          <w:b/>
          <w:bCs/>
        </w:rPr>
        <w:t>expert review:</w:t>
      </w:r>
      <w:r w:rsidRPr="00B8316B">
        <w:t xml:space="preserve"> species experts should review predictions for consistency with field knowledge</w:t>
      </w:r>
      <w:r w:rsidR="005826E7">
        <w:t xml:space="preserve"> (</w:t>
      </w:r>
      <w:r w:rsidR="005826E7" w:rsidRPr="005826E7">
        <w:t>Martin et al. 2012</w:t>
      </w:r>
      <w:r w:rsidR="005826E7">
        <w:t>)</w:t>
      </w:r>
      <w:r w:rsidRPr="00B8316B">
        <w:t>.</w:t>
      </w:r>
    </w:p>
    <w:p w14:paraId="46DBC3C8" w14:textId="033D96F9" w:rsidR="008F0BEB" w:rsidRPr="00B8316B" w:rsidRDefault="008F0BEB" w:rsidP="00EA2F90">
      <w:pPr>
        <w:pStyle w:val="Heading2"/>
      </w:pPr>
      <w:bookmarkStart w:id="30" w:name="_Toc229998223"/>
      <w:r w:rsidRPr="00B8316B">
        <w:t>Threshold selection</w:t>
      </w:r>
      <w:bookmarkEnd w:id="30"/>
    </w:p>
    <w:p w14:paraId="619A40A2" w14:textId="2782B8C0" w:rsidR="002B3EC0" w:rsidRDefault="008F0BEB" w:rsidP="008F0BEB">
      <w:proofErr w:type="spellStart"/>
      <w:r w:rsidRPr="00B8316B">
        <w:t>MaxEnt</w:t>
      </w:r>
      <w:proofErr w:type="spellEnd"/>
      <w:r w:rsidRPr="00B8316B">
        <w:t xml:space="preserve"> produces continuous suitability surfaces</w:t>
      </w:r>
      <w:r w:rsidRPr="00B8316B" w:rsidDel="00601B5E">
        <w:t xml:space="preserve"> </w:t>
      </w:r>
      <w:r w:rsidRPr="00B8316B">
        <w:t xml:space="preserve">in </w:t>
      </w:r>
      <w:proofErr w:type="spellStart"/>
      <w:r w:rsidRPr="00B8316B">
        <w:t>cloglog</w:t>
      </w:r>
      <w:proofErr w:type="spellEnd"/>
      <w:r w:rsidRPr="00B8316B">
        <w:t xml:space="preserve"> format</w:t>
      </w:r>
      <w:r w:rsidR="006B065A">
        <w:t>,</w:t>
      </w:r>
      <w:r w:rsidRPr="00B8316B">
        <w:t xml:space="preserve"> with values from 0 to 1</w:t>
      </w:r>
      <w:r w:rsidR="005A24CF">
        <w:t xml:space="preserve"> representing relative </w:t>
      </w:r>
      <w:r w:rsidR="00445ABB">
        <w:t xml:space="preserve">probability </w:t>
      </w:r>
      <w:r w:rsidR="002B3EC0">
        <w:t>of presence</w:t>
      </w:r>
      <w:r w:rsidRPr="00B8316B">
        <w:t xml:space="preserve"> (Phillips et al. 2017). </w:t>
      </w:r>
      <w:r w:rsidR="00595976" w:rsidRPr="00595976">
        <w:t xml:space="preserve"> The choice of threshold for binary classification is a key methodological decision (Liu et al. 2005)</w:t>
      </w:r>
      <w:r w:rsidR="00E0561E">
        <w:t>.</w:t>
      </w:r>
      <w:r w:rsidR="001C676B" w:rsidRPr="001C676B">
        <w:t xml:space="preserve"> Two thresholds are applied to classify the continuous surface into presence categories:</w:t>
      </w:r>
    </w:p>
    <w:p w14:paraId="63599801" w14:textId="503BB934" w:rsidR="008F4105" w:rsidRPr="008F4105" w:rsidRDefault="008F4105" w:rsidP="008F4105">
      <w:r w:rsidRPr="008F4105">
        <w:rPr>
          <w:b/>
          <w:bCs/>
        </w:rPr>
        <w:lastRenderedPageBreak/>
        <w:t>May occur:</w:t>
      </w:r>
      <w:r w:rsidRPr="008F4105">
        <w:t xml:space="preserve"> Minimum Training Presence (MTP) is the default lower threshold. This is the lowest </w:t>
      </w:r>
      <w:proofErr w:type="spellStart"/>
      <w:r w:rsidRPr="008F4105">
        <w:t>cloglog</w:t>
      </w:r>
      <w:proofErr w:type="spellEnd"/>
      <w:r w:rsidRPr="008F4105">
        <w:t xml:space="preserve"> value at any training occurrence, producing zero omission of training presences. This is appropriate for regulatory screening </w:t>
      </w:r>
      <w:proofErr w:type="gramStart"/>
      <w:r w:rsidRPr="008F4105">
        <w:t>where</w:t>
      </w:r>
      <w:proofErr w:type="gramEnd"/>
      <w:r w:rsidRPr="008F4105">
        <w:t xml:space="preserve"> failing to identify occupied habitat is the costlier error (Pearson et al. 2007; Phillips et al. 2006). Where MTP produces an unreasonably broad or narrow May extent, an alternative threshold may be substituted.</w:t>
      </w:r>
    </w:p>
    <w:p w14:paraId="7F294503" w14:textId="232B42EC" w:rsidR="008F4105" w:rsidRPr="008F4105" w:rsidRDefault="008F4105" w:rsidP="008F4105">
      <w:r w:rsidRPr="008F4105">
        <w:rPr>
          <w:b/>
          <w:bCs/>
        </w:rPr>
        <w:t>Likely to occur:</w:t>
      </w:r>
      <w:r w:rsidRPr="008F4105">
        <w:t xml:space="preserve"> Maximum training Sensitivity plus Specificity (</w:t>
      </w:r>
      <w:proofErr w:type="spellStart"/>
      <w:r w:rsidRPr="008F4105">
        <w:t>maxSSS</w:t>
      </w:r>
      <w:proofErr w:type="spellEnd"/>
      <w:r w:rsidRPr="008F4105">
        <w:t>) is the default upper threshold. This maximises the sum of sensitivity and specificity and has been shown to perform well with presence-only data (Liu et al. 2013).</w:t>
      </w:r>
    </w:p>
    <w:p w14:paraId="6D497E72" w14:textId="5221E842" w:rsidR="008F4105" w:rsidRPr="008F4105" w:rsidRDefault="008F4105" w:rsidP="008F4105">
      <w:r w:rsidRPr="008F4105">
        <w:t xml:space="preserve">Where </w:t>
      </w:r>
      <w:r w:rsidR="003935FC">
        <w:t>‘likely to occur’</w:t>
      </w:r>
      <w:r w:rsidR="003935FC" w:rsidRPr="008F4105">
        <w:t xml:space="preserve"> </w:t>
      </w:r>
      <w:r w:rsidRPr="008F4105">
        <w:t xml:space="preserve">and </w:t>
      </w:r>
      <w:r w:rsidR="003935FC">
        <w:t>‘may occur’</w:t>
      </w:r>
      <w:r w:rsidR="007C7EA9">
        <w:t xml:space="preserve"> thresholds</w:t>
      </w:r>
      <w:r w:rsidRPr="008F4105">
        <w:t xml:space="preserve"> converge (for example, when all training occurrences fall in high-suitability areas), the </w:t>
      </w:r>
      <w:r w:rsidR="00743994">
        <w:t>two</w:t>
      </w:r>
      <w:r w:rsidRPr="008F4105">
        <w:t xml:space="preserve">-class classification collapses to </w:t>
      </w:r>
      <w:r w:rsidR="00743994">
        <w:t>one</w:t>
      </w:r>
      <w:r w:rsidRPr="008F4105">
        <w:t xml:space="preserve"> class. In these </w:t>
      </w:r>
      <w:proofErr w:type="gramStart"/>
      <w:r w:rsidRPr="008F4105">
        <w:t>cases</w:t>
      </w:r>
      <w:proofErr w:type="gramEnd"/>
      <w:r w:rsidRPr="008F4105">
        <w:t xml:space="preserve"> the modeller selects an alternative lower threshold to restore the </w:t>
      </w:r>
      <w:r w:rsidR="00054D4A">
        <w:t>‘m</w:t>
      </w:r>
      <w:r w:rsidRPr="008F4105">
        <w:t xml:space="preserve">ay </w:t>
      </w:r>
      <w:r w:rsidR="00572B4E">
        <w:t>occur</w:t>
      </w:r>
      <w:r w:rsidR="00054D4A">
        <w:t>’</w:t>
      </w:r>
      <w:r w:rsidR="00572B4E">
        <w:t xml:space="preserve"> presence </w:t>
      </w:r>
      <w:proofErr w:type="gramStart"/>
      <w:r w:rsidR="00572B4E">
        <w:t>category</w:t>
      </w:r>
      <w:r w:rsidRPr="008F4105">
        <w:t>, or</w:t>
      </w:r>
      <w:proofErr w:type="gramEnd"/>
      <w:r w:rsidRPr="008F4105">
        <w:t xml:space="preserve"> documents the ecological justification for a </w:t>
      </w:r>
      <w:r w:rsidR="00743994">
        <w:t xml:space="preserve">single </w:t>
      </w:r>
      <w:r w:rsidRPr="008F4105">
        <w:t>class output.</w:t>
      </w:r>
    </w:p>
    <w:p w14:paraId="2AE25054" w14:textId="116C16C3" w:rsidR="00246F4E" w:rsidRPr="00B8316B" w:rsidRDefault="00246F4E" w:rsidP="00246F4E">
      <w:pPr>
        <w:pStyle w:val="Heading1"/>
      </w:pPr>
      <w:bookmarkStart w:id="31" w:name="_Toc229998224"/>
      <w:r w:rsidRPr="00B8316B">
        <w:t>Thematic modelling approach</w:t>
      </w:r>
      <w:bookmarkEnd w:id="31"/>
    </w:p>
    <w:p w14:paraId="47D9B59D" w14:textId="07BF87E9" w:rsidR="00234668" w:rsidRDefault="00234668" w:rsidP="00234668">
      <w:pPr>
        <w:spacing w:after="120" w:line="276" w:lineRule="auto"/>
      </w:pPr>
      <w:r>
        <w:rPr>
          <w:rFonts w:eastAsia="Calibri"/>
          <w:szCs w:val="22"/>
        </w:rPr>
        <w:t>Thematic modelling is an expert-driven spatial analysis approach. The modeller identifies key environmental requirements of a species from authoritative sources, locates or derives spatial layers representing those requirements, and combines them using Boolean or overlay logic to produce a predicted distribution. The approach rests on the same ecological niche theory</w:t>
      </w:r>
      <w:r w:rsidR="00AB5E41">
        <w:rPr>
          <w:rFonts w:eastAsia="Calibri"/>
          <w:szCs w:val="22"/>
        </w:rPr>
        <w:t xml:space="preserve"> (</w:t>
      </w:r>
      <w:r w:rsidR="00AB5E41" w:rsidRPr="00AB5E41">
        <w:rPr>
          <w:rFonts w:eastAsia="Calibri"/>
          <w:szCs w:val="22"/>
        </w:rPr>
        <w:t>Wiens &amp; Graham 2005</w:t>
      </w:r>
      <w:r w:rsidR="00AB5E41">
        <w:rPr>
          <w:rFonts w:eastAsia="Calibri"/>
          <w:szCs w:val="22"/>
        </w:rPr>
        <w:t>)</w:t>
      </w:r>
      <w:r>
        <w:rPr>
          <w:rFonts w:eastAsia="Calibri"/>
          <w:szCs w:val="22"/>
        </w:rPr>
        <w:t xml:space="preserve"> that underpins statistical SDMs but relies on explicit ecological reasoning rather than algorithmic correlation. Internationally, the IUCN's Area of Habitat methodology (Brooks et al. 2019) follows the same logic: expert range maps refined by land cover and elevation. EIA's approach uses finer-resolution data and species-specific constraining layers, but the underlying framework is the same.</w:t>
      </w:r>
    </w:p>
    <w:p w14:paraId="06193283" w14:textId="2FAE09C2" w:rsidR="00234668" w:rsidRDefault="00234668" w:rsidP="00234668">
      <w:pPr>
        <w:spacing w:after="120" w:line="276" w:lineRule="auto"/>
      </w:pPr>
      <w:r>
        <w:rPr>
          <w:rFonts w:eastAsia="Calibri"/>
          <w:szCs w:val="22"/>
        </w:rPr>
        <w:t xml:space="preserve">The output is a polygon feature class classified into presence categories. Modellers work at the highest available resolution; generalisation and obfuscation for the public </w:t>
      </w:r>
      <w:r w:rsidR="00B05B40">
        <w:rPr>
          <w:rFonts w:eastAsia="Calibri"/>
          <w:szCs w:val="22"/>
        </w:rPr>
        <w:t>dataset</w:t>
      </w:r>
      <w:r w:rsidR="004A7A2B">
        <w:rPr>
          <w:rFonts w:eastAsia="Calibri"/>
          <w:szCs w:val="22"/>
        </w:rPr>
        <w:t xml:space="preserve"> to protect the locations of sensitive species</w:t>
      </w:r>
      <w:r>
        <w:rPr>
          <w:rFonts w:eastAsia="Calibri"/>
          <w:szCs w:val="22"/>
        </w:rPr>
        <w:t xml:space="preserve"> are handled by a separate downstream process and should not influence modelling decisions.</w:t>
      </w:r>
    </w:p>
    <w:p w14:paraId="64E8EF49" w14:textId="22657C66" w:rsidR="00246F4E" w:rsidRPr="00B8316B" w:rsidRDefault="00246F4E" w:rsidP="00246F4E">
      <w:r w:rsidRPr="00B8316B">
        <w:t xml:space="preserve">Thematic modelling follows a structured workflow that includes research, layer selection, spatial analysis and expert review (Murray et al. 2009; </w:t>
      </w:r>
      <w:proofErr w:type="spellStart"/>
      <w:r w:rsidRPr="00B8316B">
        <w:t>Zurell</w:t>
      </w:r>
      <w:proofErr w:type="spellEnd"/>
      <w:r w:rsidRPr="00B8316B">
        <w:t xml:space="preserve"> et al. 2020).</w:t>
      </w:r>
      <w:r w:rsidR="00373EE0">
        <w:t xml:space="preserve"> </w:t>
      </w:r>
      <w:r w:rsidR="00373EE0" w:rsidRPr="00373EE0">
        <w:t>The workflow is sequential, but iterative revision is expected; discrepancies identified at later stages should trigger earlier steps to be revisited.</w:t>
      </w:r>
    </w:p>
    <w:p w14:paraId="7F7BFF4E" w14:textId="77777777" w:rsidR="00246F4E" w:rsidRPr="00B8316B" w:rsidRDefault="00246F4E" w:rsidP="006E799A">
      <w:pPr>
        <w:pStyle w:val="Heading2"/>
      </w:pPr>
      <w:bookmarkStart w:id="32" w:name="_Toc229998225"/>
      <w:r w:rsidRPr="00B8316B">
        <w:t>Species research and expert consultation</w:t>
      </w:r>
      <w:bookmarkEnd w:id="32"/>
    </w:p>
    <w:p w14:paraId="42DE812B" w14:textId="13004427" w:rsidR="001A65E5" w:rsidRDefault="002D1308" w:rsidP="001A65E5">
      <w:pPr>
        <w:spacing w:after="120" w:line="276" w:lineRule="auto"/>
      </w:pPr>
      <w:r>
        <w:rPr>
          <w:rFonts w:eastAsia="Calibri"/>
          <w:szCs w:val="22"/>
        </w:rPr>
        <w:t xml:space="preserve">Expert </w:t>
      </w:r>
      <w:r w:rsidR="001A65E5" w:rsidRPr="00387007">
        <w:rPr>
          <w:rFonts w:eastAsia="Calibri"/>
          <w:szCs w:val="22"/>
        </w:rPr>
        <w:t xml:space="preserve">advice </w:t>
      </w:r>
      <w:r>
        <w:rPr>
          <w:rFonts w:eastAsia="Calibri"/>
          <w:szCs w:val="22"/>
        </w:rPr>
        <w:t>on</w:t>
      </w:r>
      <w:r w:rsidR="001A65E5">
        <w:rPr>
          <w:rFonts w:eastAsia="Calibri"/>
          <w:szCs w:val="22"/>
        </w:rPr>
        <w:t xml:space="preserve"> a </w:t>
      </w:r>
      <w:r>
        <w:rPr>
          <w:rFonts w:eastAsia="Calibri"/>
          <w:szCs w:val="22"/>
        </w:rPr>
        <w:t>species’</w:t>
      </w:r>
      <w:r w:rsidR="001A65E5">
        <w:rPr>
          <w:rFonts w:eastAsia="Calibri"/>
          <w:szCs w:val="22"/>
        </w:rPr>
        <w:t xml:space="preserve"> ecology, habitat, threats and distribution</w:t>
      </w:r>
      <w:r w:rsidR="00D840ED">
        <w:rPr>
          <w:rFonts w:eastAsia="Calibri"/>
          <w:szCs w:val="22"/>
        </w:rPr>
        <w:t xml:space="preserve"> is essential in developing a model. </w:t>
      </w:r>
      <w:r w:rsidR="004E4E28">
        <w:rPr>
          <w:rFonts w:eastAsia="Calibri"/>
          <w:szCs w:val="22"/>
        </w:rPr>
        <w:t>Key information sources include c</w:t>
      </w:r>
      <w:r w:rsidR="00D840ED">
        <w:rPr>
          <w:rFonts w:eastAsia="Calibri"/>
          <w:szCs w:val="22"/>
        </w:rPr>
        <w:t xml:space="preserve">onservation </w:t>
      </w:r>
      <w:proofErr w:type="gramStart"/>
      <w:r w:rsidR="00D840ED">
        <w:rPr>
          <w:rFonts w:eastAsia="Calibri"/>
          <w:szCs w:val="22"/>
        </w:rPr>
        <w:t>advices</w:t>
      </w:r>
      <w:proofErr w:type="gramEnd"/>
      <w:r w:rsidR="00D840ED">
        <w:rPr>
          <w:rFonts w:eastAsia="Calibri"/>
          <w:szCs w:val="22"/>
        </w:rPr>
        <w:t xml:space="preserve"> developed for</w:t>
      </w:r>
      <w:r w:rsidR="008B54EB">
        <w:rPr>
          <w:rFonts w:eastAsia="Calibri"/>
          <w:szCs w:val="22"/>
        </w:rPr>
        <w:t xml:space="preserve"> </w:t>
      </w:r>
      <w:r w:rsidR="009C4BA4">
        <w:rPr>
          <w:rFonts w:eastAsia="Calibri"/>
          <w:szCs w:val="22"/>
        </w:rPr>
        <w:t>threatened species</w:t>
      </w:r>
      <w:r w:rsidR="00D24AF0">
        <w:rPr>
          <w:rFonts w:eastAsia="Calibri"/>
          <w:szCs w:val="22"/>
        </w:rPr>
        <w:t>,</w:t>
      </w:r>
      <w:r w:rsidR="001A65E5">
        <w:rPr>
          <w:rFonts w:eastAsia="Calibri"/>
          <w:szCs w:val="22"/>
        </w:rPr>
        <w:t xml:space="preserve"> recovery plans, species profiles, previous models, peer-reviewed literature and taxonomic specialists. For multi-state species, sources covering each part of the range should be sought, as habitat associations can shift geographically (Murray et al. 2009).</w:t>
      </w:r>
    </w:p>
    <w:p w14:paraId="6D0E1893" w14:textId="77777777" w:rsidR="001A65E5" w:rsidRDefault="001A65E5" w:rsidP="001A65E5">
      <w:pPr>
        <w:spacing w:after="120" w:line="276" w:lineRule="auto"/>
      </w:pPr>
      <w:r>
        <w:rPr>
          <w:rFonts w:eastAsia="Calibri"/>
          <w:szCs w:val="22"/>
        </w:rPr>
        <w:t>The goal of this research is to identify mappable habitat associations. Key questions include:</w:t>
      </w:r>
    </w:p>
    <w:p w14:paraId="50D1A3F5" w14:textId="77777777" w:rsidR="001A65E5" w:rsidRDefault="001A65E5" w:rsidP="001A65E5">
      <w:pPr>
        <w:pStyle w:val="ListParagraph"/>
        <w:numPr>
          <w:ilvl w:val="0"/>
          <w:numId w:val="33"/>
        </w:numPr>
        <w:spacing w:after="60" w:line="276" w:lineRule="auto"/>
        <w:contextualSpacing w:val="0"/>
      </w:pPr>
      <w:r>
        <w:rPr>
          <w:rFonts w:eastAsia="Calibri"/>
          <w:szCs w:val="22"/>
        </w:rPr>
        <w:t>What vegetation types or structural formations does the species occupy?</w:t>
      </w:r>
    </w:p>
    <w:p w14:paraId="158BBEDB" w14:textId="77777777" w:rsidR="001A65E5" w:rsidRDefault="001A65E5" w:rsidP="001A65E5">
      <w:pPr>
        <w:pStyle w:val="ListParagraph"/>
        <w:numPr>
          <w:ilvl w:val="0"/>
          <w:numId w:val="33"/>
        </w:numPr>
        <w:spacing w:after="60" w:line="276" w:lineRule="auto"/>
        <w:contextualSpacing w:val="0"/>
      </w:pPr>
      <w:r>
        <w:rPr>
          <w:rFonts w:eastAsia="Calibri"/>
          <w:szCs w:val="22"/>
        </w:rPr>
        <w:lastRenderedPageBreak/>
        <w:t>Are there elevation, slope or aspect constraints?</w:t>
      </w:r>
    </w:p>
    <w:p w14:paraId="2D258AA9" w14:textId="77777777" w:rsidR="001A65E5" w:rsidRDefault="001A65E5" w:rsidP="001A65E5">
      <w:pPr>
        <w:pStyle w:val="ListParagraph"/>
        <w:numPr>
          <w:ilvl w:val="0"/>
          <w:numId w:val="33"/>
        </w:numPr>
        <w:spacing w:after="60" w:line="276" w:lineRule="auto"/>
        <w:contextualSpacing w:val="0"/>
      </w:pPr>
      <w:r>
        <w:rPr>
          <w:rFonts w:eastAsia="Calibri"/>
          <w:szCs w:val="22"/>
        </w:rPr>
        <w:t>Is the species associated with particular soil types, substrates or geological formations?</w:t>
      </w:r>
    </w:p>
    <w:p w14:paraId="14454A97" w14:textId="77777777" w:rsidR="001A65E5" w:rsidRDefault="001A65E5" w:rsidP="001A65E5">
      <w:pPr>
        <w:pStyle w:val="ListParagraph"/>
        <w:numPr>
          <w:ilvl w:val="0"/>
          <w:numId w:val="33"/>
        </w:numPr>
        <w:spacing w:after="60" w:line="276" w:lineRule="auto"/>
        <w:contextualSpacing w:val="0"/>
      </w:pPr>
      <w:r>
        <w:rPr>
          <w:rFonts w:eastAsia="Calibri"/>
          <w:szCs w:val="22"/>
        </w:rPr>
        <w:t>Is proximity to water important? If so, what type and how close?</w:t>
      </w:r>
    </w:p>
    <w:p w14:paraId="414B4A7D" w14:textId="77777777" w:rsidR="001A65E5" w:rsidRDefault="001A65E5" w:rsidP="001A65E5">
      <w:pPr>
        <w:pStyle w:val="ListParagraph"/>
        <w:numPr>
          <w:ilvl w:val="0"/>
          <w:numId w:val="33"/>
        </w:numPr>
        <w:spacing w:after="60" w:line="276" w:lineRule="auto"/>
        <w:contextualSpacing w:val="0"/>
      </w:pPr>
      <w:r>
        <w:rPr>
          <w:rFonts w:eastAsia="Calibri"/>
          <w:szCs w:val="22"/>
        </w:rPr>
        <w:t>Are there known barriers to dispersal?</w:t>
      </w:r>
    </w:p>
    <w:p w14:paraId="007569C4" w14:textId="14E0A2F9" w:rsidR="001A65E5" w:rsidRDefault="001A65E5" w:rsidP="001A65E5">
      <w:pPr>
        <w:pStyle w:val="ListParagraph"/>
        <w:numPr>
          <w:ilvl w:val="0"/>
          <w:numId w:val="33"/>
        </w:numPr>
        <w:spacing w:after="60" w:line="276" w:lineRule="auto"/>
        <w:contextualSpacing w:val="0"/>
      </w:pPr>
      <w:r>
        <w:rPr>
          <w:rFonts w:eastAsia="Calibri"/>
          <w:szCs w:val="22"/>
        </w:rPr>
        <w:t xml:space="preserve">What is the species' mobility and </w:t>
      </w:r>
      <w:r w:rsidR="00E05BF7">
        <w:rPr>
          <w:rFonts w:eastAsia="Calibri"/>
          <w:szCs w:val="22"/>
        </w:rPr>
        <w:t xml:space="preserve">average </w:t>
      </w:r>
      <w:r>
        <w:rPr>
          <w:rFonts w:eastAsia="Calibri"/>
          <w:szCs w:val="22"/>
        </w:rPr>
        <w:t>home range?</w:t>
      </w:r>
    </w:p>
    <w:p w14:paraId="33673B34" w14:textId="77777777" w:rsidR="001A65E5" w:rsidRDefault="001A65E5" w:rsidP="001A65E5">
      <w:pPr>
        <w:pStyle w:val="ListParagraph"/>
        <w:numPr>
          <w:ilvl w:val="0"/>
          <w:numId w:val="33"/>
        </w:numPr>
        <w:spacing w:after="120" w:line="276" w:lineRule="auto"/>
        <w:contextualSpacing w:val="0"/>
      </w:pPr>
      <w:r>
        <w:rPr>
          <w:rFonts w:eastAsia="Calibri"/>
          <w:szCs w:val="22"/>
        </w:rPr>
        <w:t>Does the species use different habitats for different behaviours (breeding, foraging, roosting)?</w:t>
      </w:r>
    </w:p>
    <w:p w14:paraId="6CC9B27F" w14:textId="77777777" w:rsidR="00246F4E" w:rsidRPr="00B8316B" w:rsidRDefault="00246F4E" w:rsidP="006E799A">
      <w:pPr>
        <w:pStyle w:val="Heading2"/>
      </w:pPr>
      <w:bookmarkStart w:id="33" w:name="_Toc229998226"/>
      <w:r w:rsidRPr="00B8316B">
        <w:t>Environmental layer selection</w:t>
      </w:r>
      <w:bookmarkEnd w:id="33"/>
    </w:p>
    <w:p w14:paraId="359C30B3" w14:textId="4A6DB204" w:rsidR="00C50420" w:rsidRDefault="00C50420" w:rsidP="00C50420">
      <w:pPr>
        <w:spacing w:after="120" w:line="276" w:lineRule="auto"/>
      </w:pPr>
      <w:r>
        <w:rPr>
          <w:rFonts w:eastAsia="Calibri"/>
          <w:szCs w:val="22"/>
        </w:rPr>
        <w:t>Based on the research, spatial layers are selected to represent the species' environmental requirements. Each layer must provide a defensible ecological constraint appropriate to the mapping scale. Only habitat attributes that can be reasonably mapped should be translated into spatial constraints. Qualitative ecological statements should not be turned into arbitrary GIS proxies.</w:t>
      </w:r>
    </w:p>
    <w:p w14:paraId="0BF9A954" w14:textId="5CC03275" w:rsidR="00A076CE" w:rsidRPr="003455C9" w:rsidRDefault="00003B62" w:rsidP="006E799A">
      <w:pPr>
        <w:pStyle w:val="Heading2"/>
      </w:pPr>
      <w:bookmarkStart w:id="34" w:name="_Toc229998227"/>
      <w:r w:rsidRPr="003455C9" w:rsidDel="00C50420">
        <w:t xml:space="preserve">Species </w:t>
      </w:r>
      <w:r w:rsidR="001948E2">
        <w:t>occurrence</w:t>
      </w:r>
      <w:r w:rsidR="00A076CE" w:rsidRPr="003455C9">
        <w:t xml:space="preserve"> data preparation and interpretation</w:t>
      </w:r>
      <w:bookmarkEnd w:id="34"/>
    </w:p>
    <w:p w14:paraId="4A5C955B" w14:textId="6E8BAEF8" w:rsidR="00A076CE" w:rsidRPr="003455C9" w:rsidRDefault="000B225C" w:rsidP="00A076CE">
      <w:pPr>
        <w:spacing w:after="160"/>
      </w:pPr>
      <w:r>
        <w:t>C</w:t>
      </w:r>
      <w:r w:rsidR="00A076CE" w:rsidRPr="003455C9">
        <w:t xml:space="preserve">leaned </w:t>
      </w:r>
      <w:r w:rsidR="001948E2">
        <w:t>species</w:t>
      </w:r>
      <w:r w:rsidR="00A076CE" w:rsidRPr="003455C9">
        <w:t xml:space="preserve"> occurrence data are essential for </w:t>
      </w:r>
      <w:r>
        <w:t>thematic modelling</w:t>
      </w:r>
      <w:r w:rsidR="006E7669">
        <w:t xml:space="preserve">, </w:t>
      </w:r>
      <w:r w:rsidR="006E7669" w:rsidRPr="006E7669">
        <w:t>both for setting thresholds on continuous layers and for validating the final output</w:t>
      </w:r>
      <w:r w:rsidR="00A076CE" w:rsidRPr="003455C9">
        <w:t>.</w:t>
      </w:r>
      <w:r w:rsidR="00955E99">
        <w:t xml:space="preserve"> </w:t>
      </w:r>
      <w:r w:rsidR="00E008C9">
        <w:t>Occurrence</w:t>
      </w:r>
      <w:r w:rsidR="00955E99">
        <w:t xml:space="preserve"> data is processed </w:t>
      </w:r>
      <w:r w:rsidR="00955E99" w:rsidRPr="00955E99">
        <w:t>using the same cleaning workflow used for statistical models</w:t>
      </w:r>
      <w:r w:rsidR="00955E99">
        <w:t>.</w:t>
      </w:r>
      <w:r w:rsidR="00A076CE" w:rsidRPr="003455C9">
        <w:t xml:space="preserve"> </w:t>
      </w:r>
      <w:r w:rsidR="00EB3E8F">
        <w:t>Attention</w:t>
      </w:r>
      <w:r w:rsidR="00A076CE" w:rsidRPr="003455C9">
        <w:t xml:space="preserve"> </w:t>
      </w:r>
      <w:r w:rsidR="00EC4DD4">
        <w:t>is</w:t>
      </w:r>
      <w:r w:rsidR="00A076CE" w:rsidRPr="003455C9">
        <w:t xml:space="preserve"> given to:</w:t>
      </w:r>
    </w:p>
    <w:p w14:paraId="5CDAA5FD" w14:textId="723672DF" w:rsidR="00A076CE" w:rsidRPr="003455C9" w:rsidRDefault="00A076CE" w:rsidP="006C1E3F">
      <w:pPr>
        <w:numPr>
          <w:ilvl w:val="0"/>
          <w:numId w:val="11"/>
        </w:numPr>
        <w:spacing w:after="160"/>
      </w:pPr>
      <w:r w:rsidRPr="003455C9">
        <w:rPr>
          <w:b/>
          <w:bCs/>
        </w:rPr>
        <w:t>Outliers</w:t>
      </w:r>
      <w:r w:rsidRPr="003455C9">
        <w:t>: Points falling outside expected habitat may indicate errors or broader</w:t>
      </w:r>
      <w:r w:rsidR="005B09FE">
        <w:t xml:space="preserve"> habitat</w:t>
      </w:r>
      <w:r w:rsidRPr="003455C9">
        <w:t xml:space="preserve"> tolerance. </w:t>
      </w:r>
      <w:r w:rsidR="003E1932">
        <w:t>These are i</w:t>
      </w:r>
      <w:r w:rsidRPr="003455C9">
        <w:t>nvestigate</w:t>
      </w:r>
      <w:r w:rsidR="003E1932">
        <w:t>d</w:t>
      </w:r>
      <w:r w:rsidRPr="003455C9">
        <w:t xml:space="preserve"> before removal. </w:t>
      </w:r>
      <w:r w:rsidR="00246311" w:rsidRPr="00246311">
        <w:t>If confirmed valid, the record may justify relaxing a layer criterion rather than being excluded.</w:t>
      </w:r>
    </w:p>
    <w:p w14:paraId="4B1EC442" w14:textId="0C3853DB" w:rsidR="00A076CE" w:rsidRPr="003455C9" w:rsidRDefault="00A076CE" w:rsidP="006C1E3F">
      <w:pPr>
        <w:numPr>
          <w:ilvl w:val="0"/>
          <w:numId w:val="11"/>
        </w:numPr>
        <w:spacing w:after="160"/>
      </w:pPr>
      <w:r w:rsidRPr="003455C9">
        <w:rPr>
          <w:b/>
          <w:bCs/>
        </w:rPr>
        <w:t>Spatial clustering</w:t>
      </w:r>
      <w:r w:rsidRPr="003455C9">
        <w:t xml:space="preserve">: Clusters often reflect survey </w:t>
      </w:r>
      <w:r w:rsidR="00246311">
        <w:t>effort</w:t>
      </w:r>
      <w:r w:rsidR="00782379">
        <w:t xml:space="preserve"> (often along roads or tracks)</w:t>
      </w:r>
      <w:r w:rsidR="00246311" w:rsidRPr="003455C9">
        <w:t xml:space="preserve"> </w:t>
      </w:r>
      <w:r w:rsidRPr="003455C9">
        <w:t xml:space="preserve">rather than ecological limits. Absence from similar </w:t>
      </w:r>
      <w:r w:rsidR="00782379">
        <w:t xml:space="preserve">but </w:t>
      </w:r>
      <w:r w:rsidRPr="003455C9">
        <w:t xml:space="preserve">unsurveyed habitat must not be interpreted as </w:t>
      </w:r>
      <w:r w:rsidR="00782379">
        <w:t xml:space="preserve">species </w:t>
      </w:r>
      <w:r w:rsidRPr="003455C9">
        <w:t>absence.</w:t>
      </w:r>
    </w:p>
    <w:p w14:paraId="765C00A6" w14:textId="77777777" w:rsidR="00A076CE" w:rsidRPr="003455C9" w:rsidRDefault="00A076CE" w:rsidP="006C1E3F">
      <w:pPr>
        <w:numPr>
          <w:ilvl w:val="0"/>
          <w:numId w:val="11"/>
        </w:numPr>
        <w:spacing w:after="160"/>
      </w:pPr>
      <w:r w:rsidRPr="003455C9">
        <w:rPr>
          <w:b/>
          <w:bCs/>
        </w:rPr>
        <w:t>Temporal relevance</w:t>
      </w:r>
      <w:r w:rsidRPr="003455C9">
        <w:t>: Apply standard currency cut</w:t>
      </w:r>
      <w:r w:rsidRPr="003455C9">
        <w:noBreakHyphen/>
        <w:t>offs (typically ~20 years, adjusted for lifespan). Older records may inform historical extent but should not drive current habitat definition if land cover has changed.</w:t>
      </w:r>
    </w:p>
    <w:p w14:paraId="4291D6FE" w14:textId="77777777" w:rsidR="00A076CE" w:rsidRPr="003455C9" w:rsidRDefault="00A076CE" w:rsidP="006C1E3F">
      <w:pPr>
        <w:numPr>
          <w:ilvl w:val="0"/>
          <w:numId w:val="11"/>
        </w:numPr>
        <w:spacing w:after="160"/>
      </w:pPr>
      <w:r w:rsidRPr="003455C9">
        <w:rPr>
          <w:b/>
          <w:bCs/>
        </w:rPr>
        <w:t>Translocated records</w:t>
      </w:r>
      <w:r w:rsidRPr="003455C9">
        <w:t>: Identify and flag translocations clearly and treat them in accordance with the translocation rules later in the workflow.</w:t>
      </w:r>
    </w:p>
    <w:p w14:paraId="69F670A2" w14:textId="255953B6" w:rsidR="00246F4E" w:rsidRPr="00B8316B" w:rsidRDefault="00402B8E" w:rsidP="006E799A">
      <w:pPr>
        <w:pStyle w:val="Heading2"/>
      </w:pPr>
      <w:bookmarkStart w:id="35" w:name="_Toc229998228"/>
      <w:r>
        <w:t>Environmental layer</w:t>
      </w:r>
      <w:r w:rsidR="00246F4E" w:rsidRPr="00B8316B">
        <w:t xml:space="preserve"> analysis</w:t>
      </w:r>
      <w:bookmarkEnd w:id="35"/>
    </w:p>
    <w:p w14:paraId="4BD08980" w14:textId="67735A92" w:rsidR="002627E5" w:rsidRDefault="00246F4E" w:rsidP="002627E5">
      <w:r w:rsidRPr="00B8316B">
        <w:t xml:space="preserve">Thematic models combine environmental layers using Boolean logic to identify areas that meet the species’ habitat requirements. </w:t>
      </w:r>
      <w:r w:rsidR="00372CC7" w:rsidRPr="00665A07">
        <w:t xml:space="preserve">Each layer is treated separately during preparation: categorical layers require class </w:t>
      </w:r>
      <w:proofErr w:type="gramStart"/>
      <w:r w:rsidR="00372CC7" w:rsidRPr="00665A07">
        <w:t>selection,</w:t>
      </w:r>
      <w:proofErr w:type="gramEnd"/>
      <w:r w:rsidR="00372CC7" w:rsidRPr="00665A07">
        <w:t xml:space="preserve"> continuous layers require threshold setting.</w:t>
      </w:r>
    </w:p>
    <w:p w14:paraId="1C2AF91C" w14:textId="77777777" w:rsidR="00A36DF0" w:rsidRDefault="0064609F" w:rsidP="006E799A">
      <w:pPr>
        <w:pStyle w:val="Heading3"/>
      </w:pPr>
      <w:bookmarkStart w:id="36" w:name="_Toc229998229"/>
      <w:r w:rsidRPr="003455C9">
        <w:t>Categorical layers (e.g. vegetation, soils, geology)</w:t>
      </w:r>
      <w:r w:rsidR="00D57FA7">
        <w:t>.</w:t>
      </w:r>
      <w:bookmarkEnd w:id="36"/>
      <w:r w:rsidR="00D57FA7">
        <w:t xml:space="preserve"> </w:t>
      </w:r>
    </w:p>
    <w:p w14:paraId="03080597" w14:textId="63B46F9E" w:rsidR="00D57FA7" w:rsidRPr="00665A07" w:rsidRDefault="00D57FA7" w:rsidP="00D57FA7">
      <w:pPr>
        <w:spacing w:after="160"/>
      </w:pPr>
      <w:r w:rsidRPr="00665A07">
        <w:t xml:space="preserve">The documented habitat description from the </w:t>
      </w:r>
      <w:r w:rsidR="005A22E9">
        <w:t>c</w:t>
      </w:r>
      <w:r w:rsidRPr="00665A07">
        <w:t xml:space="preserve">onservation </w:t>
      </w:r>
      <w:r w:rsidR="005A22E9">
        <w:t>a</w:t>
      </w:r>
      <w:r w:rsidRPr="00665A07">
        <w:t>dvice</w:t>
      </w:r>
      <w:r w:rsidR="005A22E9">
        <w:t xml:space="preserve"> (where available)</w:t>
      </w:r>
      <w:r w:rsidRPr="00665A07">
        <w:t xml:space="preserve"> and supporting literature drives class selection. </w:t>
      </w:r>
      <w:r w:rsidR="00C10532">
        <w:t>Species occurrence</w:t>
      </w:r>
      <w:r w:rsidRPr="00665A07">
        <w:t xml:space="preserve"> data are used to verify rather than determine the selection:</w:t>
      </w:r>
    </w:p>
    <w:p w14:paraId="65CB1E10" w14:textId="15DF69D1" w:rsidR="00D57FA7" w:rsidRPr="00665A07" w:rsidRDefault="00D57FA7" w:rsidP="00D57FA7">
      <w:pPr>
        <w:numPr>
          <w:ilvl w:val="0"/>
          <w:numId w:val="34"/>
        </w:numPr>
        <w:spacing w:after="160"/>
      </w:pPr>
      <w:r w:rsidRPr="00665A07">
        <w:lastRenderedPageBreak/>
        <w:t xml:space="preserve">Identify candidate classes from the </w:t>
      </w:r>
      <w:r w:rsidR="005A22E9">
        <w:t>conservation advice</w:t>
      </w:r>
      <w:r w:rsidR="003E1932">
        <w:t xml:space="preserve"> </w:t>
      </w:r>
      <w:r w:rsidRPr="00665A07">
        <w:t>and literature. Construct a definition query</w:t>
      </w:r>
      <w:r w:rsidR="00D418C6">
        <w:t xml:space="preserve"> to select appropriate </w:t>
      </w:r>
      <w:r w:rsidR="00366956">
        <w:t>categories in the spatial data</w:t>
      </w:r>
      <w:r w:rsidRPr="00665A07">
        <w:t>.</w:t>
      </w:r>
    </w:p>
    <w:p w14:paraId="3C4D2C19" w14:textId="22E41447" w:rsidR="00D57FA7" w:rsidRPr="00665A07" w:rsidRDefault="00D57FA7" w:rsidP="00D57FA7">
      <w:pPr>
        <w:numPr>
          <w:ilvl w:val="0"/>
          <w:numId w:val="34"/>
        </w:numPr>
        <w:spacing w:after="160"/>
      </w:pPr>
      <w:r w:rsidRPr="00665A07">
        <w:t xml:space="preserve">Overlay </w:t>
      </w:r>
      <w:r w:rsidR="00366956">
        <w:t xml:space="preserve">species </w:t>
      </w:r>
      <w:r w:rsidR="005A22E9">
        <w:t>occurrence</w:t>
      </w:r>
      <w:r w:rsidRPr="00665A07">
        <w:t xml:space="preserve"> points and extract the classes in which they fall. Where a high proportion of </w:t>
      </w:r>
      <w:r w:rsidR="001C24E3">
        <w:t>occurrences</w:t>
      </w:r>
      <w:r w:rsidRPr="00665A07">
        <w:t xml:space="preserve"> fall outside the </w:t>
      </w:r>
      <w:r w:rsidR="00E3150E">
        <w:t>definition</w:t>
      </w:r>
      <w:r w:rsidRPr="00665A07">
        <w:t xml:space="preserve"> query, investigate whether the habitat description is incomplete or whether </w:t>
      </w:r>
      <w:r w:rsidR="001C24E3">
        <w:t>the occurrences</w:t>
      </w:r>
      <w:r w:rsidRPr="00665A07">
        <w:t xml:space="preserve"> are in marginal habitat. Record the class distribution.</w:t>
      </w:r>
    </w:p>
    <w:p w14:paraId="77A19538" w14:textId="77777777" w:rsidR="00D57FA7" w:rsidRPr="00665A07" w:rsidRDefault="00D57FA7" w:rsidP="00D57FA7">
      <w:pPr>
        <w:numPr>
          <w:ilvl w:val="0"/>
          <w:numId w:val="34"/>
        </w:numPr>
        <w:spacing w:after="160"/>
      </w:pPr>
      <w:r w:rsidRPr="00665A07">
        <w:t>Finalise the definition query, recording it in the metadata.</w:t>
      </w:r>
    </w:p>
    <w:p w14:paraId="0A246F0A" w14:textId="127B846A" w:rsidR="00610606" w:rsidRDefault="00D57FA7" w:rsidP="00CE4077">
      <w:pPr>
        <w:numPr>
          <w:ilvl w:val="0"/>
          <w:numId w:val="34"/>
        </w:numPr>
        <w:spacing w:after="160"/>
      </w:pPr>
      <w:r w:rsidRPr="00665A07">
        <w:t>Visually assess the result. Where the selection extends into areas of clear absence, additional constraining layers are required.</w:t>
      </w:r>
    </w:p>
    <w:p w14:paraId="6788BA2B" w14:textId="77777777" w:rsidR="00A36DF0" w:rsidRDefault="00017932" w:rsidP="006E799A">
      <w:pPr>
        <w:pStyle w:val="Heading3"/>
      </w:pPr>
      <w:bookmarkStart w:id="37" w:name="_Toc229998230"/>
      <w:r w:rsidRPr="00017932">
        <w:t>Continuous layers (e.g. elevation, rainfall, sand content)</w:t>
      </w:r>
      <w:r w:rsidR="007A1FAD">
        <w:t>.</w:t>
      </w:r>
      <w:bookmarkEnd w:id="37"/>
      <w:r w:rsidR="007A1FAD">
        <w:t xml:space="preserve"> </w:t>
      </w:r>
    </w:p>
    <w:p w14:paraId="620DD9DF" w14:textId="5E8D231B" w:rsidR="007A1FAD" w:rsidRPr="00665A07" w:rsidRDefault="007A1FAD" w:rsidP="007A1FAD">
      <w:pPr>
        <w:spacing w:after="160"/>
      </w:pPr>
      <w:r w:rsidRPr="00665A07">
        <w:t>Thresholds are set using one of three approaches, in order of preference:</w:t>
      </w:r>
    </w:p>
    <w:p w14:paraId="486C25C4" w14:textId="338FCA4C" w:rsidR="007A1FAD" w:rsidRPr="00665A07" w:rsidRDefault="007A1FAD" w:rsidP="007A1FAD">
      <w:pPr>
        <w:numPr>
          <w:ilvl w:val="0"/>
          <w:numId w:val="35"/>
        </w:numPr>
        <w:spacing w:after="160"/>
      </w:pPr>
      <w:r w:rsidRPr="00665A07">
        <w:rPr>
          <w:b/>
          <w:bCs/>
        </w:rPr>
        <w:t>Literature-based thresholds.</w:t>
      </w:r>
      <w:r w:rsidRPr="00665A07">
        <w:t xml:space="preserve"> Where the </w:t>
      </w:r>
      <w:r w:rsidR="00F4362E">
        <w:t>conservation advice</w:t>
      </w:r>
      <w:r w:rsidR="00F4362E" w:rsidRPr="00665A07">
        <w:t xml:space="preserve"> </w:t>
      </w:r>
      <w:r w:rsidRPr="00665A07">
        <w:t>or published sources provide specific values, use these and verify against observation data.</w:t>
      </w:r>
    </w:p>
    <w:p w14:paraId="77F19D4D" w14:textId="3A4B6E2C" w:rsidR="007A1FAD" w:rsidRPr="00665A07" w:rsidRDefault="007A1FAD" w:rsidP="007A1FAD">
      <w:pPr>
        <w:numPr>
          <w:ilvl w:val="0"/>
          <w:numId w:val="35"/>
        </w:numPr>
        <w:spacing w:after="160"/>
      </w:pPr>
      <w:r w:rsidRPr="00665A07">
        <w:rPr>
          <w:b/>
          <w:bCs/>
        </w:rPr>
        <w:t>Observation-based thresholds.</w:t>
      </w:r>
      <w:r w:rsidRPr="00665A07">
        <w:t xml:space="preserve"> Where no literature values exist, extract layer values at observation points. For </w:t>
      </w:r>
      <w:r w:rsidR="008A74A3">
        <w:t>‘</w:t>
      </w:r>
      <w:r w:rsidR="00F4362E">
        <w:t>l</w:t>
      </w:r>
      <w:r w:rsidRPr="00665A07">
        <w:t>ikely</w:t>
      </w:r>
      <w:r w:rsidR="008A74A3">
        <w:t xml:space="preserve"> to occur’</w:t>
      </w:r>
      <w:r w:rsidRPr="00665A07">
        <w:t xml:space="preserve">, use a range that captures most observations excluding clear outliers. For </w:t>
      </w:r>
      <w:r w:rsidR="008A74A3">
        <w:t>‘</w:t>
      </w:r>
      <w:r w:rsidR="00F4362E">
        <w:t>m</w:t>
      </w:r>
      <w:r w:rsidRPr="00665A07">
        <w:t>ay</w:t>
      </w:r>
      <w:r w:rsidR="008A74A3">
        <w:t xml:space="preserve"> occur’</w:t>
      </w:r>
      <w:r w:rsidRPr="00665A07">
        <w:t>, use the full observed range or extend slightly beyond.</w:t>
      </w:r>
    </w:p>
    <w:p w14:paraId="6E58070B" w14:textId="43A6F323" w:rsidR="00741731" w:rsidRPr="003455C9" w:rsidRDefault="007A1FAD" w:rsidP="00CE4077">
      <w:pPr>
        <w:numPr>
          <w:ilvl w:val="0"/>
          <w:numId w:val="35"/>
        </w:numPr>
        <w:spacing w:after="160"/>
      </w:pPr>
      <w:r w:rsidRPr="00665A07">
        <w:rPr>
          <w:b/>
          <w:bCs/>
        </w:rPr>
        <w:t>Expert-judgement thresholds.</w:t>
      </w:r>
      <w:r w:rsidRPr="00665A07">
        <w:t xml:space="preserve"> Where neither literature nor sufficient observation data exist, set thresholds in relation to known populations. This requires additional documentation.</w:t>
      </w:r>
    </w:p>
    <w:p w14:paraId="5359B8B4" w14:textId="48B599BA" w:rsidR="00B022FC" w:rsidRDefault="00B022FC" w:rsidP="006E799A">
      <w:pPr>
        <w:pStyle w:val="Heading3"/>
      </w:pPr>
      <w:bookmarkStart w:id="38" w:name="_Toc229998231"/>
      <w:r w:rsidRPr="003455C9">
        <w:t>Environmental envelopes</w:t>
      </w:r>
      <w:bookmarkEnd w:id="38"/>
    </w:p>
    <w:p w14:paraId="61D1A069" w14:textId="25F705FE" w:rsidR="00D41896" w:rsidRDefault="00D41896" w:rsidP="00D41896">
      <w:r>
        <w:t xml:space="preserve">Where thematic layers produce predictions extending unreasonably far (e.g. a soil polygon stretching hundreds of kilometres beyond the species' plausible range), an environmental envelope can be used to constrain the </w:t>
      </w:r>
      <w:r w:rsidR="002B4F21">
        <w:t>‘</w:t>
      </w:r>
      <w:r w:rsidR="002B4F21" w:rsidDel="008A74A3">
        <w:t>m</w:t>
      </w:r>
      <w:r>
        <w:t>ay</w:t>
      </w:r>
      <w:r w:rsidR="002B4F21">
        <w:t xml:space="preserve"> occur’</w:t>
      </w:r>
      <w:r>
        <w:t xml:space="preserve"> </w:t>
      </w:r>
      <w:r w:rsidR="002B4F21">
        <w:t>presence category</w:t>
      </w:r>
      <w:r>
        <w:t>. Envelopes serve only to clip the thematic output, not as final SDMs.</w:t>
      </w:r>
    </w:p>
    <w:p w14:paraId="4203B89B" w14:textId="361C3C4D" w:rsidR="00D41896" w:rsidRDefault="002913F8" w:rsidP="00D41896">
      <w:r>
        <w:t>For this purpose</w:t>
      </w:r>
      <w:r w:rsidR="003838D3">
        <w:t>,</w:t>
      </w:r>
      <w:r w:rsidR="00D41896">
        <w:t xml:space="preserve"> a</w:t>
      </w:r>
      <w:r w:rsidR="00D41896" w:rsidDel="00740631">
        <w:t xml:space="preserve"> </w:t>
      </w:r>
      <w:proofErr w:type="spellStart"/>
      <w:r w:rsidR="00D41896">
        <w:t>MaxEnt</w:t>
      </w:r>
      <w:proofErr w:type="spellEnd"/>
      <w:r>
        <w:t xml:space="preserve"> model can be</w:t>
      </w:r>
      <w:r w:rsidR="00D41896">
        <w:t xml:space="preserve"> run with a small set of bioclim</w:t>
      </w:r>
      <w:r w:rsidR="004C6261">
        <w:t>atic</w:t>
      </w:r>
      <w:r w:rsidR="00D41896">
        <w:t xml:space="preserve"> variables</w:t>
      </w:r>
      <w:r w:rsidR="004C6261">
        <w:t xml:space="preserve"> (Booth et al. 2014)</w:t>
      </w:r>
      <w:r w:rsidR="00D41896">
        <w:t xml:space="preserve"> relevant to the taxon group, fitted with default regularisation. </w:t>
      </w:r>
      <w:proofErr w:type="spellStart"/>
      <w:r w:rsidR="00D41896">
        <w:t>ENMeval</w:t>
      </w:r>
      <w:proofErr w:type="spellEnd"/>
      <w:r w:rsidR="00D41896">
        <w:t xml:space="preserve"> parameter tuning is not warranted for this purpose; the aim is a broad environmental constraint rather than a precise prediction. A generous threshold should be applied to produce a broad binary envelope, with the threshold choice and rationale recorded.</w:t>
      </w:r>
    </w:p>
    <w:p w14:paraId="23CDF1B2" w14:textId="77777777" w:rsidR="00D41896" w:rsidRDefault="00D41896" w:rsidP="00D41896">
      <w:r>
        <w:t xml:space="preserve">For species with very few records (fewer than about 15), </w:t>
      </w:r>
      <w:proofErr w:type="spellStart"/>
      <w:r>
        <w:t>MaxEnt</w:t>
      </w:r>
      <w:proofErr w:type="spellEnd"/>
      <w:r>
        <w:t xml:space="preserve"> may struggle even with default settings. DOMAIN (Carpenter et al. 1993) or BIOCLIM (Nix 1986; Busby 1991; Booth et al. 2014) can generate a simple environmental envelope from sparse data, both available in the R </w:t>
      </w:r>
      <w:proofErr w:type="spellStart"/>
      <w:r>
        <w:t>dismo</w:t>
      </w:r>
      <w:proofErr w:type="spellEnd"/>
      <w:r>
        <w:t xml:space="preserve"> package. Range bagging (Drake 2015), available in the </w:t>
      </w:r>
      <w:proofErr w:type="spellStart"/>
      <w:r>
        <w:t>ENMTools</w:t>
      </w:r>
      <w:proofErr w:type="spellEnd"/>
      <w:r>
        <w:t xml:space="preserve"> R package, is a further option that works with as few as ten points by building an ensemble of bivariate convex hulls in environmental space.</w:t>
      </w:r>
    </w:p>
    <w:p w14:paraId="3E4BCC29" w14:textId="27EED52F" w:rsidR="00D41896" w:rsidRPr="00D41896" w:rsidRDefault="00D41896" w:rsidP="002E05B0">
      <w:r>
        <w:t xml:space="preserve">Whichever method is used, all parameters, variables, thresholds, and justifications </w:t>
      </w:r>
      <w:r w:rsidR="00BA2857">
        <w:t>are</w:t>
      </w:r>
      <w:r>
        <w:t xml:space="preserve"> recorded in the model metadata.</w:t>
      </w:r>
    </w:p>
    <w:p w14:paraId="61F0F459" w14:textId="453929D7" w:rsidR="00741731" w:rsidRDefault="00026014" w:rsidP="006E799A">
      <w:pPr>
        <w:pStyle w:val="Heading2"/>
      </w:pPr>
      <w:bookmarkStart w:id="39" w:name="_Toc229998232"/>
      <w:r w:rsidRPr="003455C9">
        <w:lastRenderedPageBreak/>
        <w:t xml:space="preserve">Layer combination </w:t>
      </w:r>
      <w:r w:rsidR="003A50B1">
        <w:t>to create presence categories</w:t>
      </w:r>
      <w:bookmarkEnd w:id="39"/>
      <w:r>
        <w:t xml:space="preserve"> </w:t>
      </w:r>
    </w:p>
    <w:p w14:paraId="49F1F047" w14:textId="0A71F3BF" w:rsidR="00C24382" w:rsidRDefault="007104C7" w:rsidP="00C24382">
      <w:pPr>
        <w:spacing w:after="160"/>
      </w:pPr>
      <w:r w:rsidRPr="003455C9">
        <w:t>Layers are combined using Boolean logic</w:t>
      </w:r>
      <w:r w:rsidR="00C423AA">
        <w:t xml:space="preserve"> to d</w:t>
      </w:r>
      <w:r w:rsidR="00B01793">
        <w:t xml:space="preserve">elineate </w:t>
      </w:r>
      <w:r w:rsidR="00D2571F">
        <w:t>the</w:t>
      </w:r>
      <w:r w:rsidR="00B01793">
        <w:t xml:space="preserve"> two presence categories</w:t>
      </w:r>
      <w:r w:rsidR="002C3CEC">
        <w:t xml:space="preserve">. </w:t>
      </w:r>
      <w:r w:rsidR="00C24382">
        <w:t>The standard approach is multiplicative: habitat = Layer A AND Layer B AND Layer C. In ArcGIS Pro this is typically achieved through sequential Clip, Intersect, or Select by Location operations.</w:t>
      </w:r>
    </w:p>
    <w:p w14:paraId="6ADCBFD3" w14:textId="1DD016C5" w:rsidR="00246F4E" w:rsidRDefault="004F57D4" w:rsidP="006E799A">
      <w:pPr>
        <w:pStyle w:val="Heading3"/>
      </w:pPr>
      <w:bookmarkStart w:id="40" w:name="_Toc229998233"/>
      <w:r>
        <w:t>Likely to occur</w:t>
      </w:r>
      <w:bookmarkEnd w:id="40"/>
    </w:p>
    <w:p w14:paraId="2BD108CD" w14:textId="0986D5E2" w:rsidR="00D934C0" w:rsidRPr="00B55472" w:rsidRDefault="00FE531E" w:rsidP="00B55472">
      <w:r w:rsidRPr="00FE531E">
        <w:t>The intersection of all constraining layers, further constrained to areas within a reasonable distance of species occurrences. The reasonable distance depends on species mobility and survey effort. Likely areas remote from any observation should be rare and well justified.</w:t>
      </w:r>
      <w:r w:rsidRPr="00FE531E" w:rsidDel="00FE531E">
        <w:t xml:space="preserve"> </w:t>
      </w:r>
      <w:r w:rsidR="0014474F" w:rsidRPr="0014474F">
        <w:t xml:space="preserve">The majority of valid </w:t>
      </w:r>
      <w:r w:rsidR="005D2162">
        <w:t>species occurrences</w:t>
      </w:r>
      <w:r w:rsidR="0014474F" w:rsidRPr="0014474F">
        <w:t xml:space="preserve"> should fall within the </w:t>
      </w:r>
      <w:r w:rsidR="00F35F31">
        <w:t>‘</w:t>
      </w:r>
      <w:r w:rsidR="0014474F" w:rsidDel="000F28C9">
        <w:t>l</w:t>
      </w:r>
      <w:r w:rsidR="0014474F">
        <w:t>ikely to occur</w:t>
      </w:r>
      <w:r w:rsidR="00F35F31">
        <w:t>’</w:t>
      </w:r>
      <w:r w:rsidR="0014474F">
        <w:t xml:space="preserve"> extent</w:t>
      </w:r>
      <w:r w:rsidR="0014474F" w:rsidRPr="0014474F">
        <w:t>.</w:t>
      </w:r>
    </w:p>
    <w:p w14:paraId="31B7DF8A" w14:textId="4B64EBDE" w:rsidR="00246F4E" w:rsidRDefault="00C423AA" w:rsidP="006E799A">
      <w:pPr>
        <w:pStyle w:val="Heading3"/>
      </w:pPr>
      <w:bookmarkStart w:id="41" w:name="_Toc229998234"/>
      <w:r>
        <w:t>May occur</w:t>
      </w:r>
      <w:bookmarkEnd w:id="41"/>
    </w:p>
    <w:p w14:paraId="1A96DBB3" w14:textId="28AF1127" w:rsidR="005F5ABC" w:rsidRPr="003455C9" w:rsidRDefault="00F35F31" w:rsidP="005F5ABC">
      <w:pPr>
        <w:spacing w:after="160"/>
      </w:pPr>
      <w:r>
        <w:t xml:space="preserve">The ‘may occur’ presence category is </w:t>
      </w:r>
      <w:r w:rsidR="005444DF">
        <w:t xml:space="preserve">deliberately </w:t>
      </w:r>
      <w:r w:rsidR="005F5ABC" w:rsidRPr="003455C9">
        <w:t>precautionary, produced by:</w:t>
      </w:r>
    </w:p>
    <w:p w14:paraId="28771BCC" w14:textId="07E70710" w:rsidR="005F5ABC" w:rsidRDefault="008619BE" w:rsidP="006C1E3F">
      <w:pPr>
        <w:numPr>
          <w:ilvl w:val="0"/>
          <w:numId w:val="13"/>
        </w:numPr>
        <w:spacing w:after="160"/>
      </w:pPr>
      <w:r>
        <w:t>r</w:t>
      </w:r>
      <w:r w:rsidR="005F5ABC" w:rsidRPr="003455C9">
        <w:t>elaxing thresholds</w:t>
      </w:r>
    </w:p>
    <w:p w14:paraId="1FD460B9" w14:textId="77777777" w:rsidR="00691B22" w:rsidRDefault="00691B22" w:rsidP="00691B22">
      <w:pPr>
        <w:numPr>
          <w:ilvl w:val="0"/>
          <w:numId w:val="13"/>
        </w:numPr>
        <w:spacing w:after="160"/>
      </w:pPr>
      <w:r>
        <w:t>using fewer constraining layers</w:t>
      </w:r>
    </w:p>
    <w:p w14:paraId="318F6676" w14:textId="77777777" w:rsidR="00691B22" w:rsidRDefault="00691B22" w:rsidP="00691B22">
      <w:pPr>
        <w:numPr>
          <w:ilvl w:val="0"/>
          <w:numId w:val="13"/>
        </w:numPr>
        <w:spacing w:after="160"/>
      </w:pPr>
      <w:r>
        <w:t>expanding the spatial extent</w:t>
      </w:r>
    </w:p>
    <w:p w14:paraId="7D3B9A4C" w14:textId="655A7AC2" w:rsidR="00691B22" w:rsidRPr="003455C9" w:rsidRDefault="00691B22" w:rsidP="00691B22">
      <w:pPr>
        <w:numPr>
          <w:ilvl w:val="0"/>
          <w:numId w:val="13"/>
        </w:numPr>
        <w:spacing w:after="160"/>
      </w:pPr>
      <w:r>
        <w:t xml:space="preserve">replacing specific thematic constraints with a </w:t>
      </w:r>
      <w:proofErr w:type="spellStart"/>
      <w:r>
        <w:t>MaxEnt</w:t>
      </w:r>
      <w:proofErr w:type="spellEnd"/>
      <w:r>
        <w:t xml:space="preserve"> environmental envelope.</w:t>
      </w:r>
    </w:p>
    <w:p w14:paraId="489D4EE1" w14:textId="43D7BE12" w:rsidR="005F5ABC" w:rsidRPr="003455C9" w:rsidRDefault="00257ABE" w:rsidP="005F5ABC">
      <w:pPr>
        <w:spacing w:after="160"/>
      </w:pPr>
      <w:r>
        <w:t>The ‘may occur’ extent</w:t>
      </w:r>
      <w:r w:rsidR="005F5ABC" w:rsidRPr="003455C9">
        <w:t xml:space="preserve"> must always contain or adjoin </w:t>
      </w:r>
      <w:r>
        <w:t>‘likely to occur’</w:t>
      </w:r>
      <w:r w:rsidR="005F5ABC" w:rsidRPr="003455C9">
        <w:t xml:space="preserve"> and must not include ecologically impossible areas. All valid </w:t>
      </w:r>
      <w:r w:rsidR="005D2162">
        <w:t>species occurrences</w:t>
      </w:r>
      <w:r w:rsidR="005F5ABC" w:rsidRPr="003455C9">
        <w:t xml:space="preserve"> should fall within </w:t>
      </w:r>
      <w:r>
        <w:t>‘</w:t>
      </w:r>
      <w:r w:rsidR="005207DD" w:rsidDel="000D223E">
        <w:t>l</w:t>
      </w:r>
      <w:r w:rsidR="005207DD">
        <w:t>ikely</w:t>
      </w:r>
      <w:r w:rsidR="000D223E">
        <w:t xml:space="preserve"> to occur</w:t>
      </w:r>
      <w:r w:rsidR="005207DD">
        <w:t>’ or</w:t>
      </w:r>
      <w:r w:rsidR="005F5ABC" w:rsidRPr="003455C9">
        <w:t xml:space="preserve"> </w:t>
      </w:r>
      <w:r>
        <w:t>‘</w:t>
      </w:r>
      <w:r w:rsidR="0098312F">
        <w:t>may</w:t>
      </w:r>
      <w:r>
        <w:t xml:space="preserve"> occur’</w:t>
      </w:r>
      <w:r w:rsidR="005F5ABC" w:rsidRPr="003455C9">
        <w:t>.</w:t>
      </w:r>
    </w:p>
    <w:p w14:paraId="2787589A" w14:textId="684FDECA" w:rsidR="00A22FE8" w:rsidRDefault="00A22FE8" w:rsidP="006E799A">
      <w:pPr>
        <w:pStyle w:val="Heading3"/>
      </w:pPr>
      <w:bookmarkStart w:id="42" w:name="_Toc229998235"/>
      <w:r>
        <w:t xml:space="preserve">Determining the outer bound </w:t>
      </w:r>
      <w:r w:rsidR="00C205D8">
        <w:t xml:space="preserve">of the </w:t>
      </w:r>
      <w:r w:rsidR="008F7DF2">
        <w:t>model</w:t>
      </w:r>
      <w:bookmarkEnd w:id="42"/>
    </w:p>
    <w:p w14:paraId="0E5ED142" w14:textId="2A317E29" w:rsidR="00A22FE8" w:rsidRDefault="00A22FE8" w:rsidP="00A22FE8">
      <w:r>
        <w:t xml:space="preserve">Defining the </w:t>
      </w:r>
      <w:r w:rsidR="004A657D" w:rsidRPr="00E65C20">
        <w:t xml:space="preserve">outer </w:t>
      </w:r>
      <w:r w:rsidRPr="00E65C20">
        <w:t>spatial extent</w:t>
      </w:r>
      <w:r>
        <w:t xml:space="preserve"> of </w:t>
      </w:r>
      <w:r w:rsidR="004A657D">
        <w:t>the model</w:t>
      </w:r>
      <w:r>
        <w:t xml:space="preserve"> is a key modelling decision and must be explicitly justified.</w:t>
      </w:r>
      <w:r w:rsidR="008E0E5F">
        <w:t xml:space="preserve"> </w:t>
      </w:r>
      <w:r w:rsidR="008E0E5F" w:rsidRPr="008E0E5F">
        <w:t xml:space="preserve">There is no single </w:t>
      </w:r>
      <w:r w:rsidR="00E67378">
        <w:t>formula,</w:t>
      </w:r>
      <w:r w:rsidR="008E0E5F">
        <w:t xml:space="preserve"> and the</w:t>
      </w:r>
      <w:r w:rsidR="008E0E5F" w:rsidRPr="008E0E5F">
        <w:t xml:space="preserve"> appropriate extent varies by species and must be justified on ecological grounds</w:t>
      </w:r>
      <w:r w:rsidR="005D10F3">
        <w:t xml:space="preserve"> (</w:t>
      </w:r>
      <w:r w:rsidR="00CE4077">
        <w:fldChar w:fldCharType="begin"/>
      </w:r>
      <w:r w:rsidR="00CE4077">
        <w:instrText xml:space="preserve"> REF _Ref229567315 \h </w:instrText>
      </w:r>
      <w:r w:rsidR="00CE4077">
        <w:fldChar w:fldCharType="separate"/>
      </w:r>
      <w:r w:rsidR="00CE4077">
        <w:t xml:space="preserve">Table </w:t>
      </w:r>
      <w:r w:rsidR="00CE4077">
        <w:rPr>
          <w:noProof/>
        </w:rPr>
        <w:t>5</w:t>
      </w:r>
      <w:r w:rsidR="00CE4077">
        <w:fldChar w:fldCharType="end"/>
      </w:r>
      <w:r w:rsidR="005D10F3">
        <w:t>)</w:t>
      </w:r>
      <w:r w:rsidR="008E0E5F" w:rsidRPr="008E0E5F">
        <w:t>.</w:t>
      </w:r>
    </w:p>
    <w:p w14:paraId="08780403" w14:textId="4D9552B0" w:rsidR="00CD64D4" w:rsidRDefault="00CD64D4" w:rsidP="00CD64D4">
      <w:pPr>
        <w:pStyle w:val="Caption"/>
        <w:keepNext/>
      </w:pPr>
      <w:bookmarkStart w:id="43" w:name="_Ref229567315"/>
      <w:r>
        <w:lastRenderedPageBreak/>
        <w:t xml:space="preserve">Table </w:t>
      </w:r>
      <w:fldSimple w:instr=" SEQ Table \* ARABIC ">
        <w:r w:rsidR="006B773B">
          <w:rPr>
            <w:noProof/>
          </w:rPr>
          <w:t>5</w:t>
        </w:r>
      </w:fldSimple>
      <w:bookmarkEnd w:id="43"/>
      <w:r>
        <w:rPr>
          <w:noProof/>
        </w:rPr>
        <w:t xml:space="preserve"> </w:t>
      </w:r>
      <w:r w:rsidR="006E0C43">
        <w:rPr>
          <w:noProof/>
        </w:rPr>
        <w:t>–</w:t>
      </w:r>
      <w:r>
        <w:rPr>
          <w:noProof/>
        </w:rPr>
        <w:t xml:space="preserve"> </w:t>
      </w:r>
      <w:r w:rsidR="006E0C43">
        <w:t>Factors influencing outer bound of thematic model</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3119"/>
        <w:gridCol w:w="5812"/>
      </w:tblGrid>
      <w:tr w:rsidR="002D55A1" w14:paraId="62F9CE18" w14:textId="77777777" w:rsidTr="002D55A1">
        <w:trPr>
          <w:tblHeader/>
        </w:trPr>
        <w:tc>
          <w:tcPr>
            <w:tcW w:w="3119" w:type="dxa"/>
            <w:tcBorders>
              <w:top w:val="single" w:sz="4" w:space="0" w:color="auto"/>
              <w:bottom w:val="single" w:sz="4" w:space="0" w:color="auto"/>
            </w:tcBorders>
          </w:tcPr>
          <w:p w14:paraId="7A8D2E8B" w14:textId="7DCCDB7D" w:rsidR="002D55A1" w:rsidRPr="000D21F3" w:rsidRDefault="002D55A1" w:rsidP="00663F26">
            <w:pPr>
              <w:pStyle w:val="Tablebody"/>
              <w:rPr>
                <w:b/>
                <w:bCs/>
              </w:rPr>
            </w:pPr>
            <w:r>
              <w:rPr>
                <w:b/>
                <w:bCs/>
              </w:rPr>
              <w:t>Factor</w:t>
            </w:r>
          </w:p>
        </w:tc>
        <w:tc>
          <w:tcPr>
            <w:tcW w:w="5812" w:type="dxa"/>
            <w:tcBorders>
              <w:top w:val="single" w:sz="4" w:space="0" w:color="auto"/>
              <w:bottom w:val="single" w:sz="4" w:space="0" w:color="auto"/>
            </w:tcBorders>
          </w:tcPr>
          <w:p w14:paraId="153F829C" w14:textId="7F65CD88" w:rsidR="002D55A1" w:rsidRPr="00605E22" w:rsidRDefault="002D55A1" w:rsidP="00663F26">
            <w:pPr>
              <w:pStyle w:val="Tablebody"/>
              <w:rPr>
                <w:b/>
                <w:bCs/>
              </w:rPr>
            </w:pPr>
            <w:r>
              <w:rPr>
                <w:b/>
                <w:bCs/>
              </w:rPr>
              <w:t>Influence on determining outer bound</w:t>
            </w:r>
          </w:p>
        </w:tc>
      </w:tr>
      <w:tr w:rsidR="00DE2F43" w14:paraId="6E5D35F3" w14:textId="77777777" w:rsidTr="002D55A1">
        <w:trPr>
          <w:tblHeader/>
        </w:trPr>
        <w:tc>
          <w:tcPr>
            <w:tcW w:w="3119" w:type="dxa"/>
            <w:tcBorders>
              <w:top w:val="single" w:sz="4" w:space="0" w:color="auto"/>
            </w:tcBorders>
          </w:tcPr>
          <w:p w14:paraId="24645D17" w14:textId="519C2DB8" w:rsidR="00DE2F43" w:rsidRPr="007C357A" w:rsidRDefault="00DE2F43" w:rsidP="00DE2F43">
            <w:pPr>
              <w:pStyle w:val="Tablebody"/>
            </w:pPr>
            <w:r w:rsidRPr="000653C7">
              <w:t>Species mobility and dispersal capacity</w:t>
            </w:r>
          </w:p>
        </w:tc>
        <w:tc>
          <w:tcPr>
            <w:tcW w:w="5812" w:type="dxa"/>
            <w:tcBorders>
              <w:top w:val="single" w:sz="4" w:space="0" w:color="auto"/>
            </w:tcBorders>
          </w:tcPr>
          <w:p w14:paraId="39540430" w14:textId="7BD52FC0" w:rsidR="00DE2F43" w:rsidRPr="007C357A" w:rsidRDefault="00DE2F43" w:rsidP="00DE2F43">
            <w:pPr>
              <w:pStyle w:val="Tablebody"/>
            </w:pPr>
            <w:r w:rsidRPr="000653C7">
              <w:t>Highly mobile species (birds, bats, large mammals) justify a broader extent. Sessile or sedentary species (plants, some reptiles) warrant a tighter bound.</w:t>
            </w:r>
            <w:r w:rsidR="00173A82">
              <w:t xml:space="preserve"> </w:t>
            </w:r>
            <w:r w:rsidR="00173A82" w:rsidRPr="00173A82">
              <w:t>Cite published dispersal distances where available</w:t>
            </w:r>
          </w:p>
        </w:tc>
      </w:tr>
      <w:tr w:rsidR="00DE2F43" w14:paraId="3C1BC0F5" w14:textId="77777777" w:rsidTr="002D55A1">
        <w:trPr>
          <w:tblHeader/>
        </w:trPr>
        <w:tc>
          <w:tcPr>
            <w:tcW w:w="3119" w:type="dxa"/>
          </w:tcPr>
          <w:p w14:paraId="08EB978D" w14:textId="60F8D129" w:rsidR="00DE2F43" w:rsidRPr="007C357A" w:rsidRDefault="00DE2F43" w:rsidP="00DE2F43">
            <w:pPr>
              <w:pStyle w:val="Tablebody"/>
            </w:pPr>
            <w:r w:rsidRPr="000653C7">
              <w:t>Survey effort and gaps</w:t>
            </w:r>
          </w:p>
        </w:tc>
        <w:tc>
          <w:tcPr>
            <w:tcW w:w="5812" w:type="dxa"/>
          </w:tcPr>
          <w:p w14:paraId="5121C1D5" w14:textId="679A5B37" w:rsidR="00DE2F43" w:rsidRPr="007C357A" w:rsidRDefault="00DE2F43" w:rsidP="00DE2F43">
            <w:pPr>
              <w:pStyle w:val="Tablebody"/>
            </w:pPr>
            <w:r w:rsidRPr="000653C7">
              <w:t xml:space="preserve">If large areas of apparently suitable habitat exist between </w:t>
            </w:r>
            <w:r w:rsidR="00532E89">
              <w:t>species occurrence</w:t>
            </w:r>
            <w:r w:rsidRPr="000653C7">
              <w:t xml:space="preserve"> clusters but have never been surveyed, the </w:t>
            </w:r>
            <w:r w:rsidR="00532E89">
              <w:t>outer bound of the model</w:t>
            </w:r>
            <w:r w:rsidRPr="000653C7">
              <w:t xml:space="preserve"> should extend to cover these gaps. The absence of records in unsurveyed suitable habitat is not evidence of absence.</w:t>
            </w:r>
          </w:p>
        </w:tc>
      </w:tr>
      <w:tr w:rsidR="00DE2F43" w14:paraId="3C7B461B" w14:textId="77777777" w:rsidTr="002D55A1">
        <w:trPr>
          <w:tblHeader/>
        </w:trPr>
        <w:tc>
          <w:tcPr>
            <w:tcW w:w="3119" w:type="dxa"/>
          </w:tcPr>
          <w:p w14:paraId="0FC6532B" w14:textId="120A30A7" w:rsidR="00DE2F43" w:rsidRPr="007C357A" w:rsidRDefault="00DE2F43" w:rsidP="00DE2F43">
            <w:pPr>
              <w:pStyle w:val="Tablebody"/>
            </w:pPr>
            <w:r w:rsidRPr="000653C7">
              <w:t>Habitat connectivity</w:t>
            </w:r>
          </w:p>
        </w:tc>
        <w:tc>
          <w:tcPr>
            <w:tcW w:w="5812" w:type="dxa"/>
          </w:tcPr>
          <w:p w14:paraId="46715C22" w14:textId="403B1864" w:rsidR="00DE2F43" w:rsidRPr="007C357A" w:rsidRDefault="00DE2F43" w:rsidP="00DE2F43">
            <w:pPr>
              <w:pStyle w:val="Tablebody"/>
            </w:pPr>
            <w:r w:rsidRPr="000653C7">
              <w:t xml:space="preserve">Connected patches of suitable habitat justify extending </w:t>
            </w:r>
            <w:r w:rsidR="008E2A37">
              <w:t>the ‘may occur’ extent</w:t>
            </w:r>
            <w:r w:rsidRPr="000653C7">
              <w:t xml:space="preserve"> between them. Isolated patches surrounded by </w:t>
            </w:r>
            <w:r w:rsidR="00B10DB5">
              <w:t>unsuitable habitat</w:t>
            </w:r>
            <w:r w:rsidRPr="000653C7">
              <w:t xml:space="preserve"> may warrant independent polygons rather than one continuous extent.</w:t>
            </w:r>
          </w:p>
        </w:tc>
      </w:tr>
      <w:tr w:rsidR="00DE2F43" w14:paraId="730D67BD" w14:textId="77777777" w:rsidTr="002D55A1">
        <w:trPr>
          <w:tblHeader/>
        </w:trPr>
        <w:tc>
          <w:tcPr>
            <w:tcW w:w="3119" w:type="dxa"/>
            <w:tcBorders>
              <w:top w:val="single" w:sz="4" w:space="0" w:color="auto"/>
              <w:bottom w:val="single" w:sz="4" w:space="0" w:color="auto"/>
            </w:tcBorders>
          </w:tcPr>
          <w:p w14:paraId="603D4B7B" w14:textId="46BAB4C2" w:rsidR="00DE2F43" w:rsidRPr="007C357A" w:rsidRDefault="00DE2F43" w:rsidP="00DE2F43">
            <w:pPr>
              <w:pStyle w:val="Tablebody"/>
            </w:pPr>
            <w:r w:rsidRPr="000653C7">
              <w:t>Landscape features as boundaries</w:t>
            </w:r>
          </w:p>
        </w:tc>
        <w:tc>
          <w:tcPr>
            <w:tcW w:w="5812" w:type="dxa"/>
            <w:tcBorders>
              <w:top w:val="single" w:sz="4" w:space="0" w:color="auto"/>
              <w:bottom w:val="single" w:sz="4" w:space="0" w:color="auto"/>
            </w:tcBorders>
          </w:tcPr>
          <w:p w14:paraId="2A858713" w14:textId="7E6B963F" w:rsidR="00DE2F43" w:rsidRPr="007C357A" w:rsidRDefault="00DE2F43" w:rsidP="00DE2F43">
            <w:pPr>
              <w:pStyle w:val="Tablebody"/>
            </w:pPr>
            <w:r w:rsidRPr="000653C7">
              <w:t>Use identifiable features to set ecologically meaningful outer bounds</w:t>
            </w:r>
            <w:r w:rsidR="00FF0CFA">
              <w:t xml:space="preserve"> such as </w:t>
            </w:r>
            <w:r w:rsidRPr="000653C7">
              <w:t>ridgelines, major rivers, coastline, the edge of a vegetation formation, elevation contours, roads or cleared land that represent genuine barriers. These provide defensible, reproducible boundaries.</w:t>
            </w:r>
          </w:p>
        </w:tc>
      </w:tr>
      <w:tr w:rsidR="00DE2F43" w14:paraId="5E99827C" w14:textId="77777777" w:rsidTr="002D55A1">
        <w:trPr>
          <w:tblHeader/>
        </w:trPr>
        <w:tc>
          <w:tcPr>
            <w:tcW w:w="3119" w:type="dxa"/>
            <w:tcBorders>
              <w:top w:val="single" w:sz="4" w:space="0" w:color="auto"/>
              <w:bottom w:val="single" w:sz="4" w:space="0" w:color="auto"/>
            </w:tcBorders>
          </w:tcPr>
          <w:p w14:paraId="282FBF21" w14:textId="642F193A" w:rsidR="00DE2F43" w:rsidRDefault="00DE2F43" w:rsidP="00DE2F43">
            <w:pPr>
              <w:pStyle w:val="Tablebody"/>
            </w:pPr>
            <w:r w:rsidRPr="000653C7">
              <w:t>Climatic plausibility</w:t>
            </w:r>
          </w:p>
        </w:tc>
        <w:tc>
          <w:tcPr>
            <w:tcW w:w="5812" w:type="dxa"/>
            <w:tcBorders>
              <w:top w:val="single" w:sz="4" w:space="0" w:color="auto"/>
              <w:bottom w:val="single" w:sz="4" w:space="0" w:color="auto"/>
            </w:tcBorders>
          </w:tcPr>
          <w:p w14:paraId="4AC40FA8" w14:textId="5486A26B" w:rsidR="00DE2F43" w:rsidRDefault="00DE2F43" w:rsidP="00DE2F43">
            <w:pPr>
              <w:pStyle w:val="Tablebody"/>
            </w:pPr>
            <w:r w:rsidRPr="000653C7">
              <w:t xml:space="preserve">If the selected habitat layers extend into climatically implausible areas, use a </w:t>
            </w:r>
            <w:proofErr w:type="spellStart"/>
            <w:r w:rsidRPr="000653C7">
              <w:t>MaxEnt</w:t>
            </w:r>
            <w:proofErr w:type="spellEnd"/>
            <w:r w:rsidRPr="000653C7">
              <w:t xml:space="preserve"> environmental envelope to constrain the outer bound.</w:t>
            </w:r>
          </w:p>
        </w:tc>
      </w:tr>
      <w:tr w:rsidR="00DE2F43" w14:paraId="21739AD9" w14:textId="77777777" w:rsidTr="002D55A1">
        <w:trPr>
          <w:tblHeader/>
        </w:trPr>
        <w:tc>
          <w:tcPr>
            <w:tcW w:w="3119" w:type="dxa"/>
            <w:tcBorders>
              <w:top w:val="single" w:sz="4" w:space="0" w:color="auto"/>
              <w:bottom w:val="single" w:sz="4" w:space="0" w:color="auto"/>
            </w:tcBorders>
          </w:tcPr>
          <w:p w14:paraId="7877DC45" w14:textId="3E440D66" w:rsidR="00DE2F43" w:rsidRDefault="00DE2F43" w:rsidP="00DE2F43">
            <w:pPr>
              <w:pStyle w:val="Tablebody"/>
            </w:pPr>
            <w:r w:rsidRPr="000653C7">
              <w:t>Historical range</w:t>
            </w:r>
          </w:p>
        </w:tc>
        <w:tc>
          <w:tcPr>
            <w:tcW w:w="5812" w:type="dxa"/>
            <w:tcBorders>
              <w:top w:val="single" w:sz="4" w:space="0" w:color="auto"/>
              <w:bottom w:val="single" w:sz="4" w:space="0" w:color="auto"/>
            </w:tcBorders>
          </w:tcPr>
          <w:p w14:paraId="294A4631" w14:textId="5A357C6B" w:rsidR="00DE2F43" w:rsidRDefault="00DE2F43" w:rsidP="00DE2F43">
            <w:pPr>
              <w:pStyle w:val="Tablebody"/>
            </w:pPr>
            <w:r w:rsidRPr="000653C7">
              <w:t xml:space="preserve">Literature may describe a historical range. </w:t>
            </w:r>
            <w:r w:rsidR="009D3BCE">
              <w:t>The outer bound</w:t>
            </w:r>
            <w:r w:rsidRPr="000653C7">
              <w:t xml:space="preserve"> can extend to areas within the historical range that still contain suitable habitat, even if no recent records exist.</w:t>
            </w:r>
          </w:p>
        </w:tc>
      </w:tr>
    </w:tbl>
    <w:p w14:paraId="37CE8B8F" w14:textId="77777777" w:rsidR="00CD64D4" w:rsidRDefault="00CD64D4" w:rsidP="00CD64D4"/>
    <w:p w14:paraId="297EF367" w14:textId="77777777" w:rsidR="004A602A" w:rsidRPr="00680FBC" w:rsidRDefault="004A602A" w:rsidP="00433CFF">
      <w:pPr>
        <w:rPr>
          <w:b/>
        </w:rPr>
      </w:pPr>
      <w:r w:rsidRPr="00680FBC">
        <w:rPr>
          <w:b/>
        </w:rPr>
        <w:t>Setting the outer bound in practice</w:t>
      </w:r>
    </w:p>
    <w:p w14:paraId="064C78E2" w14:textId="54EB440F" w:rsidR="004A602A" w:rsidRPr="004A602A" w:rsidRDefault="004A602A" w:rsidP="004A602A">
      <w:r w:rsidRPr="004A602A">
        <w:t>In most cases the outer bound is set using a combination of approaches:</w:t>
      </w:r>
    </w:p>
    <w:p w14:paraId="3EC62E00" w14:textId="08A44B14" w:rsidR="004A602A" w:rsidRPr="004A602A" w:rsidRDefault="004A602A" w:rsidP="004A602A">
      <w:pPr>
        <w:numPr>
          <w:ilvl w:val="0"/>
          <w:numId w:val="36"/>
        </w:numPr>
      </w:pPr>
      <w:r w:rsidRPr="004A602A">
        <w:rPr>
          <w:b/>
          <w:bCs/>
        </w:rPr>
        <w:t>Landscape features as hard boundaries.</w:t>
      </w:r>
      <w:r w:rsidRPr="004A602A">
        <w:t xml:space="preserve"> Identify ridgelines, major rivers, coastline, the edge of a continuous vegetation formation, elevation contours, or cleared land that represent genuine ecological or physical barriers. These provide defensible, reproducible boundaries that can be articulated in metadata. Satellite imagery and the </w:t>
      </w:r>
      <w:r w:rsidR="000D223E">
        <w:t>Digital Elevation Model (</w:t>
      </w:r>
      <w:r w:rsidRPr="004A602A">
        <w:t>DEM</w:t>
      </w:r>
      <w:r w:rsidR="000D223E">
        <w:t>)</w:t>
      </w:r>
      <w:r w:rsidRPr="004A602A">
        <w:t xml:space="preserve"> are the primary tools for identifying such features.</w:t>
      </w:r>
    </w:p>
    <w:p w14:paraId="53DF7CCE" w14:textId="76AE36B8" w:rsidR="004A602A" w:rsidRPr="004A602A" w:rsidRDefault="004A602A" w:rsidP="004A602A">
      <w:pPr>
        <w:numPr>
          <w:ilvl w:val="0"/>
          <w:numId w:val="36"/>
        </w:numPr>
      </w:pPr>
      <w:proofErr w:type="spellStart"/>
      <w:r w:rsidRPr="004A602A">
        <w:rPr>
          <w:b/>
          <w:bCs/>
        </w:rPr>
        <w:t>MaxEnt</w:t>
      </w:r>
      <w:proofErr w:type="spellEnd"/>
      <w:r w:rsidRPr="004A602A">
        <w:rPr>
          <w:b/>
          <w:bCs/>
        </w:rPr>
        <w:t xml:space="preserve"> environmental envelope.</w:t>
      </w:r>
      <w:r w:rsidRPr="004A602A">
        <w:t xml:space="preserve"> Where suitable habitat extends continuously and no obvious landscape boundary exists, a </w:t>
      </w:r>
      <w:proofErr w:type="spellStart"/>
      <w:r w:rsidRPr="004A602A">
        <w:t>MaxEnt</w:t>
      </w:r>
      <w:proofErr w:type="spellEnd"/>
      <w:r w:rsidRPr="004A602A">
        <w:t xml:space="preserve"> run can provide a statistically grounded outer bound (see Environmental envelopes above).</w:t>
      </w:r>
    </w:p>
    <w:p w14:paraId="3FC3DDA0" w14:textId="77777777" w:rsidR="004A602A" w:rsidRPr="004A602A" w:rsidRDefault="004A602A" w:rsidP="004A602A">
      <w:pPr>
        <w:numPr>
          <w:ilvl w:val="0"/>
          <w:numId w:val="36"/>
        </w:numPr>
      </w:pPr>
      <w:r w:rsidRPr="004A602A">
        <w:rPr>
          <w:b/>
          <w:bCs/>
        </w:rPr>
        <w:t>Cost-distance surfaces.</w:t>
      </w:r>
      <w:r w:rsidRPr="004A602A">
        <w:t xml:space="preserve"> For species with disjunct populations separated by variable landscape, a cost-distance analysis (</w:t>
      </w:r>
      <w:proofErr w:type="spellStart"/>
      <w:r w:rsidRPr="004A602A">
        <w:t>Adriaensen</w:t>
      </w:r>
      <w:proofErr w:type="spellEnd"/>
      <w:r w:rsidRPr="004A602A">
        <w:t xml:space="preserve"> et al. 2003) from known populations can produce outer bounds that respect landscape permeability. A 10 km gap through woodland is not the same as 10 km through cleared farmland. ArcGIS Pro's Distance Accumulation tool accepts a source layer and a cost raster, reclassified from land cover, terrain, or other resistance surfaces, and returns a cumulative cost surface that can be </w:t>
      </w:r>
      <w:proofErr w:type="spellStart"/>
      <w:r w:rsidRPr="004A602A">
        <w:t>thresholded</w:t>
      </w:r>
      <w:proofErr w:type="spellEnd"/>
      <w:r w:rsidRPr="004A602A">
        <w:t>. This is most useful for species where simple Euclidean distance between populations would give a misleading impression of connectivity.</w:t>
      </w:r>
    </w:p>
    <w:p w14:paraId="581A2774" w14:textId="77777777" w:rsidR="004A602A" w:rsidRPr="004A602A" w:rsidRDefault="004A602A" w:rsidP="004A602A">
      <w:pPr>
        <w:numPr>
          <w:ilvl w:val="0"/>
          <w:numId w:val="36"/>
        </w:numPr>
      </w:pPr>
      <w:r w:rsidRPr="004A602A">
        <w:rPr>
          <w:b/>
          <w:bCs/>
        </w:rPr>
        <w:t>Manual delineation from imagery.</w:t>
      </w:r>
      <w:r w:rsidRPr="004A602A">
        <w:t xml:space="preserve"> For data-deficient species or complex landscapes, the modeller may draw the outer bound by visually interpreting satellite imagery and the DEM to identify where suitable habitat gives way to clearly unsuitable habitat. This requires detailed metadata explaining the rationale.</w:t>
      </w:r>
    </w:p>
    <w:p w14:paraId="2AFC6D3F" w14:textId="49414DA9" w:rsidR="00F6030F" w:rsidRDefault="00907947" w:rsidP="00CD64D4">
      <w:r w:rsidRPr="00907947">
        <w:lastRenderedPageBreak/>
        <w:t>The outer bound need not be set using the same approach across the entire range. A model may use a ridgeline as the western boundary, a vegetation formation edge in the east, and a cost-distance surface to handle a disjunct northern population. Each approach used should be described in the metadata.</w:t>
      </w:r>
    </w:p>
    <w:p w14:paraId="2EDB5863" w14:textId="13540563" w:rsidR="008A4C90" w:rsidRDefault="008A4C90" w:rsidP="006E799A">
      <w:pPr>
        <w:pStyle w:val="Heading3"/>
      </w:pPr>
      <w:bookmarkStart w:id="44" w:name="_Toc229998236"/>
      <w:r>
        <w:t>Approaches to avoid</w:t>
      </w:r>
      <w:bookmarkEnd w:id="44"/>
    </w:p>
    <w:p w14:paraId="57C779C2" w14:textId="6EDC0818" w:rsidR="005F5ABC" w:rsidRPr="00B8316B" w:rsidRDefault="00D055EB" w:rsidP="00A22FE8">
      <w:r w:rsidRPr="00D055EB">
        <w:t>Geometry</w:t>
      </w:r>
      <w:r w:rsidRPr="00D055EB">
        <w:noBreakHyphen/>
        <w:t xml:space="preserve">driven approaches such as convex hulls or simple buffers </w:t>
      </w:r>
      <w:r w:rsidR="00161071">
        <w:t>should not be</w:t>
      </w:r>
      <w:r w:rsidRPr="00D055EB">
        <w:t xml:space="preserve"> used, as they do not represent habitat constraints or ecological processes</w:t>
      </w:r>
      <w:r w:rsidR="004817CD" w:rsidRPr="004817CD">
        <w:t>. Alpha hulls (Burgman &amp; Fox 2003) improve on convex hulls by removing long-edge triangles, but they are still geometry-driven and do not account for habitat quality, barriers, or landscape context.</w:t>
      </w:r>
    </w:p>
    <w:p w14:paraId="7668A219" w14:textId="13013146" w:rsidR="00F34B4C" w:rsidRPr="003455C9" w:rsidRDefault="00F34B4C" w:rsidP="006E799A">
      <w:pPr>
        <w:pStyle w:val="Heading2"/>
      </w:pPr>
      <w:bookmarkStart w:id="45" w:name="_Toc229998237"/>
      <w:r w:rsidRPr="003455C9">
        <w:t>Buffering and generalisation</w:t>
      </w:r>
      <w:bookmarkEnd w:id="45"/>
    </w:p>
    <w:p w14:paraId="33A00C26" w14:textId="601AD988" w:rsidR="00F34B4C" w:rsidRDefault="00254FE6" w:rsidP="0076425D">
      <w:pPr>
        <w:spacing w:after="160"/>
      </w:pPr>
      <w:r>
        <w:t xml:space="preserve">Spatial buffers may be appropriate </w:t>
      </w:r>
      <w:r w:rsidR="006803A4">
        <w:t>to account for species mobility, positional uncertainty of source data or eco</w:t>
      </w:r>
      <w:r w:rsidR="00231071">
        <w:t xml:space="preserve">logical edge effects. </w:t>
      </w:r>
      <w:r w:rsidR="00F34B4C" w:rsidRPr="003455C9">
        <w:t>Every buffer applied must have a clearly stated purpose and justification</w:t>
      </w:r>
      <w:r w:rsidR="00231071">
        <w:t xml:space="preserve"> </w:t>
      </w:r>
      <w:r w:rsidR="0076425D">
        <w:t>described in</w:t>
      </w:r>
      <w:r w:rsidR="006B773B">
        <w:t xml:space="preserve"> </w:t>
      </w:r>
      <w:r w:rsidR="007C2612">
        <w:fldChar w:fldCharType="begin"/>
      </w:r>
      <w:r w:rsidR="007C2612">
        <w:instrText xml:space="preserve"> REF _Ref225419282 \h </w:instrText>
      </w:r>
      <w:r w:rsidR="007C2612">
        <w:fldChar w:fldCharType="separate"/>
      </w:r>
      <w:r w:rsidR="007C2612">
        <w:t xml:space="preserve">Table </w:t>
      </w:r>
      <w:r w:rsidR="007C2612">
        <w:rPr>
          <w:noProof/>
        </w:rPr>
        <w:t>6</w:t>
      </w:r>
      <w:r w:rsidR="007C2612">
        <w:fldChar w:fldCharType="end"/>
      </w:r>
      <w:r w:rsidR="0076425D">
        <w:t xml:space="preserve">. Smoothing </w:t>
      </w:r>
      <w:r w:rsidR="0076425D" w:rsidRPr="003455C9">
        <w:t>should be applied sparingly and only for defined reasons such as cartographic clarity or excessive vertex counts</w:t>
      </w:r>
      <w:r w:rsidR="0076425D">
        <w:t>.</w:t>
      </w:r>
    </w:p>
    <w:p w14:paraId="33745DA3" w14:textId="74920546" w:rsidR="006B773B" w:rsidRPr="003455C9" w:rsidRDefault="006B773B" w:rsidP="006B773B">
      <w:pPr>
        <w:pStyle w:val="Caption"/>
        <w:keepNext/>
      </w:pPr>
      <w:bookmarkStart w:id="46" w:name="_Ref225419282"/>
      <w:r>
        <w:t xml:space="preserve">Table </w:t>
      </w:r>
      <w:fldSimple w:instr=" SEQ Table \* ARABIC ">
        <w:r>
          <w:rPr>
            <w:noProof/>
          </w:rPr>
          <w:t>6</w:t>
        </w:r>
      </w:fldSimple>
      <w:bookmarkEnd w:id="46"/>
      <w:r>
        <w:rPr>
          <w:noProof/>
        </w:rPr>
        <w:t xml:space="preserve"> – </w:t>
      </w:r>
      <w:r w:rsidR="007C2612">
        <w:t>Buffer justification framework</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405"/>
        <w:gridCol w:w="3192"/>
        <w:gridCol w:w="3192"/>
      </w:tblGrid>
      <w:tr w:rsidR="00220340" w14:paraId="52A38D8F" w14:textId="77777777" w:rsidTr="00663F26">
        <w:trPr>
          <w:tblHeader/>
        </w:trPr>
        <w:tc>
          <w:tcPr>
            <w:tcW w:w="2405" w:type="dxa"/>
            <w:tcBorders>
              <w:top w:val="single" w:sz="4" w:space="0" w:color="auto"/>
              <w:bottom w:val="single" w:sz="4" w:space="0" w:color="auto"/>
            </w:tcBorders>
          </w:tcPr>
          <w:p w14:paraId="53DFA8C0" w14:textId="6992B426" w:rsidR="00220340" w:rsidRPr="000D21F3" w:rsidRDefault="006B773B" w:rsidP="00663F26">
            <w:pPr>
              <w:pStyle w:val="Tablebody"/>
              <w:rPr>
                <w:b/>
                <w:bCs/>
              </w:rPr>
            </w:pPr>
            <w:r>
              <w:rPr>
                <w:b/>
                <w:bCs/>
              </w:rPr>
              <w:t>Purpose</w:t>
            </w:r>
          </w:p>
        </w:tc>
        <w:tc>
          <w:tcPr>
            <w:tcW w:w="3192" w:type="dxa"/>
            <w:tcBorders>
              <w:top w:val="single" w:sz="4" w:space="0" w:color="auto"/>
              <w:bottom w:val="single" w:sz="4" w:space="0" w:color="auto"/>
            </w:tcBorders>
          </w:tcPr>
          <w:p w14:paraId="4659AE8F" w14:textId="4B9FA764" w:rsidR="00220340" w:rsidRPr="00605E22" w:rsidRDefault="004D3208" w:rsidP="00663F26">
            <w:pPr>
              <w:pStyle w:val="Tablebody"/>
              <w:rPr>
                <w:b/>
                <w:bCs/>
              </w:rPr>
            </w:pPr>
            <w:r>
              <w:rPr>
                <w:b/>
                <w:bCs/>
              </w:rPr>
              <w:t>Distance justification</w:t>
            </w:r>
          </w:p>
        </w:tc>
        <w:tc>
          <w:tcPr>
            <w:tcW w:w="3192" w:type="dxa"/>
            <w:tcBorders>
              <w:top w:val="single" w:sz="4" w:space="0" w:color="auto"/>
              <w:bottom w:val="single" w:sz="4" w:space="0" w:color="auto"/>
            </w:tcBorders>
          </w:tcPr>
          <w:p w14:paraId="798A8880" w14:textId="4135068D" w:rsidR="00220340" w:rsidRPr="00605E22" w:rsidRDefault="004D3208" w:rsidP="00663F26">
            <w:pPr>
              <w:pStyle w:val="Tablebody"/>
              <w:rPr>
                <w:b/>
                <w:bCs/>
              </w:rPr>
            </w:pPr>
            <w:r>
              <w:rPr>
                <w:b/>
                <w:bCs/>
              </w:rPr>
              <w:t>Example</w:t>
            </w:r>
          </w:p>
        </w:tc>
      </w:tr>
      <w:tr w:rsidR="0040506A" w14:paraId="54AA70D6" w14:textId="77777777" w:rsidTr="00663F26">
        <w:trPr>
          <w:tblHeader/>
        </w:trPr>
        <w:tc>
          <w:tcPr>
            <w:tcW w:w="2405" w:type="dxa"/>
            <w:tcBorders>
              <w:top w:val="single" w:sz="4" w:space="0" w:color="auto"/>
            </w:tcBorders>
          </w:tcPr>
          <w:p w14:paraId="677A98EA" w14:textId="5C6504A2" w:rsidR="0040506A" w:rsidRPr="007C357A" w:rsidRDefault="0040506A" w:rsidP="0040506A">
            <w:pPr>
              <w:pStyle w:val="Tablebody"/>
            </w:pPr>
            <w:r w:rsidRPr="00240BA9">
              <w:t>Species mobility / home range</w:t>
            </w:r>
          </w:p>
        </w:tc>
        <w:tc>
          <w:tcPr>
            <w:tcW w:w="3192" w:type="dxa"/>
            <w:tcBorders>
              <w:top w:val="single" w:sz="4" w:space="0" w:color="auto"/>
            </w:tcBorders>
          </w:tcPr>
          <w:p w14:paraId="65492D69" w14:textId="0475963D" w:rsidR="0040506A" w:rsidRPr="007C357A" w:rsidRDefault="00C745B3" w:rsidP="0040506A">
            <w:pPr>
              <w:pStyle w:val="Tablebody"/>
            </w:pPr>
            <w:r>
              <w:t>Cite p</w:t>
            </w:r>
            <w:r w:rsidR="0040506A" w:rsidRPr="00240BA9">
              <w:t xml:space="preserve">ublished home range, dispersal distances, or movement studies. </w:t>
            </w:r>
            <w:r w:rsidR="00C77A74" w:rsidRPr="00C77A74">
              <w:t>If none, state this and provide the reasoning used.</w:t>
            </w:r>
          </w:p>
        </w:tc>
        <w:tc>
          <w:tcPr>
            <w:tcW w:w="3192" w:type="dxa"/>
            <w:tcBorders>
              <w:top w:val="single" w:sz="4" w:space="0" w:color="auto"/>
            </w:tcBorders>
          </w:tcPr>
          <w:p w14:paraId="435FFE45" w14:textId="6B25D6CC" w:rsidR="0040506A" w:rsidRPr="007C357A" w:rsidRDefault="0040506A" w:rsidP="0040506A">
            <w:pPr>
              <w:pStyle w:val="Tablebody"/>
            </w:pPr>
            <w:r w:rsidRPr="00240BA9">
              <w:t>"Buffered 1 km based on published home range of 0.8 km (Smith et al. 2019)"</w:t>
            </w:r>
          </w:p>
        </w:tc>
      </w:tr>
      <w:tr w:rsidR="0040506A" w14:paraId="4D729537" w14:textId="77777777" w:rsidTr="00663F26">
        <w:trPr>
          <w:tblHeader/>
        </w:trPr>
        <w:tc>
          <w:tcPr>
            <w:tcW w:w="2405" w:type="dxa"/>
          </w:tcPr>
          <w:p w14:paraId="29B79E6E" w14:textId="28C51BFC" w:rsidR="0040506A" w:rsidRPr="007C357A" w:rsidRDefault="0040506A" w:rsidP="0040506A">
            <w:pPr>
              <w:pStyle w:val="Tablebody"/>
            </w:pPr>
            <w:r w:rsidRPr="00240BA9">
              <w:t>Positional uncertainty in source data</w:t>
            </w:r>
          </w:p>
        </w:tc>
        <w:tc>
          <w:tcPr>
            <w:tcW w:w="3192" w:type="dxa"/>
          </w:tcPr>
          <w:p w14:paraId="0445AFE4" w14:textId="0A6B41C9" w:rsidR="0040506A" w:rsidRPr="007C357A" w:rsidRDefault="002630AE" w:rsidP="0040506A">
            <w:pPr>
              <w:pStyle w:val="Tablebody"/>
            </w:pPr>
            <w:r>
              <w:t>Based on</w:t>
            </w:r>
            <w:r w:rsidR="0014251E">
              <w:t xml:space="preserve"> described</w:t>
            </w:r>
            <w:r w:rsidR="0040506A" w:rsidRPr="00240BA9">
              <w:t xml:space="preserve"> positional accuracy of the </w:t>
            </w:r>
            <w:r w:rsidR="0014251E">
              <w:t>dataset</w:t>
            </w:r>
            <w:r w:rsidR="0040506A" w:rsidRPr="00240BA9">
              <w:t xml:space="preserve">. </w:t>
            </w:r>
          </w:p>
        </w:tc>
        <w:tc>
          <w:tcPr>
            <w:tcW w:w="3192" w:type="dxa"/>
          </w:tcPr>
          <w:p w14:paraId="00796DB6" w14:textId="72E6C57F" w:rsidR="0040506A" w:rsidRPr="007C357A" w:rsidRDefault="0040506A" w:rsidP="0040506A">
            <w:pPr>
              <w:pStyle w:val="Tablebody"/>
            </w:pPr>
            <w:r w:rsidRPr="00240BA9">
              <w:t xml:space="preserve">"Buffered </w:t>
            </w:r>
            <w:r w:rsidR="0014251E" w:rsidRPr="00240BA9">
              <w:t xml:space="preserve">Hydrology lines </w:t>
            </w:r>
            <w:r w:rsidRPr="00240BA9">
              <w:t xml:space="preserve">by 100 m for mapping accuracy (stated </w:t>
            </w:r>
            <w:r w:rsidR="0014251E" w:rsidRPr="00240BA9">
              <w:t>offset 50-100m</w:t>
            </w:r>
            <w:r w:rsidRPr="00240BA9">
              <w:t>)"</w:t>
            </w:r>
          </w:p>
        </w:tc>
      </w:tr>
      <w:tr w:rsidR="0040506A" w14:paraId="22EBDFFB" w14:textId="77777777" w:rsidTr="00663F26">
        <w:trPr>
          <w:tblHeader/>
        </w:trPr>
        <w:tc>
          <w:tcPr>
            <w:tcW w:w="2405" w:type="dxa"/>
          </w:tcPr>
          <w:p w14:paraId="3FD33E5E" w14:textId="316AD873" w:rsidR="0040506A" w:rsidRPr="007C357A" w:rsidRDefault="0040506A" w:rsidP="0040506A">
            <w:pPr>
              <w:pStyle w:val="Tablebody"/>
            </w:pPr>
            <w:r w:rsidRPr="00240BA9">
              <w:t>Feature type conversion</w:t>
            </w:r>
          </w:p>
        </w:tc>
        <w:tc>
          <w:tcPr>
            <w:tcW w:w="3192" w:type="dxa"/>
          </w:tcPr>
          <w:p w14:paraId="260C63DB" w14:textId="69608B8F" w:rsidR="0040506A" w:rsidRPr="007C357A" w:rsidRDefault="0040506A" w:rsidP="0040506A">
            <w:pPr>
              <w:pStyle w:val="Tablebody"/>
            </w:pPr>
            <w:r w:rsidRPr="00240BA9">
              <w:t xml:space="preserve">Based on physical width of real-world feature. </w:t>
            </w:r>
            <w:r w:rsidR="00CB7ED6" w:rsidRPr="00CB7ED6">
              <w:t>Verify against imagery</w:t>
            </w:r>
            <w:r w:rsidR="00CB7ED6">
              <w:t>.</w:t>
            </w:r>
          </w:p>
        </w:tc>
        <w:tc>
          <w:tcPr>
            <w:tcW w:w="3192" w:type="dxa"/>
          </w:tcPr>
          <w:p w14:paraId="445F9BE1" w14:textId="0DF9E146" w:rsidR="0040506A" w:rsidRPr="007C357A" w:rsidRDefault="0040506A" w:rsidP="0040506A">
            <w:pPr>
              <w:pStyle w:val="Tablebody"/>
            </w:pPr>
            <w:r w:rsidRPr="00240BA9">
              <w:t xml:space="preserve">"Buffered wetland polygon by 200 m based on imagery showing fringing sedgeland not captured in </w:t>
            </w:r>
            <w:r w:rsidR="00CB7ED6">
              <w:t>NVIS</w:t>
            </w:r>
            <w:r w:rsidR="00CB7ED6" w:rsidRPr="00240BA9">
              <w:t xml:space="preserve"> </w:t>
            </w:r>
            <w:r w:rsidRPr="00240BA9">
              <w:t>mapping"</w:t>
            </w:r>
          </w:p>
        </w:tc>
      </w:tr>
      <w:tr w:rsidR="0040506A" w14:paraId="11BB7894" w14:textId="77777777" w:rsidTr="00663F26">
        <w:trPr>
          <w:tblHeader/>
        </w:trPr>
        <w:tc>
          <w:tcPr>
            <w:tcW w:w="2405" w:type="dxa"/>
            <w:tcBorders>
              <w:top w:val="single" w:sz="4" w:space="0" w:color="auto"/>
              <w:bottom w:val="single" w:sz="4" w:space="0" w:color="auto"/>
            </w:tcBorders>
          </w:tcPr>
          <w:p w14:paraId="4DFC6079" w14:textId="21944C5B" w:rsidR="0040506A" w:rsidRPr="007C357A" w:rsidRDefault="0040506A" w:rsidP="0040506A">
            <w:pPr>
              <w:pStyle w:val="Tablebody"/>
            </w:pPr>
            <w:r w:rsidRPr="00240BA9">
              <w:t>Ecological edge effects / ecotone</w:t>
            </w:r>
          </w:p>
        </w:tc>
        <w:tc>
          <w:tcPr>
            <w:tcW w:w="3192" w:type="dxa"/>
            <w:tcBorders>
              <w:top w:val="single" w:sz="4" w:space="0" w:color="auto"/>
              <w:bottom w:val="single" w:sz="4" w:space="0" w:color="auto"/>
            </w:tcBorders>
          </w:tcPr>
          <w:p w14:paraId="660DD5F3" w14:textId="6C49C930" w:rsidR="0040506A" w:rsidRPr="007C357A" w:rsidRDefault="0040506A" w:rsidP="0040506A">
            <w:pPr>
              <w:pStyle w:val="Tablebody"/>
            </w:pPr>
            <w:r w:rsidRPr="00240BA9">
              <w:t>Reference species' known use of adjacent habitat for foraging, shelter, or dispersal.</w:t>
            </w:r>
          </w:p>
        </w:tc>
        <w:tc>
          <w:tcPr>
            <w:tcW w:w="3192" w:type="dxa"/>
            <w:tcBorders>
              <w:top w:val="single" w:sz="4" w:space="0" w:color="auto"/>
              <w:bottom w:val="single" w:sz="4" w:space="0" w:color="auto"/>
            </w:tcBorders>
          </w:tcPr>
          <w:p w14:paraId="3BD5BCDF" w14:textId="3714AD18" w:rsidR="0040506A" w:rsidRPr="007C357A" w:rsidRDefault="0040506A" w:rsidP="0040506A">
            <w:pPr>
              <w:pStyle w:val="Tablebody"/>
            </w:pPr>
            <w:r w:rsidRPr="00240BA9">
              <w:t>"Buffered rainforest margin by 200m; species forages in adjacent woodland (Jones &amp; Lee 2015)"</w:t>
            </w:r>
          </w:p>
        </w:tc>
      </w:tr>
    </w:tbl>
    <w:p w14:paraId="6F324407" w14:textId="77777777" w:rsidR="00F34B4C" w:rsidRDefault="00F34B4C" w:rsidP="00246F4E"/>
    <w:p w14:paraId="0452F9EB" w14:textId="026AD1E7" w:rsidR="00FC511E" w:rsidRDefault="00FC511E" w:rsidP="006E799A">
      <w:pPr>
        <w:pStyle w:val="Heading2"/>
      </w:pPr>
      <w:bookmarkStart w:id="47" w:name="_Toc229998238"/>
      <w:r w:rsidRPr="003455C9">
        <w:t>Satellite imagery interpretation</w:t>
      </w:r>
      <w:bookmarkEnd w:id="47"/>
    </w:p>
    <w:p w14:paraId="7AE68999" w14:textId="77777777" w:rsidR="0076500E" w:rsidRPr="0076500E" w:rsidRDefault="0076500E" w:rsidP="0076500E">
      <w:r w:rsidRPr="0076500E">
        <w:t xml:space="preserve">Satellite imagery is an essential component of thematic modelling, used to verify and extend mapped layers and to support habitat delineation where mapping is inadequate. ESRI's basemap imagery is a useful starting point; </w:t>
      </w:r>
      <w:proofErr w:type="spellStart"/>
      <w:r w:rsidRPr="0076500E">
        <w:t>NearMap</w:t>
      </w:r>
      <w:proofErr w:type="spellEnd"/>
      <w:r w:rsidRPr="0076500E">
        <w:t xml:space="preserve"> provides higher resolution and currency where available. Imagery is used to:</w:t>
      </w:r>
    </w:p>
    <w:p w14:paraId="7939BB40" w14:textId="77777777" w:rsidR="0076500E" w:rsidRPr="0076500E" w:rsidRDefault="0076500E" w:rsidP="0076500E">
      <w:pPr>
        <w:numPr>
          <w:ilvl w:val="0"/>
          <w:numId w:val="37"/>
        </w:numPr>
      </w:pPr>
      <w:r w:rsidRPr="0076500E">
        <w:rPr>
          <w:b/>
          <w:bCs/>
        </w:rPr>
        <w:t>Verify vegetation mapping.</w:t>
      </w:r>
      <w:r w:rsidRPr="0076500E">
        <w:t xml:space="preserve"> Compare NVIS selections against recent imagery to check for clearing, regrowth, or misclassification.</w:t>
      </w:r>
    </w:p>
    <w:p w14:paraId="36D16C14" w14:textId="77777777" w:rsidR="0076500E" w:rsidRPr="0076500E" w:rsidRDefault="0076500E" w:rsidP="0076500E">
      <w:pPr>
        <w:numPr>
          <w:ilvl w:val="0"/>
          <w:numId w:val="37"/>
        </w:numPr>
      </w:pPr>
      <w:r w:rsidRPr="0076500E">
        <w:rPr>
          <w:b/>
          <w:bCs/>
        </w:rPr>
        <w:t>Supplement vegetation data.</w:t>
      </w:r>
      <w:r w:rsidRPr="0076500E">
        <w:t xml:space="preserve"> Where NVIS resolution is inadequate, imagery can identify habitat patches the mapping misses. ALA plant records can corroborate imagery-based vegetation identification.</w:t>
      </w:r>
    </w:p>
    <w:p w14:paraId="1B2C0F6A" w14:textId="77777777" w:rsidR="0076500E" w:rsidRPr="0076500E" w:rsidRDefault="0076500E" w:rsidP="0076500E">
      <w:pPr>
        <w:numPr>
          <w:ilvl w:val="0"/>
          <w:numId w:val="37"/>
        </w:numPr>
      </w:pPr>
      <w:r w:rsidRPr="0076500E">
        <w:rPr>
          <w:b/>
          <w:bCs/>
        </w:rPr>
        <w:t>Support data-deficient species.</w:t>
      </w:r>
      <w:r w:rsidRPr="0076500E">
        <w:t xml:space="preserve"> For species with very few records, including single-point species, imagery may be the primary basis for habitat delineation.</w:t>
      </w:r>
    </w:p>
    <w:p w14:paraId="04580850" w14:textId="77777777" w:rsidR="0076500E" w:rsidRPr="0076500E" w:rsidRDefault="0076500E" w:rsidP="0076500E">
      <w:pPr>
        <w:numPr>
          <w:ilvl w:val="0"/>
          <w:numId w:val="37"/>
        </w:numPr>
      </w:pPr>
      <w:r w:rsidRPr="0076500E">
        <w:rPr>
          <w:b/>
          <w:bCs/>
        </w:rPr>
        <w:lastRenderedPageBreak/>
        <w:t>Set outer bounds.</w:t>
      </w:r>
      <w:r w:rsidRPr="0076500E">
        <w:t xml:space="preserve"> Imagery and the DEM are the primary tools for identifying landscape features that define ecologically meaningful boundaries for the 'may occur' extent (see Determining the outer bound of the model above).</w:t>
      </w:r>
    </w:p>
    <w:p w14:paraId="40439E62" w14:textId="77777777" w:rsidR="0076500E" w:rsidRPr="0076500E" w:rsidRDefault="0076500E" w:rsidP="0076500E">
      <w:pPr>
        <w:numPr>
          <w:ilvl w:val="0"/>
          <w:numId w:val="37"/>
        </w:numPr>
      </w:pPr>
      <w:r w:rsidRPr="0076500E">
        <w:rPr>
          <w:b/>
          <w:bCs/>
        </w:rPr>
        <w:t>Confirm barriers and land use.</w:t>
      </w:r>
      <w:r w:rsidRPr="0076500E">
        <w:t xml:space="preserve"> Verify that predicted habitat has not been cleared, urbanised, or otherwise rendered unsuitable.</w:t>
      </w:r>
    </w:p>
    <w:p w14:paraId="7D1FEDB7" w14:textId="4B67F5A1" w:rsidR="0076500E" w:rsidRPr="0076500E" w:rsidRDefault="0076500E" w:rsidP="0076500E">
      <w:r w:rsidRPr="0076500E">
        <w:t xml:space="preserve">Where imagery is used, the source, approximate date, and purpose are recorded in the model metadata. If imagery was the primary basis for habitat delineation rather than a supporting check, </w:t>
      </w:r>
      <w:r w:rsidR="00D37DD1">
        <w:t>this is</w:t>
      </w:r>
      <w:r w:rsidRPr="0076500E">
        <w:t xml:space="preserve"> stated explicitly.</w:t>
      </w:r>
    </w:p>
    <w:p w14:paraId="5DB9C374" w14:textId="7B9A84A1" w:rsidR="00DF0CA5" w:rsidRPr="003455C9" w:rsidRDefault="00DF0CA5" w:rsidP="006E799A">
      <w:pPr>
        <w:pStyle w:val="Heading2"/>
      </w:pPr>
      <w:bookmarkStart w:id="48" w:name="_Toc229998239"/>
      <w:r w:rsidRPr="003455C9">
        <w:t>Review and validation</w:t>
      </w:r>
      <w:bookmarkEnd w:id="48"/>
    </w:p>
    <w:p w14:paraId="3A8C0F9C" w14:textId="709C31B4" w:rsidR="00DF0CA5" w:rsidRPr="003455C9" w:rsidRDefault="00DF0CA5" w:rsidP="00A07055">
      <w:r w:rsidRPr="00B8316B">
        <w:t xml:space="preserve">Preliminary </w:t>
      </w:r>
      <w:r>
        <w:t xml:space="preserve">thematic model </w:t>
      </w:r>
      <w:r w:rsidRPr="00B8316B">
        <w:t xml:space="preserve">outputs are reviewed against cleaned species occurrence records, imagery and expert input. Thresholds or selections may be adjusted if evidence indicates that habitat attributes are broader or more restricted than initial research suggested. </w:t>
      </w:r>
      <w:r w:rsidR="001F1E27" w:rsidRPr="001F1E27">
        <w:t>Where mapped layers are coarse or incomplete, satellite imagery may be used to support interpretation. Where possible, draft models are reviewed by a second modeller before finalisation. The map and a summary of layer selection and thresholds are presented for review.</w:t>
      </w:r>
      <w:r w:rsidR="001F1E27" w:rsidRPr="001F1E27" w:rsidDel="001F1E27">
        <w:t xml:space="preserve"> </w:t>
      </w:r>
    </w:p>
    <w:p w14:paraId="2A3F9EAD" w14:textId="77777777" w:rsidR="00DF0CA5" w:rsidRDefault="00DF0CA5" w:rsidP="006E799A">
      <w:pPr>
        <w:pStyle w:val="Heading3"/>
      </w:pPr>
      <w:bookmarkStart w:id="49" w:name="_Toc229998240"/>
      <w:r w:rsidRPr="003455C9">
        <w:t>Logical checks</w:t>
      </w:r>
      <w:bookmarkEnd w:id="49"/>
    </w:p>
    <w:p w14:paraId="0D70D055" w14:textId="77777777" w:rsidR="002C612E" w:rsidRPr="002C612E" w:rsidRDefault="002C612E" w:rsidP="002C612E">
      <w:r w:rsidRPr="002C612E">
        <w:t>Logical checks are conducted by overlaying observation points on a basemap and inspecting the predicted distribution for:</w:t>
      </w:r>
    </w:p>
    <w:p w14:paraId="3BF4F352" w14:textId="77777777" w:rsidR="002C612E" w:rsidRPr="002C612E" w:rsidRDefault="002C612E" w:rsidP="002C612E">
      <w:pPr>
        <w:numPr>
          <w:ilvl w:val="0"/>
          <w:numId w:val="38"/>
        </w:numPr>
      </w:pPr>
      <w:r w:rsidRPr="002C612E">
        <w:rPr>
          <w:b/>
          <w:bCs/>
        </w:rPr>
        <w:t>Omission errors.</w:t>
      </w:r>
      <w:r w:rsidRPr="002C612E">
        <w:t xml:space="preserve"> Valid occurrence records falling outside the predicted distribution. Investigate thresholds or missing habitat classes.</w:t>
      </w:r>
    </w:p>
    <w:p w14:paraId="3F27623D" w14:textId="77777777" w:rsidR="002C612E" w:rsidRPr="002C612E" w:rsidRDefault="002C612E" w:rsidP="002C612E">
      <w:pPr>
        <w:numPr>
          <w:ilvl w:val="0"/>
          <w:numId w:val="38"/>
        </w:numPr>
      </w:pPr>
      <w:r w:rsidRPr="002C612E">
        <w:rPr>
          <w:b/>
          <w:bCs/>
        </w:rPr>
        <w:t>Commission errors.</w:t>
      </w:r>
      <w:r w:rsidRPr="002C612E">
        <w:t xml:space="preserve"> Prediction in areas where the species cannot occur, such as cleared land, barriers, or impossible habitat.</w:t>
      </w:r>
    </w:p>
    <w:p w14:paraId="64F082A5" w14:textId="77777777" w:rsidR="002C612E" w:rsidRPr="002C612E" w:rsidRDefault="002C612E" w:rsidP="002C612E">
      <w:pPr>
        <w:numPr>
          <w:ilvl w:val="0"/>
          <w:numId w:val="38"/>
        </w:numPr>
      </w:pPr>
      <w:r w:rsidRPr="002C612E">
        <w:rPr>
          <w:b/>
          <w:bCs/>
        </w:rPr>
        <w:t>Logical consistency.</w:t>
      </w:r>
      <w:r w:rsidRPr="002C612E">
        <w:t xml:space="preserve"> Every 'likely to occur' area falls within or shares a boundary with 'may occur'.</w:t>
      </w:r>
    </w:p>
    <w:p w14:paraId="569A1896" w14:textId="77777777" w:rsidR="00DF0CA5" w:rsidRDefault="00DF0CA5" w:rsidP="006E799A">
      <w:pPr>
        <w:pStyle w:val="Heading3"/>
      </w:pPr>
      <w:bookmarkStart w:id="50" w:name="_Toc229998241"/>
      <w:r w:rsidRPr="003455C9">
        <w:t>Quantitative checks</w:t>
      </w:r>
      <w:bookmarkEnd w:id="50"/>
    </w:p>
    <w:p w14:paraId="26AED932" w14:textId="66A79102" w:rsidR="006F7140" w:rsidRPr="00EF7EE0" w:rsidRDefault="00EF7EE0" w:rsidP="00EF7EE0">
      <w:pPr>
        <w:spacing w:after="120" w:line="240" w:lineRule="auto"/>
      </w:pPr>
      <w:r w:rsidRPr="00EF7EE0">
        <w:t xml:space="preserve">Thematic models </w:t>
      </w:r>
      <w:r w:rsidR="00686029" w:rsidRPr="00686029">
        <w:t xml:space="preserve">use </w:t>
      </w:r>
      <w:r w:rsidR="00DF1828">
        <w:t xml:space="preserve">several </w:t>
      </w:r>
      <w:r w:rsidR="00686029" w:rsidRPr="00686029">
        <w:t>fit</w:t>
      </w:r>
      <w:r w:rsidR="00686029" w:rsidRPr="00686029">
        <w:noBreakHyphen/>
        <w:t>for</w:t>
      </w:r>
      <w:r w:rsidR="00686029" w:rsidRPr="00686029">
        <w:noBreakHyphen/>
        <w:t>purpose evaluation methods</w:t>
      </w:r>
      <w:r w:rsidRPr="00EF7EE0">
        <w:t>.</w:t>
      </w:r>
    </w:p>
    <w:p w14:paraId="7EF1D2CE" w14:textId="050B15E9" w:rsidR="004753ED" w:rsidRDefault="00DF0CA5" w:rsidP="006E799A">
      <w:pPr>
        <w:pStyle w:val="Heading4"/>
      </w:pPr>
      <w:r w:rsidRPr="0096607A">
        <w:t>Point captu</w:t>
      </w:r>
      <w:r w:rsidR="00E32BE8">
        <w:rPr>
          <w:bCs/>
        </w:rPr>
        <w:t>r</w:t>
      </w:r>
      <w:r w:rsidRPr="0096607A">
        <w:t>e rate</w:t>
      </w:r>
    </w:p>
    <w:p w14:paraId="04B905A8" w14:textId="40A218C3" w:rsidR="004753ED" w:rsidRDefault="00095C21" w:rsidP="0096607A">
      <w:r w:rsidRPr="002F34E7">
        <w:rPr>
          <w:lang w:eastAsia="en-AU"/>
        </w:rPr>
        <w:t xml:space="preserve">Percentage of valid </w:t>
      </w:r>
      <w:r w:rsidR="00DD57C9">
        <w:rPr>
          <w:lang w:eastAsia="en-AU"/>
        </w:rPr>
        <w:t>species occurrences</w:t>
      </w:r>
      <w:r w:rsidRPr="002F34E7">
        <w:rPr>
          <w:lang w:eastAsia="en-AU"/>
        </w:rPr>
        <w:t xml:space="preserve"> within each </w:t>
      </w:r>
      <w:r>
        <w:rPr>
          <w:lang w:eastAsia="en-AU"/>
        </w:rPr>
        <w:t>presence category</w:t>
      </w:r>
      <w:r w:rsidRPr="002F34E7">
        <w:rPr>
          <w:lang w:eastAsia="en-AU"/>
        </w:rPr>
        <w:t>. All or nearly all</w:t>
      </w:r>
      <w:r w:rsidR="00DD57C9">
        <w:rPr>
          <w:lang w:eastAsia="en-AU"/>
        </w:rPr>
        <w:t xml:space="preserve"> of the valid records</w:t>
      </w:r>
      <w:r w:rsidRPr="002F34E7">
        <w:rPr>
          <w:lang w:eastAsia="en-AU"/>
        </w:rPr>
        <w:t xml:space="preserve"> should fall within </w:t>
      </w:r>
      <w:r>
        <w:rPr>
          <w:lang w:eastAsia="en-AU"/>
        </w:rPr>
        <w:t>‘may occur’</w:t>
      </w:r>
      <w:r w:rsidR="00DD57C9">
        <w:rPr>
          <w:lang w:eastAsia="en-AU"/>
        </w:rPr>
        <w:t xml:space="preserve"> and a</w:t>
      </w:r>
      <w:r w:rsidRPr="002F34E7">
        <w:rPr>
          <w:lang w:eastAsia="en-AU"/>
        </w:rPr>
        <w:t xml:space="preserve"> high proportion within </w:t>
      </w:r>
      <w:r w:rsidR="00DD57C9">
        <w:rPr>
          <w:lang w:eastAsia="en-AU"/>
        </w:rPr>
        <w:t>‘likely to occur’</w:t>
      </w:r>
      <w:r w:rsidRPr="002F34E7">
        <w:rPr>
          <w:lang w:eastAsia="en-AU"/>
        </w:rPr>
        <w:t xml:space="preserve">. </w:t>
      </w:r>
      <w:r w:rsidR="00C90427" w:rsidRPr="00C90427">
        <w:rPr>
          <w:lang w:eastAsia="en-AU"/>
        </w:rPr>
        <w:t>Records falling outside 'may occur' indicate either data error or a need to revise layer selections or thresholds and should be investigated and resolved before the model is finalised</w:t>
      </w:r>
      <w:r w:rsidRPr="002F34E7">
        <w:rPr>
          <w:lang w:eastAsia="en-AU"/>
        </w:rPr>
        <w:t>.</w:t>
      </w:r>
    </w:p>
    <w:p w14:paraId="6940368C" w14:textId="487FA2B2" w:rsidR="00DF0CA5" w:rsidRPr="0096607A" w:rsidRDefault="00DF0CA5" w:rsidP="001A264F">
      <w:pPr>
        <w:pStyle w:val="Heading4"/>
      </w:pPr>
      <w:r w:rsidRPr="0096607A">
        <w:t>Omission proportion</w:t>
      </w:r>
    </w:p>
    <w:p w14:paraId="221F4CEC" w14:textId="4BD96CCE" w:rsidR="006F7140" w:rsidRDefault="000A45E3" w:rsidP="00F0138E">
      <w:pPr>
        <w:pStyle w:val="BulletL1"/>
        <w:rPr>
          <w:lang w:eastAsia="en-AU"/>
        </w:rPr>
      </w:pPr>
      <w:r w:rsidRPr="000A45E3">
        <w:rPr>
          <w:lang w:eastAsia="en-AU"/>
        </w:rPr>
        <w:t>For 'may occur', omission should approach zero. The 'may occur' extent is intended to encompass all areas where the species could plausibly occur, and unexplained omission indicates the model needs revision</w:t>
      </w:r>
      <w:r w:rsidR="00446351">
        <w:rPr>
          <w:lang w:eastAsia="en-AU"/>
        </w:rPr>
        <w:t>.</w:t>
      </w:r>
    </w:p>
    <w:p w14:paraId="15052E29" w14:textId="5068D9DF" w:rsidR="00BD2D40" w:rsidRPr="002F34E7" w:rsidRDefault="00BD2D40" w:rsidP="00F0138E">
      <w:pPr>
        <w:pStyle w:val="BulletL1"/>
        <w:rPr>
          <w:lang w:eastAsia="en-AU"/>
        </w:rPr>
      </w:pPr>
      <w:r w:rsidRPr="00BD2D40">
        <w:rPr>
          <w:lang w:eastAsia="en-AU"/>
        </w:rPr>
        <w:t xml:space="preserve">For 'likely to occur', some omission is expected and is informative. Records falling within 'may occur' but outside 'likely to occur' are not omission errors as such; they reflect occurrences in habitat meeting the broader 'may' criteria but not the tighter 'likely' criteria. The acceptable </w:t>
      </w:r>
      <w:r w:rsidRPr="00BD2D40">
        <w:rPr>
          <w:lang w:eastAsia="en-AU"/>
        </w:rPr>
        <w:lastRenderedPageBreak/>
        <w:t>level of 'likely' omission depends on species mobility, the conservativeness of the layer selections, and threshold choice. A high omission rate from 'likely' may indicate that the 'likely' criteria are too restrictive.</w:t>
      </w:r>
    </w:p>
    <w:p w14:paraId="01928FBC" w14:textId="77777777" w:rsidR="004901FC" w:rsidRDefault="006F7140">
      <w:pPr>
        <w:spacing w:after="160"/>
      </w:pPr>
      <w:r w:rsidRPr="00622270" w:rsidDel="00622270">
        <w:t xml:space="preserve">For </w:t>
      </w:r>
      <w:r w:rsidR="007110D0" w:rsidRPr="00622270" w:rsidDel="00622270">
        <w:t xml:space="preserve">EPBC </w:t>
      </w:r>
      <w:r w:rsidR="007110D0" w:rsidDel="00622270">
        <w:t>Act</w:t>
      </w:r>
      <w:bookmarkStart w:id="51" w:name="_Toc179886048"/>
      <w:bookmarkEnd w:id="4"/>
      <w:r w:rsidR="00622270" w:rsidRPr="00622270">
        <w:t xml:space="preserve"> purposes, omission is the costlier error. Failing to map actual habitat risks unassessed impacts, while mapping too broadly triggers unnecessary referrals, which costs assessment time but does not risk species outcomes. The precautionary asymmetry is deliberate (</w:t>
      </w:r>
      <w:proofErr w:type="spellStart"/>
      <w:r w:rsidR="00622270" w:rsidRPr="00622270">
        <w:t>Rondinini</w:t>
      </w:r>
      <w:proofErr w:type="spellEnd"/>
      <w:r w:rsidR="00622270" w:rsidRPr="00622270">
        <w:t xml:space="preserve"> et al. 2006; </w:t>
      </w:r>
      <w:proofErr w:type="spellStart"/>
      <w:r w:rsidR="00622270" w:rsidRPr="00622270">
        <w:t>Guillera-Arroita</w:t>
      </w:r>
      <w:proofErr w:type="spellEnd"/>
      <w:r w:rsidR="00622270" w:rsidRPr="00622270">
        <w:t xml:space="preserve"> et al. 2015). </w:t>
      </w:r>
    </w:p>
    <w:p w14:paraId="56DDE71D" w14:textId="39C48BDF" w:rsidR="00DE2E13" w:rsidRDefault="00DE2E13" w:rsidP="00DE2E13">
      <w:pPr>
        <w:pStyle w:val="Heading1"/>
      </w:pPr>
      <w:bookmarkStart w:id="52" w:name="_Toc229998242"/>
      <w:r>
        <w:t>Model outputs</w:t>
      </w:r>
      <w:bookmarkEnd w:id="52"/>
    </w:p>
    <w:p w14:paraId="005A4701" w14:textId="6471C7A3" w:rsidR="00DE2E13" w:rsidRDefault="00504523" w:rsidP="00DE2E13">
      <w:r w:rsidRPr="00504523">
        <w:t xml:space="preserve">Models produced under this methodology </w:t>
      </w:r>
      <w:r w:rsidR="00C8681C">
        <w:t>are published in the</w:t>
      </w:r>
      <w:r w:rsidRPr="00504523">
        <w:t xml:space="preserve"> Species of National Environmental </w:t>
      </w:r>
      <w:r w:rsidRPr="002E08FC">
        <w:t>Significance (SNES) data</w:t>
      </w:r>
      <w:r w:rsidR="00C8681C" w:rsidRPr="002E08FC">
        <w:t>set. This is</w:t>
      </w:r>
      <w:r w:rsidRPr="002E08FC">
        <w:t xml:space="preserve"> a polygon feature class containing modelled habitat</w:t>
      </w:r>
      <w:r w:rsidR="00891A93">
        <w:t xml:space="preserve">, </w:t>
      </w:r>
      <w:r w:rsidR="00C40056" w:rsidRPr="002E08FC">
        <w:t xml:space="preserve">attributed </w:t>
      </w:r>
      <w:r w:rsidR="00891A93">
        <w:t xml:space="preserve">by </w:t>
      </w:r>
      <w:r w:rsidR="00CB0B41" w:rsidRPr="002E08FC">
        <w:t>presence category</w:t>
      </w:r>
      <w:r w:rsidR="00891A93">
        <w:t>,</w:t>
      </w:r>
      <w:r w:rsidR="00CB0B41" w:rsidRPr="002E08FC">
        <w:t xml:space="preserve"> </w:t>
      </w:r>
      <w:r w:rsidRPr="002E08FC">
        <w:t>for EPBC</w:t>
      </w:r>
      <w:r w:rsidRPr="00504523">
        <w:t xml:space="preserve"> Act</w:t>
      </w:r>
      <w:r w:rsidR="00891A93">
        <w:t>-</w:t>
      </w:r>
      <w:r w:rsidRPr="00504523">
        <w:t>listed threatened, migratory, marine and cetacean species</w:t>
      </w:r>
      <w:r w:rsidR="00DC7990">
        <w:t>.</w:t>
      </w:r>
    </w:p>
    <w:p w14:paraId="72514EBC" w14:textId="77777777" w:rsidR="00770BD2" w:rsidRPr="00770BD2" w:rsidRDefault="00770BD2" w:rsidP="00770BD2">
      <w:r w:rsidRPr="00770BD2">
        <w:t>The attribute table identifies each polygon by species name and taxon identifier, which corresponds to the species' entry in the Species Profile and Threats Database (SPRAT). SPRAT remains the authoritative source for EPBC Act status and current taxonomy.</w:t>
      </w:r>
    </w:p>
    <w:p w14:paraId="52E4C139" w14:textId="33757F1E" w:rsidR="004E1D97" w:rsidRPr="004E1D97" w:rsidRDefault="004E1D97" w:rsidP="004E1D97">
      <w:r w:rsidRPr="004E1D97">
        <w:t xml:space="preserve">Polygons are </w:t>
      </w:r>
      <w:r w:rsidR="00C40056">
        <w:t>published</w:t>
      </w:r>
      <w:r w:rsidRPr="004E1D97">
        <w:t xml:space="preserve"> at a nominal grid resolution of 100 metres, regardless of the resolution at which the underlying model was fitted. Where a model was fitted at coarser resolution, the output polygons reflect the modelling resolution rather than implying finer spatial precision. </w:t>
      </w:r>
      <w:r w:rsidR="00A817EF">
        <w:t>For sensitive species, a</w:t>
      </w:r>
      <w:r w:rsidRPr="004E1D97">
        <w:t xml:space="preserve"> minimum polygon size is applied to 'likely to occur' areas to protect the</w:t>
      </w:r>
      <w:r w:rsidR="00A817EF">
        <w:t>ir</w:t>
      </w:r>
      <w:r w:rsidRPr="004E1D97">
        <w:t xml:space="preserve"> locations. Polygons below the species-specific sensitivity threshold, which is determined by state and territory </w:t>
      </w:r>
      <w:r w:rsidR="00E03D1F">
        <w:t>generalisation requirements for species occurrence data</w:t>
      </w:r>
      <w:r w:rsidRPr="004E1D97">
        <w:t>, are aggregated to a larger minimum polygon</w:t>
      </w:r>
      <w:r w:rsidR="00A817EF">
        <w:t xml:space="preserve"> and may be at 1</w:t>
      </w:r>
      <w:r w:rsidR="00960419">
        <w:t>km nominal resolution</w:t>
      </w:r>
      <w:r w:rsidRPr="004E1D97">
        <w:t>. This obfuscation is applied as a downstream step after modelling and does not influence the modelling decisions themselves.</w:t>
      </w:r>
    </w:p>
    <w:p w14:paraId="45C982EF" w14:textId="6243F744" w:rsidR="00CA71C9" w:rsidRPr="00CA71C9" w:rsidRDefault="004E1D97" w:rsidP="00D06A3E">
      <w:r w:rsidRPr="004E1D97">
        <w:t xml:space="preserve">Model-level metadata, including the methodology version, occurrence data sources, environmental variables used and evaluation outputs, is recorded </w:t>
      </w:r>
      <w:r w:rsidR="00960419">
        <w:t>for</w:t>
      </w:r>
      <w:r w:rsidRPr="004E1D97">
        <w:t xml:space="preserve"> </w:t>
      </w:r>
      <w:r w:rsidR="002F49C3">
        <w:t xml:space="preserve">each </w:t>
      </w:r>
      <w:r w:rsidRPr="004E1D97">
        <w:t xml:space="preserve">model. </w:t>
      </w:r>
    </w:p>
    <w:p w14:paraId="4C720478" w14:textId="6FF8DF16" w:rsidR="004901FC" w:rsidRDefault="001B1F72" w:rsidP="00BC76DB">
      <w:pPr>
        <w:pStyle w:val="Heading1"/>
      </w:pPr>
      <w:bookmarkStart w:id="53" w:name="_Toc229998243"/>
      <w:r>
        <w:t>L</w:t>
      </w:r>
      <w:r w:rsidR="00BC76DB">
        <w:t>imitations</w:t>
      </w:r>
      <w:bookmarkEnd w:id="53"/>
    </w:p>
    <w:p w14:paraId="59F3BEE5" w14:textId="2B94F8B5" w:rsidR="00DE16F1" w:rsidRDefault="00DE16F1" w:rsidP="000374EE">
      <w:r w:rsidRPr="007639D2">
        <w:t xml:space="preserve">Outputs reflect the species occurrence data, environmental data and ecological knowledge available at the time of modelling. </w:t>
      </w:r>
      <w:r w:rsidR="00406550" w:rsidRPr="007639D2">
        <w:t>The</w:t>
      </w:r>
      <w:r w:rsidR="00827BCC">
        <w:t>ir</w:t>
      </w:r>
      <w:r w:rsidR="00406550" w:rsidRPr="007639D2">
        <w:t xml:space="preserve"> reliability depends on the quality</w:t>
      </w:r>
      <w:r w:rsidR="00827BCC">
        <w:t>, resolution</w:t>
      </w:r>
      <w:r w:rsidR="00406550" w:rsidRPr="007639D2">
        <w:t xml:space="preserve"> and spatial coverage of the underlying environmental data. </w:t>
      </w:r>
      <w:r w:rsidR="0085530E" w:rsidRPr="0085530E">
        <w:t>Predictions are therefore less reliable in areas where environmental data are sparse, coarse or poorly resolved, particularly in remote and marine regions</w:t>
      </w:r>
      <w:r w:rsidR="00406550" w:rsidRPr="007639D2">
        <w:t>.</w:t>
      </w:r>
    </w:p>
    <w:p w14:paraId="401DAF76" w14:textId="4C4FBB3F" w:rsidR="00DE16F1" w:rsidRDefault="00B016DE" w:rsidP="000374EE">
      <w:r w:rsidRPr="00B016DE">
        <w:t xml:space="preserve">The models represent potential habitat under current climatic conditions, </w:t>
      </w:r>
      <w:r w:rsidR="00CD7CCC">
        <w:t>determined</w:t>
      </w:r>
      <w:r w:rsidRPr="00B016DE">
        <w:t xml:space="preserve"> by the environmental conditions associated with verified occurrence records</w:t>
      </w:r>
      <w:r w:rsidR="000374EE" w:rsidRPr="00EE2F58">
        <w:t xml:space="preserve">. The outputs are not predictions of realised distribution, abundance, occupancy or population persistence. </w:t>
      </w:r>
    </w:p>
    <w:p w14:paraId="7EAE70D6" w14:textId="77777777" w:rsidR="008D5A83" w:rsidRPr="008D5A83" w:rsidRDefault="008D5A83" w:rsidP="008D5A83">
      <w:r w:rsidRPr="008D5A83">
        <w:t>Site-specific decisions should be informed by targeted surveys, occurrence records and expert ecological advice, used alongside the SDMs.</w:t>
      </w:r>
    </w:p>
    <w:p w14:paraId="41CCD111" w14:textId="15BEED0A" w:rsidR="007639D2" w:rsidRPr="007639D2" w:rsidRDefault="00852A0B" w:rsidP="007639D2">
      <w:r w:rsidRPr="00852A0B">
        <w:t>Models are reviewed and updated on a priority basis as new occurrence data become available, environmental data improve, or methodology evolves.</w:t>
      </w:r>
      <w:r>
        <w:t xml:space="preserve"> </w:t>
      </w:r>
      <w:r w:rsidR="006B0D43">
        <w:t>The date of modelling</w:t>
      </w:r>
      <w:r w:rsidR="00506B11">
        <w:t>, source data and the</w:t>
      </w:r>
      <w:r w:rsidR="001C0509">
        <w:t xml:space="preserve"> modelling methods are</w:t>
      </w:r>
      <w:r w:rsidR="007639D2" w:rsidRPr="007639D2">
        <w:t xml:space="preserve"> recorded in the model metadata.</w:t>
      </w:r>
    </w:p>
    <w:p w14:paraId="3815E494" w14:textId="3336FFB7" w:rsidR="00A15F82" w:rsidRDefault="00A15F82">
      <w:pPr>
        <w:spacing w:after="160"/>
        <w:rPr>
          <w:rFonts w:eastAsiaTheme="majorEastAsia" w:cstheme="majorBidi"/>
          <w:color w:val="197C7D"/>
          <w:sz w:val="56"/>
          <w:szCs w:val="40"/>
        </w:rPr>
      </w:pPr>
      <w:r>
        <w:lastRenderedPageBreak/>
        <w:br w:type="page"/>
      </w:r>
    </w:p>
    <w:p w14:paraId="7FB91D71" w14:textId="5742C895" w:rsidR="00D3515C" w:rsidRDefault="00965B07" w:rsidP="00310413">
      <w:pPr>
        <w:pStyle w:val="Heading1"/>
      </w:pPr>
      <w:bookmarkStart w:id="54" w:name="_Toc229998244"/>
      <w:r>
        <w:lastRenderedPageBreak/>
        <w:t>Glossary</w:t>
      </w:r>
      <w:bookmarkEnd w:id="51"/>
      <w:bookmarkEnd w:id="54"/>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30"/>
        <w:gridCol w:w="4530"/>
      </w:tblGrid>
      <w:tr w:rsidR="00784021" w:rsidRPr="00784021" w14:paraId="05A8B805" w14:textId="77777777" w:rsidTr="0034068B">
        <w:tc>
          <w:tcPr>
            <w:tcW w:w="4530" w:type="dxa"/>
          </w:tcPr>
          <w:p w14:paraId="1EFBE87D" w14:textId="2A81DA13" w:rsidR="00784021" w:rsidRPr="00784021" w:rsidRDefault="0034068B" w:rsidP="00784021">
            <w:pPr>
              <w:pStyle w:val="Tablebody"/>
              <w:rPr>
                <w:b/>
                <w:bCs/>
              </w:rPr>
            </w:pPr>
            <w:r>
              <w:rPr>
                <w:b/>
                <w:bCs/>
              </w:rPr>
              <w:t>Term</w:t>
            </w:r>
          </w:p>
        </w:tc>
        <w:tc>
          <w:tcPr>
            <w:tcW w:w="4530" w:type="dxa"/>
          </w:tcPr>
          <w:p w14:paraId="4112B4A3" w14:textId="092AF51C" w:rsidR="00784021" w:rsidRPr="00784021" w:rsidRDefault="0034068B" w:rsidP="00784021">
            <w:pPr>
              <w:pStyle w:val="Tablebody"/>
              <w:rPr>
                <w:b/>
                <w:bCs/>
              </w:rPr>
            </w:pPr>
            <w:r>
              <w:rPr>
                <w:b/>
                <w:bCs/>
              </w:rPr>
              <w:t>Definition</w:t>
            </w:r>
          </w:p>
        </w:tc>
      </w:tr>
      <w:tr w:rsidR="0034068B" w:rsidRPr="00784021" w14:paraId="7792F755" w14:textId="77777777" w:rsidTr="0034068B">
        <w:tc>
          <w:tcPr>
            <w:tcW w:w="4530" w:type="dxa"/>
          </w:tcPr>
          <w:p w14:paraId="4F4C21F7" w14:textId="67BA845D" w:rsidR="0034068B" w:rsidRPr="00784021" w:rsidRDefault="0034068B" w:rsidP="0034068B">
            <w:pPr>
              <w:pStyle w:val="Tablebody"/>
              <w:rPr>
                <w:b/>
                <w:bCs/>
              </w:rPr>
            </w:pPr>
            <w:proofErr w:type="spellStart"/>
            <w:r w:rsidRPr="00DC0340">
              <w:t>AICc</w:t>
            </w:r>
            <w:proofErr w:type="spellEnd"/>
          </w:p>
        </w:tc>
        <w:tc>
          <w:tcPr>
            <w:tcW w:w="4530" w:type="dxa"/>
          </w:tcPr>
          <w:p w14:paraId="36BFCFC8" w14:textId="7974DCB7" w:rsidR="0034068B" w:rsidRPr="00784021" w:rsidRDefault="0034068B" w:rsidP="0034068B">
            <w:pPr>
              <w:pStyle w:val="Tablebody"/>
              <w:rPr>
                <w:b/>
                <w:bCs/>
              </w:rPr>
            </w:pPr>
            <w:r w:rsidRPr="00DC0340">
              <w:t xml:space="preserve">Akaike information criterion (corrected). A model selection measure that balances model fit with complexity. It is used to compare </w:t>
            </w:r>
            <w:proofErr w:type="spellStart"/>
            <w:r w:rsidRPr="00DC0340">
              <w:t>MaxEnt</w:t>
            </w:r>
            <w:proofErr w:type="spellEnd"/>
            <w:r w:rsidRPr="00DC0340">
              <w:t xml:space="preserve"> models tuned through </w:t>
            </w:r>
            <w:proofErr w:type="spellStart"/>
            <w:r w:rsidRPr="00DC0340">
              <w:t>ENMeval</w:t>
            </w:r>
            <w:proofErr w:type="spellEnd"/>
            <w:r>
              <w:t>.</w:t>
            </w:r>
          </w:p>
        </w:tc>
      </w:tr>
      <w:tr w:rsidR="0034068B" w:rsidRPr="00784021" w14:paraId="3DDD7158" w14:textId="77777777" w:rsidTr="0034068B">
        <w:tc>
          <w:tcPr>
            <w:tcW w:w="4530" w:type="dxa"/>
          </w:tcPr>
          <w:p w14:paraId="6D83C881" w14:textId="73520007" w:rsidR="0034068B" w:rsidRPr="00DC0340" w:rsidRDefault="0034068B" w:rsidP="0034068B">
            <w:pPr>
              <w:pStyle w:val="Tablebody"/>
            </w:pPr>
            <w:r w:rsidRPr="00DC0340">
              <w:t>background points</w:t>
            </w:r>
          </w:p>
        </w:tc>
        <w:tc>
          <w:tcPr>
            <w:tcW w:w="4530" w:type="dxa"/>
          </w:tcPr>
          <w:p w14:paraId="73AFE47C" w14:textId="2478F96D" w:rsidR="0034068B" w:rsidRPr="00DC0340" w:rsidRDefault="0034068B" w:rsidP="0034068B">
            <w:pPr>
              <w:pStyle w:val="Tablebody"/>
            </w:pPr>
            <w:r w:rsidRPr="00715D92">
              <w:t xml:space="preserve">Locations sampled from the study area to represent available environmental conditions in presence–background models such as </w:t>
            </w:r>
            <w:proofErr w:type="spellStart"/>
            <w:r w:rsidRPr="00715D92">
              <w:t>MaxEnt</w:t>
            </w:r>
            <w:proofErr w:type="spellEnd"/>
            <w:r w:rsidRPr="00715D92">
              <w:t xml:space="preserve">. </w:t>
            </w:r>
            <w:proofErr w:type="gramStart"/>
            <w:r w:rsidR="009A5994">
              <w:t>Typically</w:t>
            </w:r>
            <w:proofErr w:type="gramEnd"/>
            <w:r w:rsidR="009A5994">
              <w:t xml:space="preserve"> 10</w:t>
            </w:r>
            <w:r w:rsidR="00D43282">
              <w:t xml:space="preserve">,000 points are used for each species. </w:t>
            </w:r>
            <w:r w:rsidRPr="00715D92">
              <w:t>Background points are not absences.</w:t>
            </w:r>
          </w:p>
        </w:tc>
      </w:tr>
      <w:tr w:rsidR="0034068B" w:rsidRPr="00784021" w14:paraId="5387F23E" w14:textId="77777777" w:rsidTr="0034068B">
        <w:tc>
          <w:tcPr>
            <w:tcW w:w="4530" w:type="dxa"/>
          </w:tcPr>
          <w:p w14:paraId="74734A4C" w14:textId="21651A94" w:rsidR="0034068B" w:rsidRPr="00DC0340" w:rsidRDefault="0034068B" w:rsidP="0034068B">
            <w:pPr>
              <w:pStyle w:val="Tablebody"/>
            </w:pPr>
            <w:r w:rsidRPr="00DC0340">
              <w:t>bioclimatic envelope</w:t>
            </w:r>
          </w:p>
        </w:tc>
        <w:tc>
          <w:tcPr>
            <w:tcW w:w="4530" w:type="dxa"/>
          </w:tcPr>
          <w:p w14:paraId="05F6437E" w14:textId="67BF1D51" w:rsidR="0034068B" w:rsidRPr="00715D92" w:rsidRDefault="00332230" w:rsidP="0034068B">
            <w:pPr>
              <w:pStyle w:val="Tablebody"/>
            </w:pPr>
            <w:r w:rsidRPr="00332230">
              <w:t xml:space="preserve">A climate-based suitability surface defined by the range of climate conditions associated with species' occurrence records. Used in thematic modelling as a constraining envelope (typically generated by a </w:t>
            </w:r>
            <w:proofErr w:type="spellStart"/>
            <w:r w:rsidRPr="00332230">
              <w:t>MaxEnt</w:t>
            </w:r>
            <w:proofErr w:type="spellEnd"/>
            <w:r w:rsidRPr="00332230">
              <w:t xml:space="preserve"> run, or by DOMAIN or BIOCLIM for very small samples) to prevent thematic predictions extending into climatically implausible areas.</w:t>
            </w:r>
          </w:p>
        </w:tc>
      </w:tr>
      <w:tr w:rsidR="0034068B" w:rsidRPr="00784021" w14:paraId="7AE45893" w14:textId="77777777" w:rsidTr="0034068B">
        <w:tc>
          <w:tcPr>
            <w:tcW w:w="4530" w:type="dxa"/>
          </w:tcPr>
          <w:p w14:paraId="772594C4" w14:textId="25270873" w:rsidR="0034068B" w:rsidRPr="00DC0340" w:rsidRDefault="0034068B" w:rsidP="0034068B">
            <w:pPr>
              <w:pStyle w:val="Tablebody"/>
            </w:pPr>
            <w:r w:rsidRPr="00715D92">
              <w:t>block cross</w:t>
            </w:r>
            <w:r w:rsidRPr="00715D92">
              <w:noBreakHyphen/>
              <w:t>validation</w:t>
            </w:r>
          </w:p>
        </w:tc>
        <w:tc>
          <w:tcPr>
            <w:tcW w:w="4530" w:type="dxa"/>
          </w:tcPr>
          <w:p w14:paraId="77C926D9" w14:textId="657BDFCB" w:rsidR="0034068B" w:rsidRPr="00715D92" w:rsidRDefault="0034068B" w:rsidP="0034068B">
            <w:pPr>
              <w:pStyle w:val="Tablebody"/>
            </w:pPr>
            <w:r w:rsidRPr="00715D92">
              <w:t>A method of model evaluation that partitions occurrence data into spatially separated folds to reduce bias caused by spatial autocorrelation.</w:t>
            </w:r>
          </w:p>
        </w:tc>
      </w:tr>
      <w:tr w:rsidR="0034068B" w:rsidRPr="00784021" w14:paraId="4FD38342" w14:textId="77777777" w:rsidTr="0034068B">
        <w:tc>
          <w:tcPr>
            <w:tcW w:w="4530" w:type="dxa"/>
          </w:tcPr>
          <w:p w14:paraId="0051EEFD" w14:textId="005F5160" w:rsidR="0034068B" w:rsidRPr="00715D92" w:rsidRDefault="0034068B" w:rsidP="0034068B">
            <w:pPr>
              <w:pStyle w:val="Tablebody"/>
            </w:pPr>
            <w:r w:rsidRPr="00715D92">
              <w:t>Boyce index</w:t>
            </w:r>
          </w:p>
        </w:tc>
        <w:tc>
          <w:tcPr>
            <w:tcW w:w="4530" w:type="dxa"/>
          </w:tcPr>
          <w:p w14:paraId="624A19FA" w14:textId="63C16D8B" w:rsidR="0034068B" w:rsidRPr="00715D92" w:rsidRDefault="0034068B" w:rsidP="0034068B">
            <w:pPr>
              <w:pStyle w:val="Tablebody"/>
            </w:pPr>
            <w:r w:rsidRPr="00715D92">
              <w:t>A presence</w:t>
            </w:r>
            <w:r w:rsidRPr="00715D92">
              <w:noBreakHyphen/>
              <w:t>only evaluation metric that measures how predictions differ from random expectation across suitability classes. Values range from −1 to +1.</w:t>
            </w:r>
          </w:p>
        </w:tc>
      </w:tr>
      <w:tr w:rsidR="0034068B" w:rsidRPr="00784021" w14:paraId="2225A05B" w14:textId="77777777" w:rsidTr="0034068B">
        <w:tc>
          <w:tcPr>
            <w:tcW w:w="4530" w:type="dxa"/>
          </w:tcPr>
          <w:p w14:paraId="3529D886" w14:textId="18857FD4" w:rsidR="0034068B" w:rsidRPr="00715D92" w:rsidRDefault="0034068B" w:rsidP="0034068B">
            <w:pPr>
              <w:pStyle w:val="Tablebody"/>
            </w:pPr>
            <w:r w:rsidRPr="001478D5">
              <w:t>categorical layer</w:t>
            </w:r>
          </w:p>
        </w:tc>
        <w:tc>
          <w:tcPr>
            <w:tcW w:w="4530" w:type="dxa"/>
          </w:tcPr>
          <w:p w14:paraId="21645BE2" w14:textId="5485A767" w:rsidR="0034068B" w:rsidRPr="00715D92" w:rsidRDefault="0034068B" w:rsidP="0034068B">
            <w:pPr>
              <w:pStyle w:val="Tablebody"/>
            </w:pPr>
            <w:r w:rsidRPr="00715D92">
              <w:t>A spatial dataset composed of discrete classes such as vegetation types, soil types or geological units. Widely used in thematic modelling.</w:t>
            </w:r>
          </w:p>
        </w:tc>
      </w:tr>
      <w:tr w:rsidR="0034068B" w:rsidRPr="00784021" w14:paraId="6064FEED" w14:textId="77777777" w:rsidTr="0034068B">
        <w:tc>
          <w:tcPr>
            <w:tcW w:w="4530" w:type="dxa"/>
          </w:tcPr>
          <w:p w14:paraId="7B83854C" w14:textId="1D94AFED" w:rsidR="0034068B" w:rsidRPr="00715D92" w:rsidRDefault="0034068B" w:rsidP="0034068B">
            <w:pPr>
              <w:pStyle w:val="Tablebody"/>
              <w:rPr>
                <w:highlight w:val="yellow"/>
              </w:rPr>
            </w:pPr>
            <w:r w:rsidRPr="00715D92">
              <w:t>Clark–Evans index</w:t>
            </w:r>
          </w:p>
        </w:tc>
        <w:tc>
          <w:tcPr>
            <w:tcW w:w="4530" w:type="dxa"/>
          </w:tcPr>
          <w:p w14:paraId="7F9DB63B" w14:textId="6C2DEB2A" w:rsidR="0034068B" w:rsidRPr="00715D92" w:rsidRDefault="0034068B" w:rsidP="0034068B">
            <w:pPr>
              <w:pStyle w:val="Tablebody"/>
            </w:pPr>
            <w:r w:rsidRPr="00715D92">
              <w:t>A measure of clustering in point patterns. Values &lt; 1 indicate clustering; values &gt; 1 indicate over</w:t>
            </w:r>
            <w:r w:rsidRPr="00715D92">
              <w:noBreakHyphen/>
              <w:t>dispersion. Used to assess occurrence data quality.</w:t>
            </w:r>
          </w:p>
        </w:tc>
      </w:tr>
      <w:tr w:rsidR="0034068B" w:rsidRPr="00784021" w14:paraId="307E739A" w14:textId="77777777" w:rsidTr="0034068B">
        <w:tc>
          <w:tcPr>
            <w:tcW w:w="4530" w:type="dxa"/>
          </w:tcPr>
          <w:p w14:paraId="2F2D308C" w14:textId="7E259B4E" w:rsidR="0034068B" w:rsidRPr="00715D92" w:rsidRDefault="0034068B" w:rsidP="0034068B">
            <w:pPr>
              <w:pStyle w:val="Tablebody"/>
            </w:pPr>
            <w:proofErr w:type="spellStart"/>
            <w:r w:rsidRPr="00715D92">
              <w:t>cloglog</w:t>
            </w:r>
            <w:proofErr w:type="spellEnd"/>
            <w:r w:rsidRPr="00715D92">
              <w:t xml:space="preserve"> output</w:t>
            </w:r>
          </w:p>
        </w:tc>
        <w:tc>
          <w:tcPr>
            <w:tcW w:w="4530" w:type="dxa"/>
          </w:tcPr>
          <w:p w14:paraId="73AC351C" w14:textId="03C400AB" w:rsidR="0034068B" w:rsidRPr="00715D92" w:rsidRDefault="0034068B" w:rsidP="0034068B">
            <w:pPr>
              <w:pStyle w:val="Tablebody"/>
            </w:pPr>
            <w:r w:rsidRPr="00715D92">
              <w:t xml:space="preserve">The recommended </w:t>
            </w:r>
            <w:proofErr w:type="spellStart"/>
            <w:r w:rsidRPr="00715D92">
              <w:t>MaxEnt</w:t>
            </w:r>
            <w:proofErr w:type="spellEnd"/>
            <w:r w:rsidRPr="00715D92">
              <w:t xml:space="preserve"> output transformation, producing values between 0 and 1 interpreted as relative probability of presence.</w:t>
            </w:r>
          </w:p>
        </w:tc>
      </w:tr>
      <w:tr w:rsidR="0034068B" w:rsidRPr="00784021" w14:paraId="4E847A19" w14:textId="77777777" w:rsidTr="0034068B">
        <w:tc>
          <w:tcPr>
            <w:tcW w:w="4530" w:type="dxa"/>
          </w:tcPr>
          <w:p w14:paraId="2D68901F" w14:textId="6B90EFB4" w:rsidR="0034068B" w:rsidRPr="00715D92" w:rsidRDefault="00F231C3" w:rsidP="0034068B">
            <w:pPr>
              <w:pStyle w:val="Tablebody"/>
            </w:pPr>
            <w:r w:rsidRPr="00F231C3">
              <w:t>continuous layer</w:t>
            </w:r>
          </w:p>
        </w:tc>
        <w:tc>
          <w:tcPr>
            <w:tcW w:w="4530" w:type="dxa"/>
          </w:tcPr>
          <w:p w14:paraId="1F6DB34E" w14:textId="5FF45BE1" w:rsidR="0034068B" w:rsidRPr="00715D92" w:rsidRDefault="0034068B" w:rsidP="0034068B">
            <w:pPr>
              <w:pStyle w:val="Tablebody"/>
            </w:pPr>
            <w:r w:rsidRPr="00715D92">
              <w:t>A raster dataset with numeric, continuously varying values, such as elevation, rainfall or temperature. Used in both statistical and thematic modelling.</w:t>
            </w:r>
          </w:p>
        </w:tc>
      </w:tr>
      <w:tr w:rsidR="0034068B" w:rsidRPr="00784021" w14:paraId="49CA25BD" w14:textId="77777777" w:rsidTr="0034068B">
        <w:tc>
          <w:tcPr>
            <w:tcW w:w="4530" w:type="dxa"/>
          </w:tcPr>
          <w:p w14:paraId="465690C3" w14:textId="6B169149" w:rsidR="0034068B" w:rsidRPr="00715D92" w:rsidRDefault="0034068B" w:rsidP="0034068B">
            <w:pPr>
              <w:pStyle w:val="Tablebody"/>
            </w:pPr>
            <w:r w:rsidRPr="00715D92">
              <w:t>definition query</w:t>
            </w:r>
          </w:p>
        </w:tc>
        <w:tc>
          <w:tcPr>
            <w:tcW w:w="4530" w:type="dxa"/>
          </w:tcPr>
          <w:p w14:paraId="01FC5EB6" w14:textId="5BD09541" w:rsidR="0034068B" w:rsidRPr="00715D92" w:rsidRDefault="0034068B" w:rsidP="0034068B">
            <w:pPr>
              <w:pStyle w:val="Tablebody"/>
            </w:pPr>
            <w:r w:rsidRPr="00715D92">
              <w:t>A spatial selection rule applied to categorical datasets (for example NVIS) to extract classes representing suitable habitat.</w:t>
            </w:r>
          </w:p>
        </w:tc>
      </w:tr>
      <w:tr w:rsidR="0034068B" w:rsidRPr="00784021" w14:paraId="32BACF5E" w14:textId="77777777" w:rsidTr="0034068B">
        <w:tc>
          <w:tcPr>
            <w:tcW w:w="4530" w:type="dxa"/>
          </w:tcPr>
          <w:p w14:paraId="2FD1453C" w14:textId="43B21414" w:rsidR="0034068B" w:rsidRPr="00715D92" w:rsidRDefault="0034068B" w:rsidP="0034068B">
            <w:pPr>
              <w:pStyle w:val="Tablebody"/>
            </w:pPr>
            <w:r w:rsidRPr="00715D92">
              <w:t>effective sample size</w:t>
            </w:r>
          </w:p>
        </w:tc>
        <w:tc>
          <w:tcPr>
            <w:tcW w:w="4530" w:type="dxa"/>
          </w:tcPr>
          <w:p w14:paraId="0A59D130" w14:textId="3EA8CDC2" w:rsidR="0034068B" w:rsidRPr="00715D92" w:rsidRDefault="005B3AE4" w:rsidP="0034068B">
            <w:pPr>
              <w:pStyle w:val="Tablebody"/>
            </w:pPr>
            <w:r w:rsidRPr="005B3AE4">
              <w:t>The count of occurrence records remaining after spatial thinning to one record per environmental grid cell. Provides a conservative estimate of the spatially independent information available to the model</w:t>
            </w:r>
            <w:r>
              <w:t>.</w:t>
            </w:r>
          </w:p>
        </w:tc>
      </w:tr>
      <w:tr w:rsidR="0034068B" w:rsidRPr="00784021" w14:paraId="20F5A44B" w14:textId="77777777" w:rsidTr="0034068B">
        <w:tc>
          <w:tcPr>
            <w:tcW w:w="4530" w:type="dxa"/>
          </w:tcPr>
          <w:p w14:paraId="7FEF3FD1" w14:textId="0AAC9356" w:rsidR="0034068B" w:rsidRPr="00715D92" w:rsidRDefault="0034068B" w:rsidP="0034068B">
            <w:pPr>
              <w:pStyle w:val="Tablebody"/>
            </w:pPr>
            <w:proofErr w:type="spellStart"/>
            <w:r w:rsidRPr="00715D92">
              <w:t>ENMeval</w:t>
            </w:r>
            <w:proofErr w:type="spellEnd"/>
          </w:p>
        </w:tc>
        <w:tc>
          <w:tcPr>
            <w:tcW w:w="4530" w:type="dxa"/>
          </w:tcPr>
          <w:p w14:paraId="187022D9" w14:textId="199D05AA" w:rsidR="0034068B" w:rsidRPr="00715D92" w:rsidRDefault="0034068B" w:rsidP="0034068B">
            <w:pPr>
              <w:pStyle w:val="Tablebody"/>
            </w:pPr>
            <w:r w:rsidRPr="00715D92">
              <w:t xml:space="preserve">An R package used to tune </w:t>
            </w:r>
            <w:proofErr w:type="spellStart"/>
            <w:r w:rsidRPr="00715D92">
              <w:t>MaxEnt</w:t>
            </w:r>
            <w:proofErr w:type="spellEnd"/>
            <w:r w:rsidRPr="00715D92">
              <w:t xml:space="preserve"> models by exploring combinations of feature classes and regularisation multipliers under spatial cross</w:t>
            </w:r>
            <w:r w:rsidRPr="00715D92">
              <w:noBreakHyphen/>
              <w:t>validation.</w:t>
            </w:r>
          </w:p>
        </w:tc>
      </w:tr>
      <w:tr w:rsidR="0034068B" w:rsidRPr="00784021" w14:paraId="2DE531B0" w14:textId="77777777" w:rsidTr="0034068B">
        <w:tc>
          <w:tcPr>
            <w:tcW w:w="4530" w:type="dxa"/>
          </w:tcPr>
          <w:p w14:paraId="4B5FDDF5" w14:textId="4CAFF013" w:rsidR="0034068B" w:rsidRPr="00715D92" w:rsidRDefault="0034068B" w:rsidP="0034068B">
            <w:pPr>
              <w:pStyle w:val="Tablebody"/>
            </w:pPr>
            <w:r w:rsidRPr="00715D92">
              <w:t>environmental variable suite</w:t>
            </w:r>
          </w:p>
        </w:tc>
        <w:tc>
          <w:tcPr>
            <w:tcW w:w="4530" w:type="dxa"/>
          </w:tcPr>
          <w:p w14:paraId="37D2D293" w14:textId="1499D927" w:rsidR="0034068B" w:rsidRPr="00715D92" w:rsidRDefault="0034068B" w:rsidP="0034068B">
            <w:pPr>
              <w:pStyle w:val="Tablebody"/>
            </w:pPr>
            <w:r w:rsidRPr="00715D92">
              <w:t>A curated set of environmental variables selected for modelling a taxonomic group, designed to reflect ecological relevance and reduce multicollinearity.</w:t>
            </w:r>
          </w:p>
        </w:tc>
      </w:tr>
      <w:tr w:rsidR="0034068B" w:rsidRPr="00784021" w14:paraId="089F5CC6" w14:textId="77777777" w:rsidTr="0034068B">
        <w:tc>
          <w:tcPr>
            <w:tcW w:w="4530" w:type="dxa"/>
          </w:tcPr>
          <w:p w14:paraId="1AC4FF6F" w14:textId="64B6C93B" w:rsidR="0034068B" w:rsidRPr="00715D92" w:rsidRDefault="0034068B" w:rsidP="0034068B">
            <w:pPr>
              <w:pStyle w:val="Tablebody"/>
            </w:pPr>
            <w:r w:rsidRPr="00715D92">
              <w:t>feature class (</w:t>
            </w:r>
            <w:proofErr w:type="spellStart"/>
            <w:r w:rsidRPr="00715D92">
              <w:t>MaxEnt</w:t>
            </w:r>
            <w:proofErr w:type="spellEnd"/>
            <w:r w:rsidRPr="00715D92">
              <w:t>)</w:t>
            </w:r>
          </w:p>
        </w:tc>
        <w:tc>
          <w:tcPr>
            <w:tcW w:w="4530" w:type="dxa"/>
          </w:tcPr>
          <w:p w14:paraId="12880E75" w14:textId="12064CB3" w:rsidR="0034068B" w:rsidRPr="00715D92" w:rsidRDefault="0034068B" w:rsidP="0034068B">
            <w:pPr>
              <w:pStyle w:val="Tablebody"/>
            </w:pPr>
            <w:r w:rsidRPr="00715D92">
              <w:t xml:space="preserve">A transformation of environmental variables used in </w:t>
            </w:r>
            <w:proofErr w:type="spellStart"/>
            <w:r w:rsidRPr="00715D92">
              <w:t>MaxEnt</w:t>
            </w:r>
            <w:proofErr w:type="spellEnd"/>
            <w:r w:rsidRPr="00715D92">
              <w:t xml:space="preserve"> to model different types of species–environment </w:t>
            </w:r>
            <w:r w:rsidRPr="00715D92">
              <w:lastRenderedPageBreak/>
              <w:t>relationships. Examples include linear (L), quadratic (Q)</w:t>
            </w:r>
            <w:r w:rsidR="00990F3D">
              <w:t>, product (P)</w:t>
            </w:r>
            <w:r w:rsidRPr="00715D92">
              <w:t xml:space="preserve"> and hinge (H).</w:t>
            </w:r>
          </w:p>
        </w:tc>
      </w:tr>
      <w:tr w:rsidR="0034068B" w:rsidRPr="00784021" w14:paraId="229FA0ED" w14:textId="77777777" w:rsidTr="0034068B">
        <w:tc>
          <w:tcPr>
            <w:tcW w:w="4530" w:type="dxa"/>
          </w:tcPr>
          <w:p w14:paraId="062ED0E8" w14:textId="60ED5E2A" w:rsidR="0034068B" w:rsidRPr="00715D92" w:rsidRDefault="0034068B" w:rsidP="0034068B">
            <w:pPr>
              <w:pStyle w:val="Tablebody"/>
            </w:pPr>
            <w:r w:rsidRPr="00715D92">
              <w:lastRenderedPageBreak/>
              <w:t>habitat suitability</w:t>
            </w:r>
          </w:p>
        </w:tc>
        <w:tc>
          <w:tcPr>
            <w:tcW w:w="4530" w:type="dxa"/>
          </w:tcPr>
          <w:p w14:paraId="4D111000" w14:textId="0D4268B2" w:rsidR="0034068B" w:rsidRPr="00715D92" w:rsidRDefault="0034068B" w:rsidP="0034068B">
            <w:pPr>
              <w:pStyle w:val="Tablebody"/>
            </w:pPr>
            <w:r w:rsidRPr="00715D92">
              <w:t>A predicted measure of how suitable an area is for a species based on environmental conditions. Not equivalent to confirmed presence.</w:t>
            </w:r>
          </w:p>
        </w:tc>
      </w:tr>
      <w:tr w:rsidR="0034068B" w:rsidRPr="00784021" w14:paraId="6CA91331" w14:textId="77777777" w:rsidTr="0034068B">
        <w:tc>
          <w:tcPr>
            <w:tcW w:w="4530" w:type="dxa"/>
          </w:tcPr>
          <w:p w14:paraId="0B7EFB2F" w14:textId="2D522AB3" w:rsidR="0034068B" w:rsidRPr="00715D92" w:rsidRDefault="0034068B" w:rsidP="0034068B">
            <w:pPr>
              <w:pStyle w:val="Tablebody"/>
            </w:pPr>
            <w:r w:rsidRPr="00715D92">
              <w:t>hybrid model</w:t>
            </w:r>
          </w:p>
        </w:tc>
        <w:tc>
          <w:tcPr>
            <w:tcW w:w="4530" w:type="dxa"/>
          </w:tcPr>
          <w:p w14:paraId="2176FBDD" w14:textId="443CDE15" w:rsidR="0034068B" w:rsidRPr="00715D92" w:rsidRDefault="0034068B" w:rsidP="0034068B">
            <w:pPr>
              <w:pStyle w:val="Tablebody"/>
            </w:pPr>
            <w:r w:rsidRPr="00715D92">
              <w:t xml:space="preserve">A model combining thematic and statistical methods, typically using a broad climatic envelope from a simple </w:t>
            </w:r>
            <w:proofErr w:type="spellStart"/>
            <w:r w:rsidRPr="00715D92">
              <w:t>MaxEnt</w:t>
            </w:r>
            <w:proofErr w:type="spellEnd"/>
            <w:r w:rsidRPr="00715D92">
              <w:t xml:space="preserve"> run and applying thematic constraints for finer delineation.</w:t>
            </w:r>
          </w:p>
        </w:tc>
      </w:tr>
      <w:tr w:rsidR="0034068B" w:rsidRPr="00784021" w14:paraId="16E2DF40" w14:textId="77777777" w:rsidTr="0034068B">
        <w:tc>
          <w:tcPr>
            <w:tcW w:w="4530" w:type="dxa"/>
          </w:tcPr>
          <w:p w14:paraId="2C2F2898" w14:textId="71E8AEA6" w:rsidR="0034068B" w:rsidRPr="00715D92" w:rsidRDefault="00F62534" w:rsidP="0034068B">
            <w:pPr>
              <w:pStyle w:val="Tablebody"/>
            </w:pPr>
            <w:r>
              <w:t>l</w:t>
            </w:r>
            <w:r w:rsidR="0034068B" w:rsidRPr="001D2FC3">
              <w:t xml:space="preserve">ikely to occur </w:t>
            </w:r>
          </w:p>
        </w:tc>
        <w:tc>
          <w:tcPr>
            <w:tcW w:w="4530" w:type="dxa"/>
          </w:tcPr>
          <w:p w14:paraId="19DC206B" w14:textId="77777777" w:rsidR="0034068B" w:rsidRDefault="0034068B" w:rsidP="0034068B">
            <w:pPr>
              <w:pStyle w:val="Tablebody"/>
            </w:pPr>
            <w:r>
              <w:t xml:space="preserve">Areas identified by the distribution model as having environmental conditions highly consistent with habitat where the species has been observed. </w:t>
            </w:r>
          </w:p>
          <w:p w14:paraId="2CD4559B" w14:textId="77777777" w:rsidR="0034068B" w:rsidRDefault="0034068B" w:rsidP="0034068B">
            <w:pPr>
              <w:pStyle w:val="Tablebody"/>
            </w:pPr>
          </w:p>
          <w:p w14:paraId="2835113B" w14:textId="0CD1ABF9" w:rsidR="0034068B" w:rsidRPr="00715D92" w:rsidRDefault="0034068B" w:rsidP="0034068B">
            <w:pPr>
              <w:pStyle w:val="Tablebody"/>
            </w:pPr>
            <w:r>
              <w:t xml:space="preserve">For statistical models, this corresponds to areas above a strict threshold on the modelled probability of presence. For thematic models, this represents the area of intersection of mapped environmental requirements for a species within an ecologically justified distance of </w:t>
            </w:r>
            <w:r w:rsidR="00F62534">
              <w:t>observed</w:t>
            </w:r>
            <w:r>
              <w:t xml:space="preserve"> </w:t>
            </w:r>
            <w:r w:rsidR="00D10AA6">
              <w:t>species occurrence</w:t>
            </w:r>
            <w:r w:rsidR="00F62534">
              <w:t>s</w:t>
            </w:r>
            <w:r>
              <w:t>.</w:t>
            </w:r>
          </w:p>
        </w:tc>
      </w:tr>
      <w:tr w:rsidR="0034068B" w:rsidRPr="00784021" w14:paraId="3889CF09" w14:textId="77777777" w:rsidTr="0034068B">
        <w:tc>
          <w:tcPr>
            <w:tcW w:w="4530" w:type="dxa"/>
          </w:tcPr>
          <w:p w14:paraId="65EFCB25" w14:textId="3C64DEA0" w:rsidR="0034068B" w:rsidRPr="001D2FC3" w:rsidRDefault="00F62534" w:rsidP="0034068B">
            <w:pPr>
              <w:pStyle w:val="Tablebody"/>
            </w:pPr>
            <w:r>
              <w:t>m</w:t>
            </w:r>
            <w:r w:rsidR="0034068B" w:rsidRPr="001D2FC3">
              <w:t xml:space="preserve">ay occur </w:t>
            </w:r>
          </w:p>
        </w:tc>
        <w:tc>
          <w:tcPr>
            <w:tcW w:w="4530" w:type="dxa"/>
          </w:tcPr>
          <w:p w14:paraId="1ECC2698" w14:textId="77777777" w:rsidR="0034068B" w:rsidRDefault="0034068B" w:rsidP="0034068B">
            <w:pPr>
              <w:pStyle w:val="Tablebody"/>
            </w:pPr>
            <w:r>
              <w:t xml:space="preserve">Areas identified by the distribution model as having environmental conditions that could support the species. </w:t>
            </w:r>
          </w:p>
          <w:p w14:paraId="18F16159" w14:textId="77777777" w:rsidR="0034068B" w:rsidRDefault="0034068B" w:rsidP="0034068B">
            <w:pPr>
              <w:pStyle w:val="Tablebody"/>
            </w:pPr>
          </w:p>
          <w:p w14:paraId="3B5149D2" w14:textId="7F305BC9" w:rsidR="0034068B" w:rsidRDefault="0034068B" w:rsidP="0034068B">
            <w:pPr>
              <w:pStyle w:val="Tablebody"/>
            </w:pPr>
            <w:r>
              <w:t>For statistical models, this corresponds to areas above a permissive threshold on the modelled probability of presence. For thematic models, this represents the broader environmental envelope or geographic range within which habitat for the species may be present.</w:t>
            </w:r>
          </w:p>
        </w:tc>
      </w:tr>
      <w:tr w:rsidR="0034068B" w:rsidRPr="00784021" w14:paraId="6577BEBD" w14:textId="77777777" w:rsidTr="0034068B">
        <w:tc>
          <w:tcPr>
            <w:tcW w:w="4530" w:type="dxa"/>
          </w:tcPr>
          <w:p w14:paraId="358ACE3C" w14:textId="3DDD4CA6" w:rsidR="0034068B" w:rsidRPr="00715D92" w:rsidRDefault="0034068B" w:rsidP="0034068B">
            <w:pPr>
              <w:pStyle w:val="Tablebody"/>
              <w:rPr>
                <w:highlight w:val="yellow"/>
              </w:rPr>
            </w:pPr>
            <w:proofErr w:type="spellStart"/>
            <w:r w:rsidRPr="00715D92">
              <w:t>MaxEnt</w:t>
            </w:r>
            <w:proofErr w:type="spellEnd"/>
          </w:p>
        </w:tc>
        <w:tc>
          <w:tcPr>
            <w:tcW w:w="4530" w:type="dxa"/>
          </w:tcPr>
          <w:p w14:paraId="2916A9AB" w14:textId="6DD25D09" w:rsidR="0034068B" w:rsidRDefault="0034068B" w:rsidP="0034068B">
            <w:pPr>
              <w:pStyle w:val="Tablebody"/>
            </w:pPr>
            <w:r w:rsidRPr="00715D92">
              <w:t>A maximum entropy modelling algorithm widely used for presence</w:t>
            </w:r>
            <w:r w:rsidRPr="00715D92">
              <w:noBreakHyphen/>
              <w:t>only species distribution modelling. It estimates suitability by comparing environmental conditions at presence locations with those at background points.</w:t>
            </w:r>
          </w:p>
        </w:tc>
      </w:tr>
      <w:tr w:rsidR="0034068B" w:rsidRPr="00784021" w14:paraId="7DDD4CCB" w14:textId="77777777" w:rsidTr="0034068B">
        <w:tc>
          <w:tcPr>
            <w:tcW w:w="4530" w:type="dxa"/>
          </w:tcPr>
          <w:p w14:paraId="3A8764B8" w14:textId="2DD812BD" w:rsidR="0034068B" w:rsidRPr="00715D92" w:rsidRDefault="0034068B" w:rsidP="0034068B">
            <w:pPr>
              <w:pStyle w:val="Tablebody"/>
            </w:pPr>
            <w:r w:rsidRPr="00715D92">
              <w:t>multicollinearity</w:t>
            </w:r>
          </w:p>
        </w:tc>
        <w:tc>
          <w:tcPr>
            <w:tcW w:w="4530" w:type="dxa"/>
          </w:tcPr>
          <w:p w14:paraId="772FBFC8" w14:textId="5553B466" w:rsidR="0034068B" w:rsidRPr="00715D92" w:rsidRDefault="0034068B" w:rsidP="0034068B">
            <w:pPr>
              <w:pStyle w:val="Tablebody"/>
            </w:pPr>
            <w:r w:rsidRPr="00715D92">
              <w:t>The presence of strong correlations among environmental variables, which can reduce model interpretability and stability. Managed using correlation filters and variance inflation factors.</w:t>
            </w:r>
          </w:p>
        </w:tc>
      </w:tr>
      <w:tr w:rsidR="0034068B" w:rsidRPr="00784021" w14:paraId="609BFD15" w14:textId="77777777" w:rsidTr="0034068B">
        <w:tc>
          <w:tcPr>
            <w:tcW w:w="4530" w:type="dxa"/>
          </w:tcPr>
          <w:p w14:paraId="3395CC7A" w14:textId="5B48F880" w:rsidR="0034068B" w:rsidRPr="00715D92" w:rsidRDefault="0034068B" w:rsidP="0034068B">
            <w:pPr>
              <w:pStyle w:val="Tablebody"/>
            </w:pPr>
            <w:r w:rsidRPr="00715D92">
              <w:t>occurrence record</w:t>
            </w:r>
          </w:p>
        </w:tc>
        <w:tc>
          <w:tcPr>
            <w:tcW w:w="4530" w:type="dxa"/>
          </w:tcPr>
          <w:p w14:paraId="14D23DDD" w14:textId="19723998" w:rsidR="0034068B" w:rsidRPr="00FC023A" w:rsidRDefault="0034068B" w:rsidP="0034068B">
            <w:pPr>
              <w:pStyle w:val="Tablebody"/>
            </w:pPr>
            <w:r w:rsidRPr="00715D92">
              <w:t>A verified spatial point representing the presence of a species at a location. Also termed observation or point record.</w:t>
            </w:r>
          </w:p>
        </w:tc>
      </w:tr>
      <w:tr w:rsidR="0034068B" w:rsidRPr="00784021" w14:paraId="1C83DD05" w14:textId="77777777" w:rsidTr="0034068B">
        <w:tc>
          <w:tcPr>
            <w:tcW w:w="4530" w:type="dxa"/>
          </w:tcPr>
          <w:p w14:paraId="11D669A3" w14:textId="09C2D4CC" w:rsidR="0034068B" w:rsidRPr="00715D92" w:rsidRDefault="0034068B" w:rsidP="0034068B">
            <w:pPr>
              <w:pStyle w:val="Tablebody"/>
            </w:pPr>
            <w:r w:rsidRPr="00715D92">
              <w:t>omission rate</w:t>
            </w:r>
          </w:p>
        </w:tc>
        <w:tc>
          <w:tcPr>
            <w:tcW w:w="4530" w:type="dxa"/>
          </w:tcPr>
          <w:p w14:paraId="699F3A13" w14:textId="126A50A2" w:rsidR="0034068B" w:rsidRPr="00715D92" w:rsidRDefault="0034068B" w:rsidP="0034068B">
            <w:pPr>
              <w:pStyle w:val="Tablebody"/>
            </w:pPr>
            <w:r w:rsidRPr="00715D92">
              <w:t>The proportion of known occurrence points predicted as unsuitable by the model at a given threshold. Used to assess model calibration.</w:t>
            </w:r>
          </w:p>
        </w:tc>
      </w:tr>
      <w:tr w:rsidR="0034068B" w:rsidRPr="00784021" w14:paraId="2743FFF8" w14:textId="77777777" w:rsidTr="0034068B">
        <w:tc>
          <w:tcPr>
            <w:tcW w:w="4530" w:type="dxa"/>
          </w:tcPr>
          <w:p w14:paraId="1DFF89F1" w14:textId="76BF849D" w:rsidR="0034068B" w:rsidRPr="00FC023A" w:rsidRDefault="0034068B" w:rsidP="0034068B">
            <w:pPr>
              <w:pStyle w:val="Tablebody"/>
            </w:pPr>
            <w:r w:rsidRPr="00715D92">
              <w:t>regularisation multiplier</w:t>
            </w:r>
          </w:p>
        </w:tc>
        <w:tc>
          <w:tcPr>
            <w:tcW w:w="4530" w:type="dxa"/>
          </w:tcPr>
          <w:p w14:paraId="6F5B93DA" w14:textId="2C4F6BBB" w:rsidR="0034068B" w:rsidRPr="00715D92" w:rsidRDefault="0034068B" w:rsidP="0034068B">
            <w:pPr>
              <w:pStyle w:val="Tablebody"/>
            </w:pPr>
            <w:r w:rsidRPr="00715D92">
              <w:t xml:space="preserve">A parameter controlling model complexity in </w:t>
            </w:r>
            <w:proofErr w:type="spellStart"/>
            <w:r w:rsidRPr="00715D92">
              <w:t>MaxEnt</w:t>
            </w:r>
            <w:proofErr w:type="spellEnd"/>
            <w:r w:rsidRPr="00715D92">
              <w:t xml:space="preserve">. Higher values constrain the model to prevent overfitting. Optimised through </w:t>
            </w:r>
            <w:proofErr w:type="spellStart"/>
            <w:r w:rsidRPr="00715D92">
              <w:t>ENMeval</w:t>
            </w:r>
            <w:proofErr w:type="spellEnd"/>
            <w:r w:rsidRPr="00715D92">
              <w:t>.</w:t>
            </w:r>
          </w:p>
        </w:tc>
      </w:tr>
      <w:tr w:rsidR="0034068B" w:rsidRPr="00784021" w14:paraId="53C492A0" w14:textId="77777777" w:rsidTr="0034068B">
        <w:tc>
          <w:tcPr>
            <w:tcW w:w="4530" w:type="dxa"/>
          </w:tcPr>
          <w:p w14:paraId="109471F9" w14:textId="3739E1A3" w:rsidR="0034068B" w:rsidRPr="00715D92" w:rsidRDefault="0034068B" w:rsidP="0034068B">
            <w:pPr>
              <w:pStyle w:val="Tablebody"/>
            </w:pPr>
            <w:r w:rsidRPr="00715D92">
              <w:t>raster</w:t>
            </w:r>
          </w:p>
        </w:tc>
        <w:tc>
          <w:tcPr>
            <w:tcW w:w="4530" w:type="dxa"/>
          </w:tcPr>
          <w:p w14:paraId="29E510DC" w14:textId="4291F811" w:rsidR="0034068B" w:rsidRPr="00715D92" w:rsidRDefault="0034068B" w:rsidP="0034068B">
            <w:pPr>
              <w:pStyle w:val="Tablebody"/>
            </w:pPr>
            <w:r w:rsidRPr="00715D92">
              <w:t>A grid</w:t>
            </w:r>
            <w:r w:rsidRPr="00715D92">
              <w:noBreakHyphen/>
              <w:t>based spatial dataset composed of cells, each representing a value. Used for continuous and some categorical environmental variables.</w:t>
            </w:r>
          </w:p>
        </w:tc>
      </w:tr>
      <w:tr w:rsidR="0034068B" w:rsidRPr="00784021" w14:paraId="376496D4" w14:textId="77777777" w:rsidTr="0034068B">
        <w:tc>
          <w:tcPr>
            <w:tcW w:w="4530" w:type="dxa"/>
          </w:tcPr>
          <w:p w14:paraId="260A1F82" w14:textId="28FB052E" w:rsidR="0034068B" w:rsidRPr="00715D92" w:rsidRDefault="0034068B" w:rsidP="0034068B">
            <w:pPr>
              <w:pStyle w:val="Tablebody"/>
            </w:pPr>
            <w:r w:rsidRPr="00715D92">
              <w:t>spatial autocorrelation</w:t>
            </w:r>
          </w:p>
        </w:tc>
        <w:tc>
          <w:tcPr>
            <w:tcW w:w="4530" w:type="dxa"/>
          </w:tcPr>
          <w:p w14:paraId="6D6784F5" w14:textId="01A387A6" w:rsidR="0034068B" w:rsidRPr="00715D92" w:rsidRDefault="0034068B" w:rsidP="0034068B">
            <w:pPr>
              <w:pStyle w:val="Tablebody"/>
            </w:pPr>
            <w:r w:rsidRPr="00715D92">
              <w:t xml:space="preserve">The tendency for nearby spatial locations to have similar values. </w:t>
            </w:r>
            <w:r w:rsidR="00C65183" w:rsidRPr="00C65183">
              <w:t>Spatial autocorrelation in model residuals can inflate apparent performance under standard cross-validation and is addressed using spatial block cross-validation.</w:t>
            </w:r>
          </w:p>
        </w:tc>
      </w:tr>
      <w:tr w:rsidR="0034068B" w:rsidRPr="00784021" w14:paraId="47F498D3" w14:textId="77777777" w:rsidTr="0034068B">
        <w:tc>
          <w:tcPr>
            <w:tcW w:w="4530" w:type="dxa"/>
          </w:tcPr>
          <w:p w14:paraId="004921E4" w14:textId="0D97BB0A" w:rsidR="0034068B" w:rsidRPr="00715D92" w:rsidRDefault="0034068B" w:rsidP="0034068B">
            <w:pPr>
              <w:pStyle w:val="Tablebody"/>
            </w:pPr>
            <w:r w:rsidRPr="00715D92">
              <w:t>spatial block</w:t>
            </w:r>
          </w:p>
        </w:tc>
        <w:tc>
          <w:tcPr>
            <w:tcW w:w="4530" w:type="dxa"/>
          </w:tcPr>
          <w:p w14:paraId="10A5E952" w14:textId="10EF3944" w:rsidR="0034068B" w:rsidRPr="00715D92" w:rsidRDefault="0034068B" w:rsidP="0034068B">
            <w:pPr>
              <w:pStyle w:val="Tablebody"/>
            </w:pPr>
            <w:r w:rsidRPr="00715D92">
              <w:t>A geographically defined fold used for spatial cross</w:t>
            </w:r>
            <w:r w:rsidRPr="00715D92">
              <w:noBreakHyphen/>
              <w:t>validation. Blocks are sized according to the environmental autocorrelation range.</w:t>
            </w:r>
          </w:p>
        </w:tc>
      </w:tr>
      <w:tr w:rsidR="0034068B" w:rsidRPr="00784021" w14:paraId="5641DB04" w14:textId="77777777" w:rsidTr="0034068B">
        <w:tc>
          <w:tcPr>
            <w:tcW w:w="4530" w:type="dxa"/>
          </w:tcPr>
          <w:p w14:paraId="65AF94CD" w14:textId="377C0CB5" w:rsidR="0034068B" w:rsidRPr="00715D92" w:rsidRDefault="0034068B" w:rsidP="0034068B">
            <w:pPr>
              <w:pStyle w:val="Tablebody"/>
            </w:pPr>
            <w:r w:rsidRPr="00715D92">
              <w:lastRenderedPageBreak/>
              <w:t>species distribution model (SDM)</w:t>
            </w:r>
          </w:p>
        </w:tc>
        <w:tc>
          <w:tcPr>
            <w:tcW w:w="4530" w:type="dxa"/>
          </w:tcPr>
          <w:p w14:paraId="1BEC6094" w14:textId="2D0056F1" w:rsidR="0034068B" w:rsidRPr="00715D92" w:rsidRDefault="0034068B" w:rsidP="0034068B">
            <w:pPr>
              <w:pStyle w:val="Tablebody"/>
            </w:pPr>
            <w:r w:rsidRPr="00715D92">
              <w:t>A model that predicts the suitability, probability of occurrence or geographic distribution of a species based on relationships with environmental variables.</w:t>
            </w:r>
          </w:p>
        </w:tc>
      </w:tr>
      <w:tr w:rsidR="00D410D2" w:rsidRPr="00784021" w14:paraId="22F99F7B" w14:textId="77777777" w:rsidTr="0034068B">
        <w:tc>
          <w:tcPr>
            <w:tcW w:w="4530" w:type="dxa"/>
          </w:tcPr>
          <w:p w14:paraId="04BFE4AA" w14:textId="328CD682" w:rsidR="00D410D2" w:rsidRPr="00715D92" w:rsidRDefault="00D410D2" w:rsidP="0034068B">
            <w:pPr>
              <w:pStyle w:val="Tablebody"/>
            </w:pPr>
            <w:r>
              <w:t>statistical modelling</w:t>
            </w:r>
          </w:p>
        </w:tc>
        <w:tc>
          <w:tcPr>
            <w:tcW w:w="4530" w:type="dxa"/>
          </w:tcPr>
          <w:p w14:paraId="50B3F638" w14:textId="2D7ED94F" w:rsidR="00D410D2" w:rsidRPr="00715D92" w:rsidRDefault="00BD2B53" w:rsidP="0034068B">
            <w:pPr>
              <w:pStyle w:val="Tablebody"/>
            </w:pPr>
            <w:r w:rsidRPr="002E05B0">
              <w:t>Data-driven</w:t>
            </w:r>
            <w:r w:rsidR="00FE179E" w:rsidRPr="002E05B0">
              <w:t xml:space="preserve"> </w:t>
            </w:r>
            <w:r w:rsidR="006B7414" w:rsidRPr="002E05B0">
              <w:t xml:space="preserve">modelling approaches that fit a quantitative relationship between occurrence records and environmental variables. EIA uses </w:t>
            </w:r>
            <w:proofErr w:type="spellStart"/>
            <w:r w:rsidR="006B7414" w:rsidRPr="002E05B0">
              <w:t>MaxEnt</w:t>
            </w:r>
            <w:proofErr w:type="spellEnd"/>
            <w:r w:rsidR="006B7414" w:rsidRPr="002E05B0">
              <w:t xml:space="preserve"> as its statistical SDM method, applied where occurrence data are sufficient in quantity and quality.</w:t>
            </w:r>
          </w:p>
        </w:tc>
      </w:tr>
      <w:tr w:rsidR="0034068B" w:rsidRPr="00784021" w14:paraId="23C23320" w14:textId="77777777" w:rsidTr="0034068B">
        <w:tc>
          <w:tcPr>
            <w:tcW w:w="4530" w:type="dxa"/>
          </w:tcPr>
          <w:p w14:paraId="61B34B38" w14:textId="6C301A07" w:rsidR="0034068B" w:rsidRPr="00715D92" w:rsidRDefault="0034068B" w:rsidP="0034068B">
            <w:pPr>
              <w:pStyle w:val="Tablebody"/>
            </w:pPr>
            <w:r w:rsidRPr="00715D92">
              <w:t>target</w:t>
            </w:r>
            <w:r w:rsidRPr="00715D92">
              <w:noBreakHyphen/>
              <w:t>group background</w:t>
            </w:r>
          </w:p>
        </w:tc>
        <w:tc>
          <w:tcPr>
            <w:tcW w:w="4530" w:type="dxa"/>
          </w:tcPr>
          <w:p w14:paraId="365987F9" w14:textId="55B6512A" w:rsidR="0034068B" w:rsidRPr="00715D92" w:rsidRDefault="0034068B" w:rsidP="0034068B">
            <w:pPr>
              <w:pStyle w:val="Tablebody"/>
            </w:pPr>
            <w:r w:rsidRPr="00715D92">
              <w:t>A</w:t>
            </w:r>
            <w:r w:rsidR="00BC35F8">
              <w:t xml:space="preserve"> sampling</w:t>
            </w:r>
            <w:r w:rsidRPr="00715D92">
              <w:t xml:space="preserve"> bias correction method that uses background points from locations where similar species have been recorded, reducing the impact of sampling bias.</w:t>
            </w:r>
          </w:p>
        </w:tc>
      </w:tr>
      <w:tr w:rsidR="0034068B" w:rsidRPr="00784021" w14:paraId="088A69E0" w14:textId="77777777" w:rsidTr="0034068B">
        <w:tc>
          <w:tcPr>
            <w:tcW w:w="4530" w:type="dxa"/>
          </w:tcPr>
          <w:p w14:paraId="695D8813" w14:textId="410C6116" w:rsidR="0034068B" w:rsidRPr="00715D92" w:rsidRDefault="0034068B" w:rsidP="0034068B">
            <w:pPr>
              <w:pStyle w:val="Tablebody"/>
            </w:pPr>
            <w:r w:rsidRPr="00715D92">
              <w:t>thematic modelling</w:t>
            </w:r>
          </w:p>
        </w:tc>
        <w:tc>
          <w:tcPr>
            <w:tcW w:w="4530" w:type="dxa"/>
          </w:tcPr>
          <w:p w14:paraId="443A3830" w14:textId="76638190" w:rsidR="0034068B" w:rsidRPr="00715D92" w:rsidRDefault="0034068B" w:rsidP="0034068B">
            <w:pPr>
              <w:pStyle w:val="Tablebody"/>
            </w:pPr>
            <w:r w:rsidRPr="00B479CB">
              <w:t>An expert</w:t>
            </w:r>
            <w:r w:rsidR="00C2491B">
              <w:t>-</w:t>
            </w:r>
            <w:r w:rsidRPr="00B479CB">
              <w:t xml:space="preserve">driven </w:t>
            </w:r>
            <w:r w:rsidR="00CF105A">
              <w:t xml:space="preserve">and evidence-based </w:t>
            </w:r>
            <w:r w:rsidRPr="00B479CB">
              <w:t>modelling approach that uses ecological reasoning and spatial data layers (vegetation, soil, geology, hydrology and climate) to map suitable habitat</w:t>
            </w:r>
            <w:r w:rsidR="007A3FE4">
              <w:t xml:space="preserve">. </w:t>
            </w:r>
            <w:r w:rsidR="007A3FE4" w:rsidRPr="007A3FE4">
              <w:t>Thematic modelling is used as a primary method where habitat associations are well documented and can be clearly mapped, and may also be used where occurrence data are insufficient for statistical modelling</w:t>
            </w:r>
          </w:p>
        </w:tc>
      </w:tr>
      <w:tr w:rsidR="0034068B" w:rsidRPr="00784021" w14:paraId="11D0AC77" w14:textId="77777777" w:rsidTr="0034068B">
        <w:tc>
          <w:tcPr>
            <w:tcW w:w="4530" w:type="dxa"/>
          </w:tcPr>
          <w:p w14:paraId="4ACB0180" w14:textId="0D751A4A" w:rsidR="0034068B" w:rsidRPr="00715D92" w:rsidRDefault="0034068B" w:rsidP="0034068B">
            <w:pPr>
              <w:pStyle w:val="Tablebody"/>
            </w:pPr>
            <w:r w:rsidRPr="00715D92">
              <w:t>threshold</w:t>
            </w:r>
          </w:p>
        </w:tc>
        <w:tc>
          <w:tcPr>
            <w:tcW w:w="4530" w:type="dxa"/>
          </w:tcPr>
          <w:p w14:paraId="690577C5" w14:textId="607E402E" w:rsidR="0034068B" w:rsidRPr="00B479CB" w:rsidRDefault="0034068B" w:rsidP="0034068B">
            <w:pPr>
              <w:pStyle w:val="Tablebody"/>
            </w:pPr>
            <w:r w:rsidRPr="00715D92">
              <w:t>A value used to convert continuous suitability predictions into binary habitat classes. Different thresholds support different applications (for example conservation or regulatory purposes).</w:t>
            </w:r>
          </w:p>
        </w:tc>
      </w:tr>
      <w:tr w:rsidR="0034068B" w:rsidRPr="00784021" w14:paraId="3574BA68" w14:textId="77777777" w:rsidTr="0034068B">
        <w:tc>
          <w:tcPr>
            <w:tcW w:w="4530" w:type="dxa"/>
          </w:tcPr>
          <w:p w14:paraId="0FD443BE" w14:textId="5A1FF51B" w:rsidR="0034068B" w:rsidRPr="00715D92" w:rsidRDefault="0034068B" w:rsidP="0034068B">
            <w:pPr>
              <w:pStyle w:val="Tablebody"/>
            </w:pPr>
            <w:r w:rsidRPr="00715D92">
              <w:t>true skill statistic (TSS)</w:t>
            </w:r>
          </w:p>
        </w:tc>
        <w:tc>
          <w:tcPr>
            <w:tcW w:w="4530" w:type="dxa"/>
          </w:tcPr>
          <w:p w14:paraId="5D3781A0" w14:textId="170AF809" w:rsidR="0034068B" w:rsidRPr="00715D92" w:rsidRDefault="0034068B" w:rsidP="0034068B">
            <w:pPr>
              <w:pStyle w:val="Tablebody"/>
            </w:pPr>
            <w:r w:rsidRPr="00715D92">
              <w:t>A threshold</w:t>
            </w:r>
            <w:r w:rsidRPr="00715D92">
              <w:noBreakHyphen/>
              <w:t>dependent evaluation metric that accounts for both omission and commission errors, ranging from −1 to +1. Higher values reflect better model discrimination.</w:t>
            </w:r>
          </w:p>
        </w:tc>
      </w:tr>
      <w:tr w:rsidR="0034068B" w:rsidRPr="00784021" w14:paraId="3B5606FB" w14:textId="77777777" w:rsidTr="0034068B">
        <w:tc>
          <w:tcPr>
            <w:tcW w:w="4530" w:type="dxa"/>
          </w:tcPr>
          <w:p w14:paraId="2D901BE3" w14:textId="6E56924A" w:rsidR="0034068B" w:rsidRPr="00715D92" w:rsidRDefault="0034068B" w:rsidP="0034068B">
            <w:pPr>
              <w:pStyle w:val="Tablebody"/>
            </w:pPr>
            <w:r w:rsidRPr="00715D92">
              <w:t>variance inflation factor (VIF)</w:t>
            </w:r>
          </w:p>
        </w:tc>
        <w:tc>
          <w:tcPr>
            <w:tcW w:w="4530" w:type="dxa"/>
          </w:tcPr>
          <w:p w14:paraId="0C8A93D5" w14:textId="0A370930" w:rsidR="0034068B" w:rsidRPr="00715D92" w:rsidRDefault="0034068B" w:rsidP="0034068B">
            <w:pPr>
              <w:pStyle w:val="Tablebody"/>
            </w:pPr>
            <w:r w:rsidRPr="00715D92">
              <w:t>A diagnostic measure used to detect multicollinearity in environmental variables. Values greater than 10 typically indicate a need to remove or review variables.</w:t>
            </w:r>
          </w:p>
        </w:tc>
      </w:tr>
    </w:tbl>
    <w:p w14:paraId="790CD8AF" w14:textId="77777777" w:rsidR="00784021" w:rsidRPr="00784021" w:rsidRDefault="00784021" w:rsidP="00784021"/>
    <w:p w14:paraId="563B4761" w14:textId="2D04AA2B" w:rsidR="00DC0340" w:rsidRDefault="00DC0340" w:rsidP="002C7BF0">
      <w:pPr>
        <w:tabs>
          <w:tab w:val="left" w:pos="6915"/>
        </w:tabs>
      </w:pPr>
      <w:r w:rsidRPr="00715D92">
        <w:br/>
      </w:r>
    </w:p>
    <w:p w14:paraId="3B10CA70" w14:textId="77777777" w:rsidR="00221399" w:rsidRPr="00221399" w:rsidRDefault="00221399" w:rsidP="0092276D">
      <w:pPr>
        <w:pStyle w:val="Body"/>
      </w:pPr>
    </w:p>
    <w:p w14:paraId="56DF999A" w14:textId="77777777" w:rsidR="00221399" w:rsidRPr="00221399" w:rsidRDefault="00221399" w:rsidP="00221399"/>
    <w:p w14:paraId="5CFD1833" w14:textId="77777777" w:rsidR="00E80DA4" w:rsidRDefault="00E80DA4">
      <w:pPr>
        <w:spacing w:after="160"/>
        <w:rPr>
          <w:rFonts w:eastAsiaTheme="majorEastAsia" w:cstheme="majorBidi"/>
          <w:color w:val="197C7D"/>
          <w:sz w:val="56"/>
          <w:szCs w:val="40"/>
        </w:rPr>
      </w:pPr>
      <w:bookmarkStart w:id="55" w:name="_Ref229572238"/>
      <w:bookmarkStart w:id="56" w:name="_Ref229572247"/>
      <w:r>
        <w:br w:type="page"/>
      </w:r>
    </w:p>
    <w:p w14:paraId="6DEBAC50" w14:textId="711A63D0" w:rsidR="00A47CB8" w:rsidRPr="00A47CB8" w:rsidRDefault="00A47CB8" w:rsidP="00A47CB8">
      <w:pPr>
        <w:pStyle w:val="Heading1"/>
      </w:pPr>
      <w:bookmarkStart w:id="57" w:name="_Toc229998245"/>
      <w:r w:rsidRPr="00A47CB8">
        <w:lastRenderedPageBreak/>
        <w:t>Appendix A</w:t>
      </w:r>
      <w:r w:rsidR="00BB1977">
        <w:t xml:space="preserve"> -</w:t>
      </w:r>
      <w:r w:rsidRPr="00A47CB8">
        <w:t xml:space="preserve"> Technical implementation details</w:t>
      </w:r>
      <w:bookmarkEnd w:id="55"/>
      <w:bookmarkEnd w:id="56"/>
      <w:bookmarkEnd w:id="57"/>
    </w:p>
    <w:p w14:paraId="053E6809" w14:textId="193BD249" w:rsidR="00A47CB8" w:rsidRPr="00A47CB8" w:rsidRDefault="00A47CB8" w:rsidP="00A47CB8">
      <w:r w:rsidRPr="00A47CB8">
        <w:t xml:space="preserve">This appendix provides technical detail supporting the implementation of </w:t>
      </w:r>
      <w:r w:rsidR="004566FB">
        <w:t>EIA</w:t>
      </w:r>
      <w:r w:rsidRPr="00A47CB8">
        <w:t>’s species distribution modelling methodology</w:t>
      </w:r>
      <w:r w:rsidR="004566FB">
        <w:t xml:space="preserve"> when using </w:t>
      </w:r>
      <w:proofErr w:type="spellStart"/>
      <w:r w:rsidR="004566FB">
        <w:t>MaxEnt</w:t>
      </w:r>
      <w:proofErr w:type="spellEnd"/>
      <w:r w:rsidRPr="00A47CB8">
        <w:t>. The material in this appendix informs model fitting, tuning and evaluation but does not change the decision logic, principles or approach selection described in the main body of the manual.</w:t>
      </w:r>
    </w:p>
    <w:p w14:paraId="3AEFF385" w14:textId="77777777" w:rsidR="00D52099" w:rsidRDefault="00D52099" w:rsidP="00333F8F">
      <w:pPr>
        <w:pStyle w:val="Heading2"/>
      </w:pPr>
      <w:bookmarkStart w:id="58" w:name="_Toc229998246"/>
      <w:r>
        <w:t>Variable selection protocol</w:t>
      </w:r>
      <w:bookmarkEnd w:id="58"/>
    </w:p>
    <w:p w14:paraId="225E1766" w14:textId="77777777" w:rsidR="00D52099" w:rsidRDefault="00D52099" w:rsidP="00D52099">
      <w:r>
        <w:t>The following measures ensure appropriate selection of environmental variables.</w:t>
      </w:r>
    </w:p>
    <w:p w14:paraId="0EB474FB" w14:textId="77777777" w:rsidR="00D52099" w:rsidRPr="00B8316B" w:rsidRDefault="00D52099" w:rsidP="00333F8F">
      <w:pPr>
        <w:pStyle w:val="Heading3"/>
      </w:pPr>
      <w:bookmarkStart w:id="59" w:name="_Toc229998247"/>
      <w:r w:rsidRPr="00B8316B">
        <w:t>Correlation analysis</w:t>
      </w:r>
      <w:bookmarkEnd w:id="59"/>
    </w:p>
    <w:p w14:paraId="3BF87B41" w14:textId="77777777" w:rsidR="00D52099" w:rsidRPr="00B8316B" w:rsidRDefault="00D52099" w:rsidP="00D52099">
      <w:pPr>
        <w:spacing w:after="160"/>
      </w:pPr>
      <w:r w:rsidRPr="00B8316B">
        <w:t>Pairwise Pearson correlation coefficients are calculated for candidate variables. Where pairs have a correlation coefficient greater than 0.7 in absolute value, one variable is removed based on ecological interpretability and data quality. The retained variable should be more directly interpretable in terms of species ecology.</w:t>
      </w:r>
    </w:p>
    <w:p w14:paraId="469D3DB0" w14:textId="77777777" w:rsidR="00D52099" w:rsidRPr="00B8316B" w:rsidRDefault="00D52099" w:rsidP="00333F8F">
      <w:pPr>
        <w:pStyle w:val="Heading3"/>
      </w:pPr>
      <w:bookmarkStart w:id="60" w:name="_Toc229998248"/>
      <w:r w:rsidRPr="00B8316B">
        <w:t>Variance inflation factor (VIF)</w:t>
      </w:r>
      <w:bookmarkEnd w:id="60"/>
    </w:p>
    <w:p w14:paraId="195450F2" w14:textId="77777777" w:rsidR="00D52099" w:rsidRPr="00B8316B" w:rsidRDefault="00D52099" w:rsidP="00D52099">
      <w:pPr>
        <w:spacing w:after="160"/>
      </w:pPr>
      <w:r>
        <w:t>VIF</w:t>
      </w:r>
      <w:r w:rsidRPr="00B8316B">
        <w:t xml:space="preserve"> analysis is used to identify multicollinearity among the remaining variables. Variables with VIF greater than 10 are candidates for removal. The process is repeated until all remaining variables have acceptable VIF values (Graham 2003).</w:t>
      </w:r>
    </w:p>
    <w:p w14:paraId="52B21CBE" w14:textId="77777777" w:rsidR="00D52099" w:rsidRPr="00B8316B" w:rsidRDefault="00D52099" w:rsidP="00333F8F">
      <w:pPr>
        <w:pStyle w:val="Heading3"/>
      </w:pPr>
      <w:bookmarkStart w:id="61" w:name="_Toc229998249"/>
      <w:r w:rsidRPr="00B8316B">
        <w:t>Ecological justification</w:t>
      </w:r>
      <w:bookmarkEnd w:id="61"/>
    </w:p>
    <w:p w14:paraId="71C9CBC1" w14:textId="56EDA322" w:rsidR="00062972" w:rsidRPr="00B8316B" w:rsidRDefault="00D52099" w:rsidP="00D52099">
      <w:pPr>
        <w:spacing w:after="160"/>
      </w:pPr>
      <w:r w:rsidRPr="00B8316B">
        <w:t>Each retained variable must have documented ecological justification linking it to known physiological tolerances, habitat requirements or other ecological processes (Austin 2002).</w:t>
      </w:r>
    </w:p>
    <w:p w14:paraId="583E23CB" w14:textId="039DA5CF" w:rsidR="006E41AC" w:rsidRPr="00FC134D" w:rsidRDefault="00AD0043" w:rsidP="00FF2938">
      <w:pPr>
        <w:pStyle w:val="Heading2"/>
      </w:pPr>
      <w:bookmarkStart w:id="62" w:name="_Toc229998250"/>
      <w:r w:rsidRPr="00FC134D">
        <w:t xml:space="preserve">Model </w:t>
      </w:r>
      <w:r w:rsidR="00322802" w:rsidRPr="00FC134D">
        <w:t>o</w:t>
      </w:r>
      <w:r w:rsidRPr="00FC134D">
        <w:t>ptimisation</w:t>
      </w:r>
      <w:bookmarkEnd w:id="62"/>
    </w:p>
    <w:p w14:paraId="0FDB432E" w14:textId="03AAD7E4" w:rsidR="00AD0043" w:rsidRDefault="00AD0043" w:rsidP="00FF2938">
      <w:pPr>
        <w:pStyle w:val="Heading3"/>
      </w:pPr>
      <w:bookmarkStart w:id="63" w:name="_Toc229998251"/>
      <w:proofErr w:type="spellStart"/>
      <w:r>
        <w:t>ENMeval</w:t>
      </w:r>
      <w:bookmarkEnd w:id="63"/>
      <w:proofErr w:type="spellEnd"/>
    </w:p>
    <w:p w14:paraId="63AB5208" w14:textId="259CBF4B" w:rsidR="00AD0043" w:rsidRPr="00B8316B" w:rsidRDefault="00AD0043" w:rsidP="00AD0043">
      <w:pPr>
        <w:spacing w:after="160"/>
      </w:pPr>
      <w:proofErr w:type="spellStart"/>
      <w:r w:rsidRPr="00B8316B">
        <w:t>ENMeval</w:t>
      </w:r>
      <w:proofErr w:type="spellEnd"/>
      <w:r w:rsidRPr="00B8316B">
        <w:t xml:space="preserve"> provides a framework to test combinations of feature classes and regularisation multipliers while </w:t>
      </w:r>
      <w:r w:rsidRPr="00497871">
        <w:t xml:space="preserve">incorporating spatial cross-validation </w:t>
      </w:r>
      <w:r w:rsidRPr="00B8316B">
        <w:t>(Muscarella et al. 2014; Kass et al. 2021)</w:t>
      </w:r>
      <w:r>
        <w:t>.</w:t>
      </w:r>
    </w:p>
    <w:p w14:paraId="3E76D70C" w14:textId="09635A8B" w:rsidR="00AD0043" w:rsidRPr="00B8316B" w:rsidRDefault="00AD0043" w:rsidP="00AD0043">
      <w:pPr>
        <w:spacing w:after="160"/>
      </w:pPr>
      <w:r w:rsidRPr="00B8316B">
        <w:t xml:space="preserve">For high-quality datasets, </w:t>
      </w:r>
      <w:r>
        <w:t>the following</w:t>
      </w:r>
      <w:r w:rsidRPr="00B8316B">
        <w:t xml:space="preserve"> parameter combinations </w:t>
      </w:r>
      <w:r>
        <w:t>are tested</w:t>
      </w:r>
      <w:r w:rsidRPr="00B8316B">
        <w:t>:</w:t>
      </w:r>
    </w:p>
    <w:p w14:paraId="7024AE8A" w14:textId="5D8425D4" w:rsidR="00AD0043" w:rsidRPr="00B8316B" w:rsidRDefault="00AD0043" w:rsidP="00AD0043">
      <w:pPr>
        <w:pStyle w:val="BulletL1"/>
      </w:pPr>
      <w:r w:rsidRPr="00B8316B">
        <w:t>feature classes:</w:t>
      </w:r>
      <w:r w:rsidR="00822DE8" w:rsidRPr="00822DE8">
        <w:t xml:space="preserve"> L (linear), LQ (linear and quadratic), H (hinge), LQH (linear, quadratic and hinge), and optionally LQHP (the preceding plus product features) where effective sample size exceeds 80 record</w:t>
      </w:r>
      <w:r w:rsidR="00822DE8">
        <w:t>s</w:t>
      </w:r>
      <w:r w:rsidR="00822DE8" w:rsidRPr="00822DE8">
        <w:t>. Threshold features are excluded as they generate step-function responses that are rarely ecologically defensible and prone to overfitting.</w:t>
      </w:r>
      <w:r w:rsidRPr="00B8316B">
        <w:t xml:space="preserve">  </w:t>
      </w:r>
    </w:p>
    <w:p w14:paraId="4A48D367" w14:textId="78C065E1" w:rsidR="00AD0043" w:rsidRPr="00B8316B" w:rsidRDefault="00AD0043" w:rsidP="00AD0043">
      <w:pPr>
        <w:pStyle w:val="BulletL1"/>
      </w:pPr>
      <w:r w:rsidRPr="00B8316B">
        <w:t xml:space="preserve">regularisation multipliers: </w:t>
      </w:r>
      <w:r w:rsidR="0011785B">
        <w:t>0.5</w:t>
      </w:r>
      <w:r w:rsidR="00DA0F89">
        <w:t xml:space="preserve"> to 5 in 0.5 increments</w:t>
      </w:r>
      <w:r w:rsidRPr="00B8316B">
        <w:t>.</w:t>
      </w:r>
      <w:r w:rsidR="003A1780">
        <w:t xml:space="preserve"> </w:t>
      </w:r>
      <w:r w:rsidR="003A1780" w:rsidRPr="003A1780">
        <w:t>Higher values produce simpler, more constrained models; lower values permit greater complexity</w:t>
      </w:r>
      <w:r w:rsidR="003A1780">
        <w:t>.</w:t>
      </w:r>
    </w:p>
    <w:p w14:paraId="66E2E637" w14:textId="77777777" w:rsidR="00AD0043" w:rsidRPr="00B8316B" w:rsidRDefault="00AD0043" w:rsidP="00FF2938">
      <w:pPr>
        <w:pStyle w:val="Heading3"/>
      </w:pPr>
      <w:bookmarkStart w:id="64" w:name="_Toc229998252"/>
      <w:r w:rsidRPr="00B8316B">
        <w:t>Model selection criteria</w:t>
      </w:r>
      <w:bookmarkEnd w:id="64"/>
    </w:p>
    <w:p w14:paraId="29A6B6FB" w14:textId="4395461C" w:rsidR="00AD0043" w:rsidRPr="00B8316B" w:rsidRDefault="00AD0043" w:rsidP="00AD0043">
      <w:pPr>
        <w:spacing w:after="160"/>
      </w:pPr>
      <w:r w:rsidRPr="00B8316B">
        <w:t>Models are selected using multiple criteria (Warren and Seifert 2011; Morales et al. 2017):</w:t>
      </w:r>
    </w:p>
    <w:p w14:paraId="7BC67D58" w14:textId="598EF699" w:rsidR="00AD0043" w:rsidRPr="00B8316B" w:rsidRDefault="00AD0043" w:rsidP="00AD0043">
      <w:pPr>
        <w:pStyle w:val="BulletL1"/>
      </w:pPr>
      <w:proofErr w:type="spellStart"/>
      <w:r w:rsidRPr="00A179A1">
        <w:rPr>
          <w:b/>
          <w:bCs/>
        </w:rPr>
        <w:lastRenderedPageBreak/>
        <w:t>AICc</w:t>
      </w:r>
      <w:proofErr w:type="spellEnd"/>
      <w:r w:rsidRPr="00A179A1">
        <w:rPr>
          <w:b/>
          <w:bCs/>
        </w:rPr>
        <w:t>:</w:t>
      </w:r>
      <w:r w:rsidRPr="00B8316B">
        <w:t xml:space="preserve"> </w:t>
      </w:r>
      <w:r w:rsidRPr="00A179A1">
        <w:t>Primary criterion</w:t>
      </w:r>
      <w:r>
        <w:t xml:space="preserve"> which</w:t>
      </w:r>
      <w:r w:rsidRPr="00A179A1">
        <w:t xml:space="preserve"> balanc</w:t>
      </w:r>
      <w:r>
        <w:t>es</w:t>
      </w:r>
      <w:r w:rsidRPr="00A179A1">
        <w:t xml:space="preserve"> model fit with complexity. Lower </w:t>
      </w:r>
      <w:proofErr w:type="spellStart"/>
      <w:r w:rsidRPr="00A179A1">
        <w:t>AICc</w:t>
      </w:r>
      <w:proofErr w:type="spellEnd"/>
      <w:r w:rsidRPr="00A179A1">
        <w:t xml:space="preserve"> indicates better models. Models within </w:t>
      </w:r>
      <w:proofErr w:type="spellStart"/>
      <w:r w:rsidRPr="00A179A1">
        <w:t>ΔAICc</w:t>
      </w:r>
      <w:proofErr w:type="spellEnd"/>
      <w:r w:rsidRPr="00A179A1">
        <w:t xml:space="preserve"> ≤ 2 are considered equivalent.</w:t>
      </w:r>
    </w:p>
    <w:p w14:paraId="08C381B9" w14:textId="50AF822D" w:rsidR="00AD0043" w:rsidRPr="00B8316B" w:rsidRDefault="00AD0043" w:rsidP="00AD0043">
      <w:pPr>
        <w:pStyle w:val="BulletL1"/>
      </w:pPr>
      <w:r w:rsidRPr="00255FA1">
        <w:rPr>
          <w:b/>
          <w:bCs/>
        </w:rPr>
        <w:t>omission rate</w:t>
      </w:r>
      <w:r>
        <w:rPr>
          <w:b/>
          <w:bCs/>
        </w:rPr>
        <w:t>:</w:t>
      </w:r>
      <w:r w:rsidRPr="00B8316B">
        <w:t xml:space="preserve"> </w:t>
      </w:r>
      <w:r>
        <w:t>m</w:t>
      </w:r>
      <w:r w:rsidRPr="000D5051">
        <w:t>odels with omission rates substantially exceeding the expected rate (based on threshold) may indicate poor calibration</w:t>
      </w:r>
      <w:r>
        <w:t xml:space="preserve"> </w:t>
      </w:r>
      <w:r w:rsidRPr="00B8316B">
        <w:t xml:space="preserve">  </w:t>
      </w:r>
    </w:p>
    <w:p w14:paraId="58FFAD61" w14:textId="46B3DDAA" w:rsidR="00AD0043" w:rsidRPr="009E5F30" w:rsidRDefault="00AD0043" w:rsidP="009E5F30">
      <w:pPr>
        <w:pStyle w:val="BulletL1"/>
      </w:pPr>
      <w:r w:rsidRPr="00EB7254">
        <w:rPr>
          <w:b/>
          <w:bCs/>
        </w:rPr>
        <w:t>ecological plausibility</w:t>
      </w:r>
      <w:r>
        <w:t>:</w:t>
      </w:r>
      <w:r w:rsidRPr="00B8316B">
        <w:t xml:space="preserve"> </w:t>
      </w:r>
      <w:r w:rsidRPr="00EB7254">
        <w:t>Response curves are examined for biological sensibility. Models producing ecologically implausible relationships are rejected regardless of statistical performance.</w:t>
      </w:r>
    </w:p>
    <w:p w14:paraId="435FA531" w14:textId="77777777" w:rsidR="009E5F30" w:rsidRDefault="009E5F30" w:rsidP="00FF2938">
      <w:pPr>
        <w:pStyle w:val="Heading2"/>
      </w:pPr>
      <w:bookmarkStart w:id="65" w:name="_Toc229998253"/>
      <w:r>
        <w:t>Spatial block cross-validation</w:t>
      </w:r>
      <w:bookmarkEnd w:id="65"/>
    </w:p>
    <w:p w14:paraId="47511407" w14:textId="77777777" w:rsidR="009E5F30" w:rsidRDefault="009E5F30" w:rsidP="009E5F30">
      <w:r>
        <w:t xml:space="preserve">Spatial block cross-validation partitions data into geographically separated folds. </w:t>
      </w:r>
    </w:p>
    <w:p w14:paraId="0C7A3879" w14:textId="77777777" w:rsidR="009E5F30" w:rsidRDefault="009E5F30" w:rsidP="00FF2938">
      <w:pPr>
        <w:pStyle w:val="Heading3"/>
      </w:pPr>
      <w:bookmarkStart w:id="66" w:name="_Toc229998254"/>
      <w:r>
        <w:t>Block size determination</w:t>
      </w:r>
      <w:bookmarkEnd w:id="66"/>
    </w:p>
    <w:p w14:paraId="47D52AF6" w14:textId="77777777" w:rsidR="009E5F30" w:rsidRDefault="009E5F30" w:rsidP="009E5F30">
      <w:r>
        <w:t>Block size is determined by the spatial autocorrelation range in environmental variables (Roberts et al. 2017):</w:t>
      </w:r>
    </w:p>
    <w:p w14:paraId="57DDF143" w14:textId="77777777" w:rsidR="009E5F30" w:rsidRDefault="009E5F30" w:rsidP="009E5F30">
      <w:pPr>
        <w:pStyle w:val="BulletL1"/>
        <w:ind w:left="425" w:hanging="425"/>
      </w:pPr>
      <w:r>
        <w:t xml:space="preserve">estimate spatial autocorrelation range from environmental rasters using variogram analysis  </w:t>
      </w:r>
    </w:p>
    <w:p w14:paraId="787D85A2" w14:textId="77777777" w:rsidR="009E5F30" w:rsidRDefault="009E5F30" w:rsidP="009E5F30">
      <w:pPr>
        <w:pStyle w:val="BulletL1"/>
        <w:ind w:left="425" w:hanging="425"/>
      </w:pPr>
      <w:r>
        <w:t xml:space="preserve">use the median range across variables as the basis for block size  </w:t>
      </w:r>
    </w:p>
    <w:p w14:paraId="027C8015" w14:textId="0905C1CF" w:rsidR="009E5F30" w:rsidRDefault="009E5F30" w:rsidP="009E5F30">
      <w:pPr>
        <w:pStyle w:val="BulletL1"/>
        <w:ind w:left="425" w:hanging="425"/>
      </w:pPr>
      <w:r>
        <w:t>blocks should be 2</w:t>
      </w:r>
      <w:r w:rsidR="00191E7A" w:rsidRPr="00B8316B">
        <w:t>–</w:t>
      </w:r>
      <w:r>
        <w:t>4 times the autocorrelation range to ensure adequate separation.</w:t>
      </w:r>
    </w:p>
    <w:p w14:paraId="7D4A4C37" w14:textId="7821E8A9" w:rsidR="009E5F30" w:rsidRDefault="009E5F30" w:rsidP="009E5F30">
      <w:r>
        <w:t>Alternative blocking strategies, such as environmental or checkerboard blocking, may be appropriate in some contexts and should be documented where used.</w:t>
      </w:r>
    </w:p>
    <w:p w14:paraId="265AC8BB" w14:textId="77777777" w:rsidR="009E5F30" w:rsidRDefault="009E5F30" w:rsidP="00FF2938">
      <w:pPr>
        <w:pStyle w:val="Heading3"/>
      </w:pPr>
      <w:bookmarkStart w:id="67" w:name="_Toc229998255"/>
      <w:r>
        <w:t>Validation approach by sample size</w:t>
      </w:r>
      <w:bookmarkEnd w:id="67"/>
    </w:p>
    <w:p w14:paraId="03D363F6" w14:textId="3D7B68BB" w:rsidR="009E5F30" w:rsidRDefault="009E5F30" w:rsidP="009E5F30">
      <w:r>
        <w:fldChar w:fldCharType="begin"/>
      </w:r>
      <w:r>
        <w:instrText xml:space="preserve"> REF _Ref225265108 \h </w:instrText>
      </w:r>
      <w:r>
        <w:fldChar w:fldCharType="separate"/>
      </w:r>
      <w:r w:rsidR="004400DC">
        <w:t xml:space="preserve">Table </w:t>
      </w:r>
      <w:r w:rsidR="004400DC">
        <w:rPr>
          <w:noProof/>
        </w:rPr>
        <w:t>7</w:t>
      </w:r>
      <w:r>
        <w:fldChar w:fldCharType="end"/>
      </w:r>
      <w:r>
        <w:t xml:space="preserve"> provides guidance on cross-validation strategy by sample size.</w:t>
      </w:r>
    </w:p>
    <w:p w14:paraId="5FAE866B" w14:textId="20E13861" w:rsidR="009E5F30" w:rsidRDefault="009E5F30" w:rsidP="009E5F30">
      <w:pPr>
        <w:pStyle w:val="Caption"/>
        <w:keepNext/>
      </w:pPr>
      <w:bookmarkStart w:id="68" w:name="_Ref225265108"/>
      <w:r>
        <w:t xml:space="preserve">Table </w:t>
      </w:r>
      <w:fldSimple w:instr=" SEQ Table \* ARABIC ">
        <w:r w:rsidR="00302DDD">
          <w:rPr>
            <w:noProof/>
          </w:rPr>
          <w:t>7</w:t>
        </w:r>
      </w:fldSimple>
      <w:bookmarkEnd w:id="68"/>
      <w:r>
        <w:rPr>
          <w:noProof/>
        </w:rPr>
        <w:t xml:space="preserve"> - </w:t>
      </w:r>
      <w:r>
        <w:t>cross-validation strategy by sample size</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405"/>
        <w:gridCol w:w="3192"/>
        <w:gridCol w:w="3192"/>
      </w:tblGrid>
      <w:tr w:rsidR="009E5F30" w14:paraId="1F892208" w14:textId="77777777" w:rsidTr="00663F26">
        <w:trPr>
          <w:tblHeader/>
        </w:trPr>
        <w:tc>
          <w:tcPr>
            <w:tcW w:w="2405" w:type="dxa"/>
            <w:tcBorders>
              <w:top w:val="single" w:sz="4" w:space="0" w:color="auto"/>
              <w:bottom w:val="single" w:sz="4" w:space="0" w:color="auto"/>
            </w:tcBorders>
          </w:tcPr>
          <w:p w14:paraId="45679D99" w14:textId="77777777" w:rsidR="009E5F30" w:rsidRPr="000D21F3" w:rsidRDefault="009E5F30" w:rsidP="00663F26">
            <w:pPr>
              <w:pStyle w:val="Tablebody"/>
              <w:rPr>
                <w:b/>
                <w:bCs/>
              </w:rPr>
            </w:pPr>
            <w:r w:rsidRPr="000D21F3">
              <w:rPr>
                <w:b/>
                <w:bCs/>
              </w:rPr>
              <w:t>Sample size (N)</w:t>
            </w:r>
          </w:p>
        </w:tc>
        <w:tc>
          <w:tcPr>
            <w:tcW w:w="3192" w:type="dxa"/>
            <w:tcBorders>
              <w:top w:val="single" w:sz="4" w:space="0" w:color="auto"/>
              <w:bottom w:val="single" w:sz="4" w:space="0" w:color="auto"/>
            </w:tcBorders>
          </w:tcPr>
          <w:p w14:paraId="3315D18C" w14:textId="77777777" w:rsidR="009E5F30" w:rsidRPr="00605E22" w:rsidRDefault="009E5F30" w:rsidP="00663F26">
            <w:pPr>
              <w:pStyle w:val="Tablebody"/>
              <w:rPr>
                <w:b/>
                <w:bCs/>
              </w:rPr>
            </w:pPr>
            <w:r w:rsidRPr="000D21F3">
              <w:rPr>
                <w:b/>
                <w:bCs/>
              </w:rPr>
              <w:t>Validation method</w:t>
            </w:r>
          </w:p>
        </w:tc>
        <w:tc>
          <w:tcPr>
            <w:tcW w:w="3192" w:type="dxa"/>
            <w:tcBorders>
              <w:top w:val="single" w:sz="4" w:space="0" w:color="auto"/>
              <w:bottom w:val="single" w:sz="4" w:space="0" w:color="auto"/>
            </w:tcBorders>
          </w:tcPr>
          <w:p w14:paraId="6714AEF7" w14:textId="77777777" w:rsidR="009E5F30" w:rsidRPr="00605E22" w:rsidRDefault="009E5F30" w:rsidP="00663F26">
            <w:pPr>
              <w:pStyle w:val="Tablebody"/>
              <w:rPr>
                <w:b/>
                <w:bCs/>
              </w:rPr>
            </w:pPr>
            <w:r>
              <w:rPr>
                <w:b/>
                <w:bCs/>
              </w:rPr>
              <w:t>Notes</w:t>
            </w:r>
          </w:p>
        </w:tc>
      </w:tr>
      <w:tr w:rsidR="009E5F30" w14:paraId="70A524D9" w14:textId="77777777" w:rsidTr="00663F26">
        <w:trPr>
          <w:tblHeader/>
        </w:trPr>
        <w:tc>
          <w:tcPr>
            <w:tcW w:w="2405" w:type="dxa"/>
            <w:tcBorders>
              <w:top w:val="single" w:sz="4" w:space="0" w:color="auto"/>
            </w:tcBorders>
          </w:tcPr>
          <w:p w14:paraId="6AEB60C0" w14:textId="77777777" w:rsidR="009E5F30" w:rsidRPr="007C357A" w:rsidRDefault="009E5F30" w:rsidP="00663F26">
            <w:pPr>
              <w:pStyle w:val="Tablebody"/>
            </w:pPr>
            <w:r w:rsidRPr="000D21F3">
              <w:t>greater than 30</w:t>
            </w:r>
          </w:p>
        </w:tc>
        <w:tc>
          <w:tcPr>
            <w:tcW w:w="3192" w:type="dxa"/>
            <w:tcBorders>
              <w:top w:val="single" w:sz="4" w:space="0" w:color="auto"/>
            </w:tcBorders>
          </w:tcPr>
          <w:p w14:paraId="62EB8967" w14:textId="77777777" w:rsidR="009E5F30" w:rsidRPr="007C357A" w:rsidRDefault="009E5F30" w:rsidP="00663F26">
            <w:pPr>
              <w:pStyle w:val="Tablebody"/>
            </w:pPr>
            <w:r>
              <w:t>spatial block cross-validation (4 to 5 folds)</w:t>
            </w:r>
          </w:p>
        </w:tc>
        <w:tc>
          <w:tcPr>
            <w:tcW w:w="3192" w:type="dxa"/>
            <w:tcBorders>
              <w:top w:val="single" w:sz="4" w:space="0" w:color="auto"/>
            </w:tcBorders>
          </w:tcPr>
          <w:p w14:paraId="010324BD" w14:textId="77777777" w:rsidR="009E5F30" w:rsidRPr="007C357A" w:rsidRDefault="009E5F30" w:rsidP="00663F26">
            <w:pPr>
              <w:pStyle w:val="Tablebody"/>
            </w:pPr>
            <w:r>
              <w:t>standard approach for adequate samples</w:t>
            </w:r>
          </w:p>
        </w:tc>
      </w:tr>
      <w:tr w:rsidR="009E5F30" w14:paraId="1AFD253E" w14:textId="77777777" w:rsidTr="00663F26">
        <w:trPr>
          <w:tblHeader/>
        </w:trPr>
        <w:tc>
          <w:tcPr>
            <w:tcW w:w="2405" w:type="dxa"/>
          </w:tcPr>
          <w:p w14:paraId="0A838FE6" w14:textId="77777777" w:rsidR="009E5F30" w:rsidRPr="007C357A" w:rsidRDefault="009E5F30" w:rsidP="00663F26">
            <w:pPr>
              <w:pStyle w:val="Tablebody"/>
            </w:pPr>
            <w:r>
              <w:t>20 to 30</w:t>
            </w:r>
          </w:p>
        </w:tc>
        <w:tc>
          <w:tcPr>
            <w:tcW w:w="3192" w:type="dxa"/>
          </w:tcPr>
          <w:p w14:paraId="74341B55" w14:textId="77777777" w:rsidR="009E5F30" w:rsidRPr="007C357A" w:rsidRDefault="009E5F30" w:rsidP="00663F26">
            <w:pPr>
              <w:pStyle w:val="Tablebody"/>
            </w:pPr>
            <w:r>
              <w:t>spatial block cross-validation (3 to 4 folds)</w:t>
            </w:r>
          </w:p>
        </w:tc>
        <w:tc>
          <w:tcPr>
            <w:tcW w:w="3192" w:type="dxa"/>
          </w:tcPr>
          <w:p w14:paraId="0E096F3D" w14:textId="77777777" w:rsidR="009E5F30" w:rsidRPr="007C357A" w:rsidRDefault="009E5F30" w:rsidP="00663F26">
            <w:pPr>
              <w:pStyle w:val="Tablebody"/>
            </w:pPr>
            <w:r>
              <w:t>reduced folds to maintain fold size</w:t>
            </w:r>
          </w:p>
        </w:tc>
      </w:tr>
      <w:tr w:rsidR="009E5F30" w14:paraId="20653CBB" w14:textId="77777777" w:rsidTr="00663F26">
        <w:trPr>
          <w:tblHeader/>
        </w:trPr>
        <w:tc>
          <w:tcPr>
            <w:tcW w:w="2405" w:type="dxa"/>
            <w:tcBorders>
              <w:top w:val="single" w:sz="4" w:space="0" w:color="auto"/>
              <w:bottom w:val="single" w:sz="4" w:space="0" w:color="auto"/>
            </w:tcBorders>
          </w:tcPr>
          <w:p w14:paraId="3459BA89" w14:textId="3851F64C" w:rsidR="009E5F30" w:rsidRPr="007C357A" w:rsidRDefault="009E5F30" w:rsidP="00663F26">
            <w:pPr>
              <w:pStyle w:val="Tablebody"/>
            </w:pPr>
            <w:r>
              <w:t xml:space="preserve">less than </w:t>
            </w:r>
            <w:r w:rsidR="006F24C0">
              <w:t>2</w:t>
            </w:r>
            <w:r>
              <w:t>0</w:t>
            </w:r>
          </w:p>
        </w:tc>
        <w:tc>
          <w:tcPr>
            <w:tcW w:w="3192" w:type="dxa"/>
            <w:tcBorders>
              <w:top w:val="single" w:sz="4" w:space="0" w:color="auto"/>
              <w:bottom w:val="single" w:sz="4" w:space="0" w:color="auto"/>
            </w:tcBorders>
          </w:tcPr>
          <w:p w14:paraId="7155F2BF" w14:textId="575323DF" w:rsidR="009E5F30" w:rsidRPr="007C357A" w:rsidRDefault="009B0C1E" w:rsidP="00663F26">
            <w:pPr>
              <w:pStyle w:val="Tablebody"/>
            </w:pPr>
            <w:r>
              <w:t>jackknife</w:t>
            </w:r>
            <w:r w:rsidR="009E5F30">
              <w:t xml:space="preserve"> </w:t>
            </w:r>
          </w:p>
        </w:tc>
        <w:tc>
          <w:tcPr>
            <w:tcW w:w="3192" w:type="dxa"/>
            <w:tcBorders>
              <w:top w:val="single" w:sz="4" w:space="0" w:color="auto"/>
              <w:bottom w:val="single" w:sz="4" w:space="0" w:color="auto"/>
            </w:tcBorders>
          </w:tcPr>
          <w:p w14:paraId="094E6AD6" w14:textId="1827D455" w:rsidR="009E5F30" w:rsidRPr="007C357A" w:rsidRDefault="009E5F30" w:rsidP="00663F26">
            <w:pPr>
              <w:pStyle w:val="Tablebody"/>
            </w:pPr>
            <w:r>
              <w:t>statistical validation unreliable</w:t>
            </w:r>
            <w:r w:rsidR="00577BB3">
              <w:t>, consider thematic approach</w:t>
            </w:r>
          </w:p>
        </w:tc>
      </w:tr>
    </w:tbl>
    <w:p w14:paraId="5823AE8C" w14:textId="77777777" w:rsidR="00E33665" w:rsidRDefault="00E33665" w:rsidP="00963130">
      <w:pPr>
        <w:tabs>
          <w:tab w:val="left" w:pos="6915"/>
        </w:tabs>
        <w:rPr>
          <w:b/>
          <w:bCs/>
        </w:rPr>
      </w:pPr>
    </w:p>
    <w:p w14:paraId="0415E9DF" w14:textId="5FF9362C" w:rsidR="00840A1C" w:rsidRDefault="00840A1C" w:rsidP="00FF2938">
      <w:pPr>
        <w:pStyle w:val="Heading2"/>
      </w:pPr>
      <w:bookmarkStart w:id="69" w:name="_Toc229998256"/>
      <w:r>
        <w:t>Variable importance</w:t>
      </w:r>
      <w:bookmarkEnd w:id="69"/>
    </w:p>
    <w:p w14:paraId="5925B6A7" w14:textId="77777777" w:rsidR="009D40D2" w:rsidRDefault="009D40D2" w:rsidP="009D40D2">
      <w:r>
        <w:t>Variable importance is assessed for every fitted model and recorded in the model metadata. Two complementary measures are reported.</w:t>
      </w:r>
    </w:p>
    <w:p w14:paraId="16DCF96A" w14:textId="77777777" w:rsidR="009D40D2" w:rsidRDefault="009D40D2" w:rsidP="009D40D2">
      <w:r>
        <w:t>Permutation importance is the primary measure. For each variable in turn, the values at presence and background locations are randomly permuted, the model is re-evaluated, and the resulting drop in training AUC is recorded. Variables that cause large drops when permuted are contributing strongly to the model's predictions; variables that cause little change can be permuted without consequence and are contributing little. Permutation importance is robust to correlation between predictors because it measures dependence on each variable in the context of the fitted model, not in isolation.</w:t>
      </w:r>
    </w:p>
    <w:p w14:paraId="36591BB2" w14:textId="77777777" w:rsidR="009D40D2" w:rsidRDefault="009D40D2" w:rsidP="009D40D2">
      <w:r>
        <w:lastRenderedPageBreak/>
        <w:t>Jackknife of regularised training gain is reported alongside permutation importance. The jackknife procedure fits the model with each variable in turn removed, and again with each variable alone, and compares the training gain in each case to the gain of the full model. Variables whose removal causes a large drop in gain, and which produce high gain when used alone, are contributing both unique and substantial information. The jackknife is particularly useful for diagnosing redundancy between correlated predictors that may not be evident from permutation importance.</w:t>
      </w:r>
    </w:p>
    <w:p w14:paraId="34B36D57" w14:textId="13883A62" w:rsidR="00840A1C" w:rsidRDefault="009D40D2" w:rsidP="00333F8F">
      <w:r>
        <w:t>Response curves are produced for each variable, holding other variables at their mean. Curves are reviewed for biological plausibility (monotonic responses to temperature within physiological tolerances, unimodal responses to soil moisture, threshold responses to elevation) and models producing implausible response shapes are rejected regardless of statistical performance.</w:t>
      </w:r>
    </w:p>
    <w:p w14:paraId="6B418778" w14:textId="55499CEC" w:rsidR="00E33665" w:rsidRDefault="008D2903" w:rsidP="00FF2938">
      <w:pPr>
        <w:pStyle w:val="Heading2"/>
      </w:pPr>
      <w:bookmarkStart w:id="70" w:name="_Toc229998257"/>
      <w:r>
        <w:t>Evaluation</w:t>
      </w:r>
      <w:r w:rsidR="00E33665">
        <w:t xml:space="preserve"> </w:t>
      </w:r>
      <w:r w:rsidR="001709CC" w:rsidRPr="007B3E2B">
        <w:t>metrics</w:t>
      </w:r>
      <w:bookmarkEnd w:id="70"/>
    </w:p>
    <w:p w14:paraId="6C1ACF9F" w14:textId="5256CC69" w:rsidR="00E33665" w:rsidRPr="00B8316B" w:rsidRDefault="00E33665" w:rsidP="00FF2938">
      <w:pPr>
        <w:pStyle w:val="Heading3"/>
      </w:pPr>
      <w:bookmarkStart w:id="71" w:name="_Toc229998258"/>
      <w:r w:rsidRPr="00B8316B">
        <w:t>Area under the curve (AUC)</w:t>
      </w:r>
      <w:bookmarkEnd w:id="71"/>
    </w:p>
    <w:p w14:paraId="5B9C00BE" w14:textId="77777777" w:rsidR="00E33665" w:rsidRPr="00B8316B" w:rsidRDefault="00E33665" w:rsidP="00E33665">
      <w:r w:rsidRPr="00B8316B">
        <w:t>AUC measures the ability of a model to discriminate between presence locations and background points (Fielding and Bell 1997). AUC has known limitations for presence–background models and should be interpreted alongside other metrics (Lobo et al. 2008; Jiménez</w:t>
      </w:r>
      <w:r w:rsidRPr="00B8316B">
        <w:noBreakHyphen/>
        <w:t>Valverde 2012; Peterson et al. 2008).</w:t>
      </w:r>
    </w:p>
    <w:p w14:paraId="0AD56E24" w14:textId="2EBE7F12" w:rsidR="00E33665" w:rsidRPr="00B8316B" w:rsidRDefault="00E33665" w:rsidP="00E33665">
      <w:r>
        <w:t xml:space="preserve"> </w:t>
      </w:r>
      <w:r w:rsidR="00307FB4">
        <w:t>Generally, v</w:t>
      </w:r>
      <w:r w:rsidRPr="00B8316B">
        <w:t>alues are interpreted</w:t>
      </w:r>
      <w:r w:rsidR="00867859">
        <w:t xml:space="preserve">: </w:t>
      </w:r>
      <w:r w:rsidR="00307FB4" w:rsidRPr="00307FB4">
        <w:t>0.5 as random, 0.7 to 0.8 as acceptable, 0.8 to 0.9 as good, and above 0.9 as excellent</w:t>
      </w:r>
      <w:r w:rsidR="00287536">
        <w:t>. These</w:t>
      </w:r>
      <w:r w:rsidR="00307FB4" w:rsidRPr="00307FB4">
        <w:t xml:space="preserve"> provide a rough reference but were derived for presence-absence data and apply less directly here. AUC below 0.7 in a presence-background SDM is a strong signal that the model is not capturing meaningful structure; AUC above 0.9 in this setting can also indicate problems such as severely restricted background sampling or pseudo-replication from clustered records. AUC is reported alongside Boyce and is not relied on in isolation.</w:t>
      </w:r>
    </w:p>
    <w:p w14:paraId="5CF85D1F" w14:textId="77777777" w:rsidR="003B53DE" w:rsidRPr="00B8316B" w:rsidRDefault="003B53DE" w:rsidP="00FF2938">
      <w:pPr>
        <w:pStyle w:val="Heading3"/>
      </w:pPr>
      <w:bookmarkStart w:id="72" w:name="_Toc229998259"/>
      <w:r w:rsidRPr="00B8316B">
        <w:t>Boyce index</w:t>
      </w:r>
      <w:bookmarkEnd w:id="72"/>
    </w:p>
    <w:p w14:paraId="3F195643" w14:textId="4D7E66C0" w:rsidR="003B53DE" w:rsidRPr="00B8316B" w:rsidRDefault="003B53DE" w:rsidP="003B53DE">
      <w:r w:rsidRPr="00B8316B">
        <w:t xml:space="preserve">The continuous Boyce index evaluates how model predictions differ from random expectation across the range of </w:t>
      </w:r>
      <w:r>
        <w:t xml:space="preserve">predicted </w:t>
      </w:r>
      <w:r w:rsidRPr="00B8316B">
        <w:t xml:space="preserve">suitability values (Boyce et al. 2002; Hirzel et al. 2006). It is designed for presence-only evaluation. </w:t>
      </w:r>
      <w:r w:rsidR="005819F3" w:rsidRPr="005819F3">
        <w:t>The index ranges from −1 to +1, with negative values indicating predictions inconsistent with observations, values around zero indicating no better than random, values between 0.3 and 0.7 indicating reasonable agreement, and values above 0.7 indicating strong agreement.</w:t>
      </w:r>
    </w:p>
    <w:p w14:paraId="6E51198B" w14:textId="77777777" w:rsidR="00E33665" w:rsidRPr="00FC134D" w:rsidRDefault="00E33665" w:rsidP="00FC134D">
      <w:pPr>
        <w:pStyle w:val="Heading3"/>
      </w:pPr>
      <w:bookmarkStart w:id="73" w:name="_Toc229998260"/>
      <w:r w:rsidRPr="00FC134D">
        <w:t>True skill statistic (TSS)</w:t>
      </w:r>
      <w:bookmarkEnd w:id="73"/>
    </w:p>
    <w:p w14:paraId="384DE80D" w14:textId="3B7A65D2" w:rsidR="00E33665" w:rsidRPr="00B8316B" w:rsidRDefault="00E33665" w:rsidP="00E33665">
      <w:r w:rsidRPr="00B8316B">
        <w:t xml:space="preserve">TSS measures improvement </w:t>
      </w:r>
      <w:r>
        <w:t xml:space="preserve">of model predictions </w:t>
      </w:r>
      <w:r w:rsidRPr="00B8316B">
        <w:t>over random expectation, considering both omission and commission error</w:t>
      </w:r>
      <w:r>
        <w:t>s</w:t>
      </w:r>
      <w:r w:rsidRPr="00B8316B">
        <w:t xml:space="preserve">. It ranges from </w:t>
      </w:r>
      <w:r>
        <w:t>-</w:t>
      </w:r>
      <w:r w:rsidRPr="00B8316B">
        <w:t xml:space="preserve">1 to </w:t>
      </w:r>
      <w:r>
        <w:t>+</w:t>
      </w:r>
      <w:r w:rsidRPr="00B8316B">
        <w:t xml:space="preserve">1, with </w:t>
      </w:r>
      <w:r>
        <w:t>+</w:t>
      </w:r>
      <w:r w:rsidRPr="00B8316B">
        <w:t>1 indicating perfect agreement and zero indicating performance no better than random (Allouche et al. 2006). TSS is threshold-dependent and should be calculated at ecologically meaningful thresholds.</w:t>
      </w:r>
      <w:r w:rsidR="00370877">
        <w:t xml:space="preserve"> </w:t>
      </w:r>
      <w:r w:rsidR="00370877" w:rsidRPr="00370877">
        <w:t>TSS values below 0.4 indicate poor discrimination, values between 0.4 and 0.6 indicate moderate discrimination, and values above 0.6 indicate good discrimination.</w:t>
      </w:r>
    </w:p>
    <w:p w14:paraId="76872986" w14:textId="77777777" w:rsidR="00E33665" w:rsidRPr="00B8316B" w:rsidRDefault="00E33665" w:rsidP="00FF2938">
      <w:pPr>
        <w:pStyle w:val="Heading3"/>
      </w:pPr>
      <w:bookmarkStart w:id="74" w:name="_Toc229998261"/>
      <w:r w:rsidRPr="00B8316B">
        <w:t>Omission rate</w:t>
      </w:r>
      <w:bookmarkEnd w:id="74"/>
    </w:p>
    <w:p w14:paraId="3A50ECFF" w14:textId="47E7A650" w:rsidR="00E33665" w:rsidRPr="00B8316B" w:rsidRDefault="00E33665" w:rsidP="00E33665">
      <w:r w:rsidRPr="00B8316B">
        <w:t>Omission rate is the proportion of known species occurrence records predicted as unsuitable by the model at a given threshold. Low omission rates indicate that conditions at known locations are captured. High omission rates suggest poor calibration (Peterson et al. 2008).</w:t>
      </w:r>
    </w:p>
    <w:p w14:paraId="627636A2" w14:textId="77777777" w:rsidR="00E33665" w:rsidRDefault="00E33665" w:rsidP="00963130">
      <w:pPr>
        <w:tabs>
          <w:tab w:val="left" w:pos="6915"/>
        </w:tabs>
        <w:rPr>
          <w:b/>
          <w:bCs/>
        </w:rPr>
      </w:pPr>
    </w:p>
    <w:p w14:paraId="28118410" w14:textId="77777777" w:rsidR="00AB7AAD" w:rsidRDefault="00AB7AAD">
      <w:pPr>
        <w:spacing w:after="160"/>
        <w:rPr>
          <w:rFonts w:eastAsiaTheme="majorEastAsia" w:cstheme="majorBidi"/>
          <w:color w:val="197C7D"/>
          <w:sz w:val="56"/>
          <w:szCs w:val="40"/>
        </w:rPr>
      </w:pPr>
      <w:r>
        <w:br w:type="page"/>
      </w:r>
    </w:p>
    <w:p w14:paraId="5527E11C" w14:textId="202AE149" w:rsidR="00BB1977" w:rsidRDefault="00BB1977" w:rsidP="00BB1977">
      <w:pPr>
        <w:pStyle w:val="Heading1"/>
      </w:pPr>
      <w:bookmarkStart w:id="75" w:name="_Toc229998262"/>
      <w:r>
        <w:lastRenderedPageBreak/>
        <w:t>References</w:t>
      </w:r>
      <w:bookmarkEnd w:id="75"/>
    </w:p>
    <w:p w14:paraId="75F3C988" w14:textId="77777777" w:rsidR="00BB1977" w:rsidRPr="00047972" w:rsidRDefault="00BB1977" w:rsidP="00BB1977">
      <w:proofErr w:type="spellStart"/>
      <w:r w:rsidRPr="00047972">
        <w:t>Adriaensen</w:t>
      </w:r>
      <w:proofErr w:type="spellEnd"/>
      <w:r w:rsidRPr="00047972">
        <w:t xml:space="preserve"> F, Chardon JP, De Blust G, </w:t>
      </w:r>
      <w:proofErr w:type="spellStart"/>
      <w:r w:rsidRPr="00047972">
        <w:t>Swinnen</w:t>
      </w:r>
      <w:proofErr w:type="spellEnd"/>
      <w:r w:rsidRPr="00047972">
        <w:t xml:space="preserve"> E, Villalba S, </w:t>
      </w:r>
      <w:proofErr w:type="spellStart"/>
      <w:r w:rsidRPr="00047972">
        <w:t>Gulinck</w:t>
      </w:r>
      <w:proofErr w:type="spellEnd"/>
      <w:r w:rsidRPr="00047972">
        <w:t xml:space="preserve"> H &amp; </w:t>
      </w:r>
      <w:proofErr w:type="spellStart"/>
      <w:r w:rsidRPr="00047972">
        <w:t>Matthysen</w:t>
      </w:r>
      <w:proofErr w:type="spellEnd"/>
      <w:r w:rsidRPr="00047972">
        <w:t xml:space="preserve"> E 2003, ‘The application of “least</w:t>
      </w:r>
      <w:r w:rsidRPr="00047972">
        <w:noBreakHyphen/>
        <w:t>cost” modelling as a functional landscape model’, Landscape and Urban Planning, vol. 64, pp. 233–247.</w:t>
      </w:r>
    </w:p>
    <w:p w14:paraId="248768DC" w14:textId="77777777" w:rsidR="00BB1977" w:rsidRPr="00047972" w:rsidRDefault="00BB1977" w:rsidP="00BB1977">
      <w:r w:rsidRPr="00047972">
        <w:t xml:space="preserve">Allouche O, </w:t>
      </w:r>
      <w:proofErr w:type="spellStart"/>
      <w:r w:rsidRPr="00047972">
        <w:t>Tsoar</w:t>
      </w:r>
      <w:proofErr w:type="spellEnd"/>
      <w:r w:rsidRPr="00047972">
        <w:t xml:space="preserve"> A &amp; Kadmon R 2006, ‘Assessing the accuracy of species distribution models: prevalence, kappa and the true skill statistic (TSS)’, Journal of Applied Ecology, vol. 43, pp. 1223–1232.</w:t>
      </w:r>
    </w:p>
    <w:p w14:paraId="79CE7C89" w14:textId="77777777" w:rsidR="00BB1977" w:rsidRPr="00047972" w:rsidRDefault="00BB1977" w:rsidP="00BB1977">
      <w:r w:rsidRPr="00047972">
        <w:t>Austin MP 2002, ‘Spatial prediction of species distribution: an interface between ecological theory and statistical modelling’, Ecological Modelling, vol. 157, pp. 101–118.</w:t>
      </w:r>
    </w:p>
    <w:p w14:paraId="018C91F4" w14:textId="77777777" w:rsidR="00BB1977" w:rsidRPr="00047972" w:rsidRDefault="00BB1977" w:rsidP="00BB1977">
      <w:r w:rsidRPr="00047972">
        <w:t>Barber RA, Ball SG, Morris RKA &amp; Gilbert F 2022, ‘Target</w:t>
      </w:r>
      <w:r w:rsidRPr="00047972">
        <w:noBreakHyphen/>
        <w:t>group backgrounds prove effective at correcting sampling bias in Maxent models’, Diversity and Distributions, vol. 28, pp. 128–141.</w:t>
      </w:r>
    </w:p>
    <w:p w14:paraId="08C7ECA0" w14:textId="77777777" w:rsidR="00BB1977" w:rsidRPr="00047972" w:rsidRDefault="00BB1977" w:rsidP="00BB1977">
      <w:r w:rsidRPr="00047972">
        <w:t>Barve N, Barve V, Jiménez</w:t>
      </w:r>
      <w:r w:rsidRPr="00047972">
        <w:noBreakHyphen/>
        <w:t>Valverde A, Lira</w:t>
      </w:r>
      <w:r w:rsidRPr="00047972">
        <w:noBreakHyphen/>
        <w:t xml:space="preserve">Noriega A, Maher SP, Peterson AT, </w:t>
      </w:r>
      <w:proofErr w:type="spellStart"/>
      <w:r w:rsidRPr="00047972">
        <w:t>Soberón</w:t>
      </w:r>
      <w:proofErr w:type="spellEnd"/>
      <w:r w:rsidRPr="00047972">
        <w:t xml:space="preserve"> J &amp; Villalobos F 2011, ‘The crucial role of the accessible area in ecological niche </w:t>
      </w:r>
      <w:proofErr w:type="spellStart"/>
      <w:r w:rsidRPr="00047972">
        <w:t>modeling</w:t>
      </w:r>
      <w:proofErr w:type="spellEnd"/>
      <w:r w:rsidRPr="00047972">
        <w:t xml:space="preserve"> and species distribution </w:t>
      </w:r>
      <w:proofErr w:type="spellStart"/>
      <w:r w:rsidRPr="00047972">
        <w:t>modeling</w:t>
      </w:r>
      <w:proofErr w:type="spellEnd"/>
      <w:r w:rsidRPr="00047972">
        <w:t>’, Ecological Modelling, vol. 222, pp. 1810–1819.</w:t>
      </w:r>
    </w:p>
    <w:p w14:paraId="78CD6554" w14:textId="77777777" w:rsidR="00BB1977" w:rsidRPr="00047972" w:rsidRDefault="00BB1977" w:rsidP="00BB1977">
      <w:r w:rsidRPr="00047972">
        <w:t xml:space="preserve">Booth TH, Nix HA, Busby JR &amp; Hutchinson MF 2014, ‘BIOCLIM: the first species distribution modelling package, </w:t>
      </w:r>
      <w:r w:rsidRPr="00E6529B">
        <w:t xml:space="preserve">its early applications and relevance to most current </w:t>
      </w:r>
      <w:proofErr w:type="spellStart"/>
      <w:r w:rsidRPr="00E6529B">
        <w:t>MaxEnt</w:t>
      </w:r>
      <w:proofErr w:type="spellEnd"/>
      <w:r w:rsidRPr="00E6529B">
        <w:t xml:space="preserve"> studies</w:t>
      </w:r>
      <w:r w:rsidRPr="00047972">
        <w:t>, Diversity and Distributions, vol. 20, pp. 1–9.</w:t>
      </w:r>
    </w:p>
    <w:p w14:paraId="7AB53D7D" w14:textId="77777777" w:rsidR="00BB1977" w:rsidRPr="00047972" w:rsidRDefault="00BB1977" w:rsidP="00BB1977">
      <w:r w:rsidRPr="00047972">
        <w:t>Boyce MS, Vernier PR, Nielsen SE &amp; Schmiegelow FKA 2002, ‘Evaluating resource selection functions’, Ecological Modelling, vol. 157, pp. 281–300.</w:t>
      </w:r>
    </w:p>
    <w:p w14:paraId="1604D149" w14:textId="77777777" w:rsidR="00BB1977" w:rsidRPr="00047972" w:rsidRDefault="00BB1977" w:rsidP="00BB1977">
      <w:proofErr w:type="spellStart"/>
      <w:r w:rsidRPr="00047972">
        <w:t>Braunisch</w:t>
      </w:r>
      <w:proofErr w:type="spellEnd"/>
      <w:r w:rsidRPr="00047972">
        <w:t xml:space="preserve"> V, Coppes J, </w:t>
      </w:r>
      <w:proofErr w:type="spellStart"/>
      <w:r w:rsidRPr="00047972">
        <w:t>Arlettaz</w:t>
      </w:r>
      <w:proofErr w:type="spellEnd"/>
      <w:r w:rsidRPr="00047972">
        <w:t xml:space="preserve"> R, </w:t>
      </w:r>
      <w:proofErr w:type="spellStart"/>
      <w:r w:rsidRPr="00047972">
        <w:t>Suchant</w:t>
      </w:r>
      <w:proofErr w:type="spellEnd"/>
      <w:r w:rsidRPr="00047972">
        <w:t xml:space="preserve"> R, Schmid H &amp; Bollmann K 2013, ‘Selecting from correlated climate variables: a major source of uncertainty for predicting species distributions under climate change’, </w:t>
      </w:r>
      <w:proofErr w:type="spellStart"/>
      <w:r w:rsidRPr="00047972">
        <w:t>Ecography</w:t>
      </w:r>
      <w:proofErr w:type="spellEnd"/>
      <w:r w:rsidRPr="00047972">
        <w:t>, vol. 36, pp. 971–983.</w:t>
      </w:r>
    </w:p>
    <w:p w14:paraId="51DD8E26" w14:textId="77777777" w:rsidR="00BB1977" w:rsidRPr="00047972" w:rsidRDefault="00BB1977" w:rsidP="00BB1977">
      <w:r w:rsidRPr="00047972">
        <w:t xml:space="preserve">Brooks TM, </w:t>
      </w:r>
      <w:r w:rsidRPr="00C92C0C">
        <w:t xml:space="preserve">Pimm SL, </w:t>
      </w:r>
      <w:proofErr w:type="spellStart"/>
      <w:r w:rsidRPr="00C92C0C">
        <w:t>Akçakaya</w:t>
      </w:r>
      <w:proofErr w:type="spellEnd"/>
      <w:r w:rsidRPr="00C92C0C">
        <w:t xml:space="preserve"> HR, Buchanan GM, Butchart SHM, Foden W, Hilton-Taylor C, Hoffmann M, Jenkins CN, Joppa L, Li BV, Menon V, Ocampo-Peñuela N &amp; </w:t>
      </w:r>
      <w:proofErr w:type="spellStart"/>
      <w:r w:rsidRPr="00C92C0C">
        <w:t>Rondinini</w:t>
      </w:r>
      <w:proofErr w:type="spellEnd"/>
      <w:r w:rsidRPr="00C92C0C">
        <w:t xml:space="preserve"> C</w:t>
      </w:r>
      <w:r>
        <w:t xml:space="preserve"> </w:t>
      </w:r>
      <w:r w:rsidRPr="00047972">
        <w:t>2019, ‘Measuring terrestrial Area of Habitat (AOH) and its utility for the IUCN Red List’, Trends in Ecology &amp; Evolution, vol. 34, pp. 977–986.</w:t>
      </w:r>
    </w:p>
    <w:p w14:paraId="3BA31D39" w14:textId="77777777" w:rsidR="00BB1977" w:rsidRPr="00047972" w:rsidRDefault="00BB1977" w:rsidP="00BB1977">
      <w:r w:rsidRPr="00047972">
        <w:t>Burgman MA &amp; Fox JC 2003, ‘Bias in species range estimates from minimum convex polygons’, Animal Conservation, vol. 6, pp. 19–28.</w:t>
      </w:r>
    </w:p>
    <w:p w14:paraId="7BA4F03D" w14:textId="77777777" w:rsidR="00BB1977" w:rsidRPr="00047972" w:rsidRDefault="00BB1977" w:rsidP="00BB1977">
      <w:r w:rsidRPr="00047972">
        <w:t>Busby JR 1991, ‘BIOCLIM: a bioclimate analysis and prediction system’, in CR Margules &amp; MP Austin (eds), Nature conservation: cost effective biological surveys and data analysis, CSIRO, Melbourne, pp. 64–68.</w:t>
      </w:r>
    </w:p>
    <w:p w14:paraId="01A160E1" w14:textId="77777777" w:rsidR="00BB1977" w:rsidRPr="00047972" w:rsidRDefault="00BB1977" w:rsidP="00BB1977">
      <w:r w:rsidRPr="00047972">
        <w:t>Carpenter G, Gillison AN &amp; Winter J 1993, ‘DOMAIN: a flexible modelling procedure for mapping potential distributions of plants and animals’, Biodiversity and Conservation, vol. 2, pp. 667–680.</w:t>
      </w:r>
    </w:p>
    <w:p w14:paraId="270E5003" w14:textId="77777777" w:rsidR="00BB1977" w:rsidRDefault="00BB1977" w:rsidP="00BB1977">
      <w:r w:rsidRPr="00047972">
        <w:t xml:space="preserve">Clark PJ &amp; Evans FC 1954, ‘Distance to nearest </w:t>
      </w:r>
      <w:proofErr w:type="spellStart"/>
      <w:r w:rsidRPr="00047972">
        <w:t>neighbor</w:t>
      </w:r>
      <w:proofErr w:type="spellEnd"/>
      <w:r w:rsidRPr="00047972">
        <w:t xml:space="preserve"> as a measure of spatial relationships in populations’, Ecology, vol. 35, pp. 445–453.</w:t>
      </w:r>
    </w:p>
    <w:p w14:paraId="3A656576" w14:textId="5C4281CB" w:rsidR="00B33D86" w:rsidRPr="00047972" w:rsidRDefault="00B33D86" w:rsidP="00BB1977">
      <w:r w:rsidRPr="00B33D86">
        <w:t>DCCEEW 2025, Interim Biogeographic Regionalisation for Australia (IBRA), version 7, Department of Climate Change, Energy, the Environment and Water, https://www.dcceew.gov.au/environment/land/nrs/science/ibra.</w:t>
      </w:r>
    </w:p>
    <w:p w14:paraId="6B204660" w14:textId="77777777" w:rsidR="00BB1977" w:rsidRPr="00047972" w:rsidRDefault="00BB1977" w:rsidP="00BB1977">
      <w:r w:rsidRPr="00047972">
        <w:lastRenderedPageBreak/>
        <w:t xml:space="preserve">Dormann CF, Elith J, Bacher S, Buchmann C, Carl G, Carré G, </w:t>
      </w:r>
      <w:proofErr w:type="spellStart"/>
      <w:r w:rsidRPr="00047972">
        <w:t>Marquéz</w:t>
      </w:r>
      <w:proofErr w:type="spellEnd"/>
      <w:r w:rsidRPr="00047972">
        <w:t xml:space="preserve"> JRG, Gruber B, Lafourcade B, Leitão PJ, </w:t>
      </w:r>
      <w:proofErr w:type="spellStart"/>
      <w:r w:rsidRPr="00047972">
        <w:t>Münkemüller</w:t>
      </w:r>
      <w:proofErr w:type="spellEnd"/>
      <w:r w:rsidRPr="00047972">
        <w:t xml:space="preserve"> T, McClean C, Osborne PE, Reineking B, Schröder B, Skidmore AK, </w:t>
      </w:r>
      <w:proofErr w:type="spellStart"/>
      <w:r w:rsidRPr="00047972">
        <w:t>Zurell</w:t>
      </w:r>
      <w:proofErr w:type="spellEnd"/>
      <w:r w:rsidRPr="00047972">
        <w:t xml:space="preserve"> D &amp; Lautenbach S 2013, ‘Collinearity: a review of methods to deal with it and a simulation study evaluating their performance’, </w:t>
      </w:r>
      <w:proofErr w:type="spellStart"/>
      <w:r w:rsidRPr="00047972">
        <w:t>Ecography</w:t>
      </w:r>
      <w:proofErr w:type="spellEnd"/>
      <w:r w:rsidRPr="00047972">
        <w:t>, vol. 36, pp. 27–46.</w:t>
      </w:r>
    </w:p>
    <w:p w14:paraId="5038BA90" w14:textId="77777777" w:rsidR="00BB1977" w:rsidRPr="00047972" w:rsidRDefault="00BB1977" w:rsidP="00BB1977">
      <w:r w:rsidRPr="00047972">
        <w:t>Drake JM 2015, ‘Range bagging: a new method for ecological niche modelling from presence</w:t>
      </w:r>
      <w:r w:rsidRPr="00047972">
        <w:noBreakHyphen/>
        <w:t>only data’, Journal of the Royal Society Interface, vol. 12, 20150086.</w:t>
      </w:r>
    </w:p>
    <w:p w14:paraId="2B59F4EA" w14:textId="77777777" w:rsidR="00BB1977" w:rsidRPr="00047972" w:rsidRDefault="00BB1977" w:rsidP="00BB1977">
      <w:r w:rsidRPr="00047972">
        <w:t xml:space="preserve">Elith J, Graham CH, Anderson RP, </w:t>
      </w:r>
      <w:proofErr w:type="spellStart"/>
      <w:r w:rsidRPr="00047972">
        <w:t>Dudík</w:t>
      </w:r>
      <w:proofErr w:type="spellEnd"/>
      <w:r w:rsidRPr="00047972">
        <w:t xml:space="preserve"> M, Ferrier S, </w:t>
      </w:r>
      <w:proofErr w:type="spellStart"/>
      <w:r w:rsidRPr="00047972">
        <w:t>Guisan</w:t>
      </w:r>
      <w:proofErr w:type="spellEnd"/>
      <w:r w:rsidRPr="00047972">
        <w:t xml:space="preserve"> A, </w:t>
      </w:r>
      <w:proofErr w:type="spellStart"/>
      <w:r w:rsidRPr="00047972">
        <w:t>Hijmans</w:t>
      </w:r>
      <w:proofErr w:type="spellEnd"/>
      <w:r w:rsidRPr="00047972">
        <w:t xml:space="preserve"> RJ, </w:t>
      </w:r>
      <w:proofErr w:type="spellStart"/>
      <w:r w:rsidRPr="00047972">
        <w:t>Huettmann</w:t>
      </w:r>
      <w:proofErr w:type="spellEnd"/>
      <w:r w:rsidRPr="00047972">
        <w:t xml:space="preserve"> F, </w:t>
      </w:r>
      <w:proofErr w:type="spellStart"/>
      <w:r w:rsidRPr="00047972">
        <w:t>Leathwick</w:t>
      </w:r>
      <w:proofErr w:type="spellEnd"/>
      <w:r w:rsidRPr="00047972">
        <w:t xml:space="preserve"> JR, Lehmann A, Li J, Lohmann LG, Loiselle BA, Manion G, Moritz C, Nakamura M, Nakazawa Y, Overton JMM, Peterson AT, Phillips SJ, Richardson K, </w:t>
      </w:r>
      <w:proofErr w:type="spellStart"/>
      <w:r w:rsidRPr="00047972">
        <w:t>Scachetti</w:t>
      </w:r>
      <w:proofErr w:type="spellEnd"/>
      <w:r w:rsidRPr="00047972">
        <w:noBreakHyphen/>
        <w:t xml:space="preserve">Pereira R, </w:t>
      </w:r>
      <w:proofErr w:type="spellStart"/>
      <w:r w:rsidRPr="00047972">
        <w:t>Schapire</w:t>
      </w:r>
      <w:proofErr w:type="spellEnd"/>
      <w:r w:rsidRPr="00047972">
        <w:t xml:space="preserve"> RE, </w:t>
      </w:r>
      <w:proofErr w:type="spellStart"/>
      <w:r w:rsidRPr="00047972">
        <w:t>Soberón</w:t>
      </w:r>
      <w:proofErr w:type="spellEnd"/>
      <w:r w:rsidRPr="00047972">
        <w:t xml:space="preserve"> J, Williams S, Wisz MS &amp; Zimmermann NE 2006, ‘Novel methods improve prediction of species’ distributions from occurrence data’, </w:t>
      </w:r>
      <w:proofErr w:type="spellStart"/>
      <w:r w:rsidRPr="00047972">
        <w:t>Ecography</w:t>
      </w:r>
      <w:proofErr w:type="spellEnd"/>
      <w:r w:rsidRPr="00047972">
        <w:t>, vol. 29, pp. 129–151.</w:t>
      </w:r>
    </w:p>
    <w:p w14:paraId="35157D3D" w14:textId="77777777" w:rsidR="00BB1977" w:rsidRPr="00047972" w:rsidRDefault="00BB1977" w:rsidP="00BB1977">
      <w:r w:rsidRPr="00047972">
        <w:t xml:space="preserve">Elith J &amp; </w:t>
      </w:r>
      <w:proofErr w:type="spellStart"/>
      <w:r w:rsidRPr="00047972">
        <w:t>Leathwick</w:t>
      </w:r>
      <w:proofErr w:type="spellEnd"/>
      <w:r w:rsidRPr="00047972">
        <w:t xml:space="preserve"> JR 2009, ‘Species distribution models: ecological explanation and prediction across space and time’, Annual Review of Ecology, Evolution, and Systematics, vol. 40, pp. 677–697.</w:t>
      </w:r>
    </w:p>
    <w:p w14:paraId="14726AE6" w14:textId="77777777" w:rsidR="00BB1977" w:rsidRPr="00047972" w:rsidRDefault="00BB1977" w:rsidP="00BB1977">
      <w:r w:rsidRPr="00047972">
        <w:t xml:space="preserve">Elith J, Phillips SJ, Hastie T, </w:t>
      </w:r>
      <w:proofErr w:type="spellStart"/>
      <w:r w:rsidRPr="00047972">
        <w:t>Dudík</w:t>
      </w:r>
      <w:proofErr w:type="spellEnd"/>
      <w:r w:rsidRPr="00047972">
        <w:t xml:space="preserve"> M, Chee YE &amp; Yates CJ 2011, ‘A statistical explanation of </w:t>
      </w:r>
      <w:proofErr w:type="spellStart"/>
      <w:r w:rsidRPr="00047972">
        <w:t>MaxEnt</w:t>
      </w:r>
      <w:proofErr w:type="spellEnd"/>
      <w:r w:rsidRPr="00047972">
        <w:t xml:space="preserve"> for ecologists’, Diversity and Distributions, vol. 17, pp. 43–57.</w:t>
      </w:r>
    </w:p>
    <w:p w14:paraId="047BB5F3" w14:textId="77777777" w:rsidR="00BB1977" w:rsidRPr="00047972" w:rsidRDefault="00BB1977" w:rsidP="00BB1977">
      <w:r w:rsidRPr="00047972">
        <w:t>Fielding AH &amp; Bell JF 1997, ‘A review of methods for the assessment of prediction errors in conservation presence/absence models’, Environmental Conservation, vol. 24, pp. 38–49.</w:t>
      </w:r>
    </w:p>
    <w:p w14:paraId="18FFEE31" w14:textId="77777777" w:rsidR="00BB1977" w:rsidRPr="00047972" w:rsidRDefault="00BB1977" w:rsidP="00BB1977">
      <w:r w:rsidRPr="00047972">
        <w:t>Franklin J 2010, Mapping species distributions: spatial inference and prediction, Cambridge University Press, Cambridge.</w:t>
      </w:r>
    </w:p>
    <w:p w14:paraId="2D618925" w14:textId="77777777" w:rsidR="00BB1977" w:rsidRPr="00047972" w:rsidRDefault="00BB1977" w:rsidP="00BB1977">
      <w:r w:rsidRPr="00047972">
        <w:t>Graham MH 2003, ‘Confronting multicollinearity in ecological multiple regression’, Ecology, vol. 84, pp. 2809–2815.</w:t>
      </w:r>
    </w:p>
    <w:p w14:paraId="11D724E4" w14:textId="77777777" w:rsidR="00BB1977" w:rsidRPr="00047972" w:rsidRDefault="00BB1977" w:rsidP="00BB1977">
      <w:proofErr w:type="spellStart"/>
      <w:r w:rsidRPr="00047972">
        <w:t>Guillera</w:t>
      </w:r>
      <w:r w:rsidRPr="00047972">
        <w:noBreakHyphen/>
        <w:t>Arroita</w:t>
      </w:r>
      <w:proofErr w:type="spellEnd"/>
      <w:r w:rsidRPr="00047972">
        <w:t xml:space="preserve"> G, Lahoz</w:t>
      </w:r>
      <w:r w:rsidRPr="00047972">
        <w:noBreakHyphen/>
        <w:t>Monfort JJ, Elith J, Gordon A, Kujala H, Lentini PE, McCarthy MA, Tingley R &amp; Wintle BA 2015, ‘Is my species distribution model fit for purpose? Matching data and models to applications’, Global Ecology and Biogeography, vol. 24, pp. 276–292.</w:t>
      </w:r>
    </w:p>
    <w:p w14:paraId="05AEE725" w14:textId="77777777" w:rsidR="00BB1977" w:rsidRPr="00047972" w:rsidRDefault="00BB1977" w:rsidP="00BB1977">
      <w:proofErr w:type="spellStart"/>
      <w:r w:rsidRPr="00047972">
        <w:t>Guisan</w:t>
      </w:r>
      <w:proofErr w:type="spellEnd"/>
      <w:r w:rsidRPr="00047972">
        <w:t xml:space="preserve"> A &amp; Zimmermann NE 2000, ‘Predictive habitat distribution models in ecology’, Ecological Modelling, vol. 135, pp. 147–186.</w:t>
      </w:r>
    </w:p>
    <w:p w14:paraId="21E61F48" w14:textId="77777777" w:rsidR="00BB1977" w:rsidRPr="00047972" w:rsidRDefault="00BB1977" w:rsidP="00BB1977">
      <w:proofErr w:type="spellStart"/>
      <w:r w:rsidRPr="00047972">
        <w:t>Guisan</w:t>
      </w:r>
      <w:proofErr w:type="spellEnd"/>
      <w:r w:rsidRPr="00047972">
        <w:t xml:space="preserve"> A &amp; </w:t>
      </w:r>
      <w:proofErr w:type="spellStart"/>
      <w:r w:rsidRPr="00047972">
        <w:t>Thuiller</w:t>
      </w:r>
      <w:proofErr w:type="spellEnd"/>
      <w:r w:rsidRPr="00047972">
        <w:t xml:space="preserve"> W 2005, ‘Predicting species distribution: offering more than simple habitat models’, Ecology Letters, vol. 8, pp. 993–1009.</w:t>
      </w:r>
    </w:p>
    <w:p w14:paraId="144AC069" w14:textId="77777777" w:rsidR="00BB1977" w:rsidRPr="00047972" w:rsidRDefault="00BB1977" w:rsidP="00BB1977">
      <w:proofErr w:type="spellStart"/>
      <w:r w:rsidRPr="00047972">
        <w:t>Guisan</w:t>
      </w:r>
      <w:proofErr w:type="spellEnd"/>
      <w:r w:rsidRPr="00047972">
        <w:t xml:space="preserve"> A, Graham CH, Elith J &amp; </w:t>
      </w:r>
      <w:proofErr w:type="spellStart"/>
      <w:r w:rsidRPr="00047972">
        <w:t>Huettmann</w:t>
      </w:r>
      <w:proofErr w:type="spellEnd"/>
      <w:r w:rsidRPr="00047972">
        <w:t xml:space="preserve"> F 2007, ‘Sensitivity of predictive species distribution models to change in grain size’, Diversity and Distributions, vol. 13, pp. 332–340.</w:t>
      </w:r>
    </w:p>
    <w:p w14:paraId="12C438EA" w14:textId="77777777" w:rsidR="00BB1977" w:rsidRPr="00047972" w:rsidRDefault="00BB1977" w:rsidP="00BB1977">
      <w:r w:rsidRPr="00047972">
        <w:t xml:space="preserve">Harestad AS &amp; Bunnell FL 1979, ‘Home range and body weight—a </w:t>
      </w:r>
      <w:proofErr w:type="spellStart"/>
      <w:r w:rsidRPr="00047972">
        <w:t>reevaluation</w:t>
      </w:r>
      <w:proofErr w:type="spellEnd"/>
      <w:r w:rsidRPr="00047972">
        <w:t>’, Ecology, vol. 60, no. 2, pp. 389–402.</w:t>
      </w:r>
    </w:p>
    <w:p w14:paraId="0CC82867" w14:textId="77777777" w:rsidR="00BB1977" w:rsidRPr="00047972" w:rsidRDefault="00BB1977" w:rsidP="00BB1977">
      <w:proofErr w:type="spellStart"/>
      <w:r w:rsidRPr="00047972">
        <w:t>Hijmans</w:t>
      </w:r>
      <w:proofErr w:type="spellEnd"/>
      <w:r w:rsidRPr="00047972">
        <w:t xml:space="preserve"> RJ 2012, ‘Cross</w:t>
      </w:r>
      <w:r w:rsidRPr="00047972">
        <w:noBreakHyphen/>
        <w:t>validation of species distribution models: removing spatial sorting bias and calibration with a null model’, Ecology, vol. 93, pp. 679–688.</w:t>
      </w:r>
    </w:p>
    <w:p w14:paraId="75C29E27" w14:textId="77777777" w:rsidR="00BB1977" w:rsidRPr="00047972" w:rsidRDefault="00BB1977" w:rsidP="00BB1977">
      <w:r w:rsidRPr="00047972">
        <w:t xml:space="preserve">Hirzel AH, Le Lay G, Helfer V, Randin C &amp; </w:t>
      </w:r>
      <w:proofErr w:type="spellStart"/>
      <w:r w:rsidRPr="00047972">
        <w:t>Guisan</w:t>
      </w:r>
      <w:proofErr w:type="spellEnd"/>
      <w:r w:rsidRPr="00047972">
        <w:t xml:space="preserve"> A 2006, ‘Evaluating the ability of habitat suitability models to predict species presences’, Ecological Modelling, vol. 199, pp. 142–152.</w:t>
      </w:r>
    </w:p>
    <w:p w14:paraId="463A3AD9" w14:textId="77777777" w:rsidR="00BB1977" w:rsidRPr="00047972" w:rsidRDefault="00BB1977" w:rsidP="00BB1977">
      <w:r w:rsidRPr="00047972">
        <w:t>IUCN/SSC 2013, Guidelines for reintroductions and other conservation translocations, version 1.0, IUCN Species Survival Commission, Gland, Switzerland.</w:t>
      </w:r>
    </w:p>
    <w:p w14:paraId="42F07A43" w14:textId="77777777" w:rsidR="00BB1977" w:rsidRPr="00047972" w:rsidRDefault="00BB1977" w:rsidP="00BB1977">
      <w:r w:rsidRPr="00047972">
        <w:lastRenderedPageBreak/>
        <w:t>IUCN Standards and Petitions Committee 202</w:t>
      </w:r>
      <w:r>
        <w:t>4</w:t>
      </w:r>
      <w:r w:rsidRPr="00047972">
        <w:t>, Guidelines for using the IUCN Red List categories and criteria, version 1</w:t>
      </w:r>
      <w:r>
        <w:t>6</w:t>
      </w:r>
      <w:r w:rsidRPr="00047972">
        <w:t>, IUCN, Gland, Switzerland.</w:t>
      </w:r>
    </w:p>
    <w:p w14:paraId="1E8F379B" w14:textId="77777777" w:rsidR="00BB1977" w:rsidRPr="00047972" w:rsidRDefault="00BB1977" w:rsidP="00BB1977">
      <w:r w:rsidRPr="00047972">
        <w:t>Jiménez</w:t>
      </w:r>
      <w:r w:rsidRPr="00047972">
        <w:noBreakHyphen/>
        <w:t>Valverde A 2012, ‘Insights into the area under the receiver operating characteristic curve (AUC) as a discrimination measure in species distribution modelling’, Global Ecology and Biogeography, vol. 21, pp. 498–507.</w:t>
      </w:r>
    </w:p>
    <w:p w14:paraId="7754F1EC" w14:textId="77777777" w:rsidR="00BB1977" w:rsidRPr="00047972" w:rsidRDefault="00BB1977" w:rsidP="00BB1977">
      <w:r w:rsidRPr="00047972">
        <w:t>Kadmon R, Farber O &amp; Danin A 2004, ‘Effect of roadside bias on the accuracy of predictive maps produced by bioclimatic models’, Ecological Applications, vol. 14, pp. 401–413.</w:t>
      </w:r>
    </w:p>
    <w:p w14:paraId="10D1E8EB" w14:textId="77777777" w:rsidR="00BB1977" w:rsidRPr="00047972" w:rsidRDefault="00BB1977" w:rsidP="00BB1977">
      <w:r w:rsidRPr="00047972">
        <w:t>Kass JM, Muscarella R, Galante PJ, Bohl CL, Pinilla</w:t>
      </w:r>
      <w:r w:rsidRPr="00047972">
        <w:noBreakHyphen/>
        <w:t>Buitrago GE, Boria RA, Soley</w:t>
      </w:r>
      <w:r w:rsidRPr="00047972">
        <w:noBreakHyphen/>
        <w:t>Guardia M &amp; Anderson RP 2021, ‘</w:t>
      </w:r>
      <w:proofErr w:type="spellStart"/>
      <w:r w:rsidRPr="00047972">
        <w:t>ENMeval</w:t>
      </w:r>
      <w:proofErr w:type="spellEnd"/>
      <w:r w:rsidRPr="00047972">
        <w:t xml:space="preserve"> 2.0: redesigned for customizable and reproducible </w:t>
      </w:r>
      <w:proofErr w:type="spellStart"/>
      <w:r w:rsidRPr="00047972">
        <w:t>modeling</w:t>
      </w:r>
      <w:proofErr w:type="spellEnd"/>
      <w:r w:rsidRPr="00047972">
        <w:t xml:space="preserve"> of species’ niches and distributions’, Methods in Ecology and Evolution, vol. 12, pp. 1602–1608.</w:t>
      </w:r>
    </w:p>
    <w:p w14:paraId="5FE12E59" w14:textId="77777777" w:rsidR="00BB1977" w:rsidRPr="00047972" w:rsidRDefault="00BB1977" w:rsidP="00BB1977">
      <w:r w:rsidRPr="00047972">
        <w:t>Kramer</w:t>
      </w:r>
      <w:r w:rsidRPr="00047972">
        <w:noBreakHyphen/>
        <w:t xml:space="preserve">Schadt S, </w:t>
      </w:r>
      <w:proofErr w:type="spellStart"/>
      <w:r w:rsidRPr="00047972">
        <w:t>Niedballa</w:t>
      </w:r>
      <w:proofErr w:type="spellEnd"/>
      <w:r w:rsidRPr="00047972">
        <w:t xml:space="preserve"> J, Pilgrim JD, Schröder B, </w:t>
      </w:r>
      <w:proofErr w:type="spellStart"/>
      <w:r w:rsidRPr="00047972">
        <w:t>Lindenborn</w:t>
      </w:r>
      <w:proofErr w:type="spellEnd"/>
      <w:r w:rsidRPr="00047972">
        <w:t xml:space="preserve"> J, </w:t>
      </w:r>
      <w:proofErr w:type="spellStart"/>
      <w:r w:rsidRPr="00047972">
        <w:t>Reinfelder</w:t>
      </w:r>
      <w:proofErr w:type="spellEnd"/>
      <w:r w:rsidRPr="00047972">
        <w:t xml:space="preserve"> V, Stillfried M, Heckmann I, Scharf AK, Augeri DM, Cheyne SM, Hearn AJ, Ross J, Macdonald DW, Mathai J, Eaton J, Marshall AJ, </w:t>
      </w:r>
      <w:proofErr w:type="spellStart"/>
      <w:r w:rsidRPr="00047972">
        <w:t>Semiadi</w:t>
      </w:r>
      <w:proofErr w:type="spellEnd"/>
      <w:r w:rsidRPr="00047972">
        <w:t xml:space="preserve"> G, Rustam R, Bernard H, Alfred R, Samejima H, Duckworth JW, </w:t>
      </w:r>
      <w:proofErr w:type="spellStart"/>
      <w:r w:rsidRPr="00047972">
        <w:t>Breitenmoser</w:t>
      </w:r>
      <w:r w:rsidRPr="00047972">
        <w:noBreakHyphen/>
        <w:t>Wuersten</w:t>
      </w:r>
      <w:proofErr w:type="spellEnd"/>
      <w:r w:rsidRPr="00047972">
        <w:t xml:space="preserve"> C, </w:t>
      </w:r>
      <w:proofErr w:type="spellStart"/>
      <w:r w:rsidRPr="00047972">
        <w:t>Belant</w:t>
      </w:r>
      <w:proofErr w:type="spellEnd"/>
      <w:r w:rsidRPr="00047972">
        <w:t xml:space="preserve"> JL, Hofer H &amp; Wilting A 2013, ‘The importance of correcting for sampling bias in </w:t>
      </w:r>
      <w:proofErr w:type="spellStart"/>
      <w:r w:rsidRPr="00047972">
        <w:t>MaxEnt</w:t>
      </w:r>
      <w:proofErr w:type="spellEnd"/>
      <w:r w:rsidRPr="00047972">
        <w:t xml:space="preserve"> species distribution models’, Diversity and Distributions, vol. 19, pp. 1366–1379.</w:t>
      </w:r>
    </w:p>
    <w:p w14:paraId="3495DCD0" w14:textId="77777777" w:rsidR="00BB1977" w:rsidRPr="00047972" w:rsidRDefault="00BB1977" w:rsidP="00BB1977">
      <w:r w:rsidRPr="00047972">
        <w:t xml:space="preserve">Liu C, Berry PM, Dawson TP &amp; Pearson RG 2005, ‘Selecting thresholds of occurrence in the prediction of species distributions’, </w:t>
      </w:r>
      <w:proofErr w:type="spellStart"/>
      <w:r w:rsidRPr="00047972">
        <w:t>Ecography</w:t>
      </w:r>
      <w:proofErr w:type="spellEnd"/>
      <w:r w:rsidRPr="00047972">
        <w:t>, vol. 28, pp. 385–393.</w:t>
      </w:r>
    </w:p>
    <w:p w14:paraId="7444F5AB" w14:textId="77777777" w:rsidR="00BB1977" w:rsidRPr="00047972" w:rsidRDefault="00BB1977" w:rsidP="00BB1977">
      <w:r w:rsidRPr="00047972">
        <w:t>Liu C, White M &amp; Newell G 2013, ‘Selecting thresholds for the prediction of species occurrence with presence</w:t>
      </w:r>
      <w:r w:rsidRPr="00047972">
        <w:noBreakHyphen/>
        <w:t>only data’, Journal of Biogeography, vol. 40, pp. 778–789.</w:t>
      </w:r>
    </w:p>
    <w:p w14:paraId="1491A6B9" w14:textId="77777777" w:rsidR="00BB1977" w:rsidRPr="00047972" w:rsidRDefault="00BB1977" w:rsidP="00BB1977">
      <w:r w:rsidRPr="00047972">
        <w:t>Lobo JM, Jiménez</w:t>
      </w:r>
      <w:r w:rsidRPr="00047972">
        <w:noBreakHyphen/>
        <w:t>Valverde A &amp; Real R 2008, ‘AUC: a misleading measure of the performance of predictive distribution models’, Global Ecology and Biogeography, vol. 17, pp. 145–151.</w:t>
      </w:r>
    </w:p>
    <w:p w14:paraId="32B5B597" w14:textId="77777777" w:rsidR="00BB1977" w:rsidRPr="00047972" w:rsidRDefault="00BB1977" w:rsidP="00BB1977">
      <w:r w:rsidRPr="00047972">
        <w:t>Martin TG, Burgman MA, Fidler F, Kuhnert PM, Low</w:t>
      </w:r>
      <w:r w:rsidRPr="00047972">
        <w:noBreakHyphen/>
        <w:t xml:space="preserve">Choy S, McBride M &amp; </w:t>
      </w:r>
      <w:proofErr w:type="spellStart"/>
      <w:r w:rsidRPr="00047972">
        <w:t>Mengersen</w:t>
      </w:r>
      <w:proofErr w:type="spellEnd"/>
      <w:r w:rsidRPr="00047972">
        <w:t xml:space="preserve"> K 2012, ‘Eliciting expert knowledge in conservation science’, Conservation Biology, vol. 26, pp. 29–38.</w:t>
      </w:r>
    </w:p>
    <w:p w14:paraId="0004260B" w14:textId="77777777" w:rsidR="00BB1977" w:rsidRPr="00047972" w:rsidRDefault="00BB1977" w:rsidP="00BB1977">
      <w:r w:rsidRPr="00047972">
        <w:t xml:space="preserve">Merow C, Smith MJ &amp; Silander JA 2013, ‘A practical guide to </w:t>
      </w:r>
      <w:proofErr w:type="spellStart"/>
      <w:r w:rsidRPr="00047972">
        <w:t>MaxEnt</w:t>
      </w:r>
      <w:proofErr w:type="spellEnd"/>
      <w:r w:rsidRPr="00047972">
        <w:t xml:space="preserve"> for modelling species’ distributions: what it does, and why inputs and settings matter’, </w:t>
      </w:r>
      <w:proofErr w:type="spellStart"/>
      <w:r w:rsidRPr="00047972">
        <w:t>Ecography</w:t>
      </w:r>
      <w:proofErr w:type="spellEnd"/>
      <w:r w:rsidRPr="00047972">
        <w:t>, vol. 36, pp. 1058–1069.</w:t>
      </w:r>
    </w:p>
    <w:p w14:paraId="3A3432B6" w14:textId="77777777" w:rsidR="00BB1977" w:rsidRPr="00047972" w:rsidRDefault="00BB1977" w:rsidP="00BB1977">
      <w:r w:rsidRPr="00047972">
        <w:t>Morales NS, Fernández IC &amp; Baca</w:t>
      </w:r>
      <w:r w:rsidRPr="00047972">
        <w:noBreakHyphen/>
        <w:t>González V 2017, ‘</w:t>
      </w:r>
      <w:proofErr w:type="spellStart"/>
      <w:r w:rsidRPr="00047972">
        <w:t>MaxEnt’s</w:t>
      </w:r>
      <w:proofErr w:type="spellEnd"/>
      <w:r w:rsidRPr="00047972">
        <w:t xml:space="preserve"> parameter configuration and small samples: are we paying attention to recommendations? A systematic review’, </w:t>
      </w:r>
      <w:proofErr w:type="spellStart"/>
      <w:r w:rsidRPr="00047972">
        <w:t>PeerJ</w:t>
      </w:r>
      <w:proofErr w:type="spellEnd"/>
      <w:r w:rsidRPr="00047972">
        <w:t>, vol. 5, e3093.</w:t>
      </w:r>
    </w:p>
    <w:p w14:paraId="7F8A4B3A" w14:textId="77777777" w:rsidR="00BB1977" w:rsidRPr="00047972" w:rsidRDefault="00BB1977" w:rsidP="00BB1977">
      <w:r w:rsidRPr="00047972">
        <w:t xml:space="preserve">Murray JV, Goldizen AW, O’Leary RA, McAlpine CA, </w:t>
      </w:r>
      <w:proofErr w:type="spellStart"/>
      <w:r w:rsidRPr="00047972">
        <w:t>Possingham</w:t>
      </w:r>
      <w:proofErr w:type="spellEnd"/>
      <w:r w:rsidRPr="00047972">
        <w:t xml:space="preserve"> HP &amp; Choy SL 2009, ‘How useful is expert opinion for predicting the distribution of a species within and beyond the region of expertise? A case study using brush</w:t>
      </w:r>
      <w:r w:rsidRPr="00047972">
        <w:noBreakHyphen/>
        <w:t>tailed rock</w:t>
      </w:r>
      <w:r w:rsidRPr="00047972">
        <w:noBreakHyphen/>
        <w:t>wallabies’, Journal of Applied Ecology, vol. 46, pp. 842–851.</w:t>
      </w:r>
    </w:p>
    <w:p w14:paraId="7774F956" w14:textId="77777777" w:rsidR="00BB1977" w:rsidRPr="00047972" w:rsidRDefault="00BB1977" w:rsidP="00BB1977">
      <w:r w:rsidRPr="00047972">
        <w:t>Muscarella R, Galante PJ, Soley</w:t>
      </w:r>
      <w:r w:rsidRPr="00047972">
        <w:noBreakHyphen/>
        <w:t>Guardia M, Boria RA, Kass JM, Uriarte M &amp; Anderson RP 2014, ‘</w:t>
      </w:r>
      <w:proofErr w:type="spellStart"/>
      <w:r w:rsidRPr="00047972">
        <w:t>ENMeval</w:t>
      </w:r>
      <w:proofErr w:type="spellEnd"/>
      <w:r w:rsidRPr="00047972">
        <w:t xml:space="preserve">: an R package for conducting spatially independent evaluations and estimating optimal model complexity for </w:t>
      </w:r>
      <w:proofErr w:type="spellStart"/>
      <w:r w:rsidRPr="00047972">
        <w:t>MaxEnt</w:t>
      </w:r>
      <w:proofErr w:type="spellEnd"/>
      <w:r w:rsidRPr="00047972">
        <w:t xml:space="preserve"> ecological niche models’, Methods in Ecology and Evolution, vol. 5, pp. 1198–1205.</w:t>
      </w:r>
    </w:p>
    <w:p w14:paraId="5D8E4F74" w14:textId="77777777" w:rsidR="00BB1977" w:rsidRPr="00047972" w:rsidRDefault="00BB1977" w:rsidP="00BB1977">
      <w:r w:rsidRPr="00047972">
        <w:t>Nix HA 1986, ‘A biogeographic analysis of Australian elapid snakes’, in R Longmore (ed.), Atlas of elapid snakes of Australia, Australian Flora and Fauna Series no. 7, Australian Government Publishing Service, Canberra, pp. 4–15.</w:t>
      </w:r>
    </w:p>
    <w:p w14:paraId="378AEEAE" w14:textId="77777777" w:rsidR="00BB1977" w:rsidRPr="00047972" w:rsidRDefault="00BB1977" w:rsidP="00BB1977">
      <w:r w:rsidRPr="00047972">
        <w:lastRenderedPageBreak/>
        <w:t xml:space="preserve">Peterson AT, </w:t>
      </w:r>
      <w:proofErr w:type="spellStart"/>
      <w:r w:rsidRPr="00047972">
        <w:t>Papeš</w:t>
      </w:r>
      <w:proofErr w:type="spellEnd"/>
      <w:r w:rsidRPr="00047972">
        <w:t xml:space="preserve"> M &amp; </w:t>
      </w:r>
      <w:proofErr w:type="spellStart"/>
      <w:r w:rsidRPr="00047972">
        <w:t>Soberón</w:t>
      </w:r>
      <w:proofErr w:type="spellEnd"/>
      <w:r w:rsidRPr="00047972">
        <w:t xml:space="preserve"> J 2008, ‘Rethinking receiver operating characteristic analysis applications in ecological niche </w:t>
      </w:r>
      <w:proofErr w:type="spellStart"/>
      <w:r w:rsidRPr="00047972">
        <w:t>modeling</w:t>
      </w:r>
      <w:proofErr w:type="spellEnd"/>
      <w:r w:rsidRPr="00047972">
        <w:t>’, Ecological Modelling, vol. 213, pp. 63–72.</w:t>
      </w:r>
    </w:p>
    <w:p w14:paraId="67F3655F" w14:textId="77777777" w:rsidR="00BB1977" w:rsidRPr="00047972" w:rsidRDefault="00BB1977" w:rsidP="00BB1977">
      <w:r w:rsidRPr="00047972">
        <w:t xml:space="preserve">Phillips SJ, Anderson RP &amp; </w:t>
      </w:r>
      <w:proofErr w:type="spellStart"/>
      <w:r w:rsidRPr="00047972">
        <w:t>Schapire</w:t>
      </w:r>
      <w:proofErr w:type="spellEnd"/>
      <w:r w:rsidRPr="00047972">
        <w:t xml:space="preserve"> RE 2006, ‘Maximum entropy </w:t>
      </w:r>
      <w:proofErr w:type="spellStart"/>
      <w:r w:rsidRPr="00047972">
        <w:t>modeling</w:t>
      </w:r>
      <w:proofErr w:type="spellEnd"/>
      <w:r w:rsidRPr="00047972">
        <w:t xml:space="preserve"> of species geographic distributions’, Ecological Modelling, vol. 190, pp. 231–259.</w:t>
      </w:r>
    </w:p>
    <w:p w14:paraId="7F84D762" w14:textId="77777777" w:rsidR="00BB1977" w:rsidRPr="00047972" w:rsidRDefault="00BB1977" w:rsidP="00BB1977">
      <w:r w:rsidRPr="00047972">
        <w:t xml:space="preserve">Phillips SJ, </w:t>
      </w:r>
      <w:proofErr w:type="spellStart"/>
      <w:r w:rsidRPr="00047972">
        <w:t>Dudík</w:t>
      </w:r>
      <w:proofErr w:type="spellEnd"/>
      <w:r w:rsidRPr="00047972">
        <w:t xml:space="preserve"> M, Elith J, Graham CH, Lehmann A, </w:t>
      </w:r>
      <w:proofErr w:type="spellStart"/>
      <w:r w:rsidRPr="00047972">
        <w:t>Leathwick</w:t>
      </w:r>
      <w:proofErr w:type="spellEnd"/>
      <w:r w:rsidRPr="00047972">
        <w:t xml:space="preserve"> J &amp; Ferrier S 2009, ‘Sample selection bias and presence</w:t>
      </w:r>
      <w:r w:rsidRPr="00047972">
        <w:noBreakHyphen/>
        <w:t>only distribution models: implications for background and pseudo</w:t>
      </w:r>
      <w:r w:rsidRPr="00047972">
        <w:noBreakHyphen/>
        <w:t>absence data’, Ecological Applications, vol. 19, pp. 181–197.</w:t>
      </w:r>
    </w:p>
    <w:p w14:paraId="2647BDB1" w14:textId="77777777" w:rsidR="00BB1977" w:rsidRPr="00047972" w:rsidRDefault="00BB1977" w:rsidP="00BB1977">
      <w:r w:rsidRPr="00047972">
        <w:t xml:space="preserve">Phillips SJ, Anderson RP, </w:t>
      </w:r>
      <w:proofErr w:type="spellStart"/>
      <w:r w:rsidRPr="00047972">
        <w:t>Dudík</w:t>
      </w:r>
      <w:proofErr w:type="spellEnd"/>
      <w:r w:rsidRPr="00047972">
        <w:t xml:space="preserve"> M, </w:t>
      </w:r>
      <w:proofErr w:type="spellStart"/>
      <w:r w:rsidRPr="00047972">
        <w:t>Schapire</w:t>
      </w:r>
      <w:proofErr w:type="spellEnd"/>
      <w:r w:rsidRPr="00047972">
        <w:t xml:space="preserve"> RE &amp; Blair ME 2017, ‘Opening the black box: an open</w:t>
      </w:r>
      <w:r w:rsidRPr="00047972">
        <w:noBreakHyphen/>
        <w:t xml:space="preserve">source release of Maxent’, </w:t>
      </w:r>
      <w:proofErr w:type="spellStart"/>
      <w:r w:rsidRPr="00047972">
        <w:t>Ecography</w:t>
      </w:r>
      <w:proofErr w:type="spellEnd"/>
      <w:r w:rsidRPr="00047972">
        <w:t>, vol. 40, pp. 887–893.</w:t>
      </w:r>
    </w:p>
    <w:p w14:paraId="29450924" w14:textId="77777777" w:rsidR="00BB1977" w:rsidRPr="00047972" w:rsidRDefault="00BB1977" w:rsidP="00BB1977">
      <w:r w:rsidRPr="00047972">
        <w:t>Radosavljevic A &amp; Anderson RP 2014, ‘Making better Maxent models of species distributions: complexity, overfitting and evaluation’, Journal of Biogeography, vol. 41, pp. 629–643.</w:t>
      </w:r>
    </w:p>
    <w:p w14:paraId="587C7BC0" w14:textId="77777777" w:rsidR="00BB1977" w:rsidRPr="00047972" w:rsidRDefault="00BB1977" w:rsidP="00BB1977">
      <w:r w:rsidRPr="00047972">
        <w:t>Reddy S &amp; Dávalos LM 2003, ‘Geographical sampling bias and its implications for conservation priorities in Africa’, Journal of Biogeography, vol. 30, pp. 1719–1727.</w:t>
      </w:r>
    </w:p>
    <w:p w14:paraId="3AA44E24" w14:textId="77777777" w:rsidR="00BB1977" w:rsidRPr="00047972" w:rsidRDefault="00BB1977" w:rsidP="00BB1977">
      <w:r w:rsidRPr="00047972">
        <w:t xml:space="preserve">Roberts DR, Bahn V, </w:t>
      </w:r>
      <w:proofErr w:type="spellStart"/>
      <w:r w:rsidRPr="00047972">
        <w:t>Ciuti</w:t>
      </w:r>
      <w:proofErr w:type="spellEnd"/>
      <w:r w:rsidRPr="00047972">
        <w:t xml:space="preserve"> S, Boyce MS, Elith J, </w:t>
      </w:r>
      <w:proofErr w:type="spellStart"/>
      <w:r w:rsidRPr="00047972">
        <w:t>Guillera</w:t>
      </w:r>
      <w:r w:rsidRPr="00047972">
        <w:noBreakHyphen/>
        <w:t>Arroita</w:t>
      </w:r>
      <w:proofErr w:type="spellEnd"/>
      <w:r w:rsidRPr="00047972">
        <w:t xml:space="preserve"> G, Hauenstein S, Lahoz</w:t>
      </w:r>
      <w:r w:rsidRPr="00047972">
        <w:noBreakHyphen/>
        <w:t xml:space="preserve">Monfort JJ, Schröder B, </w:t>
      </w:r>
      <w:proofErr w:type="spellStart"/>
      <w:r w:rsidRPr="00047972">
        <w:t>Thuiller</w:t>
      </w:r>
      <w:proofErr w:type="spellEnd"/>
      <w:r w:rsidRPr="00047972">
        <w:t xml:space="preserve"> W, Warton DI, Wintle BA, Hartig F &amp; Dormann CF 2017, ‘Cross</w:t>
      </w:r>
      <w:r w:rsidRPr="00047972">
        <w:noBreakHyphen/>
        <w:t xml:space="preserve">validation strategies for data with temporal, spatial, hierarchical, or phylogenetic structure’, </w:t>
      </w:r>
      <w:proofErr w:type="spellStart"/>
      <w:r w:rsidRPr="00047972">
        <w:t>Ecography</w:t>
      </w:r>
      <w:proofErr w:type="spellEnd"/>
      <w:r w:rsidRPr="00047972">
        <w:t>, vol. 40, pp. 913–929.</w:t>
      </w:r>
    </w:p>
    <w:p w14:paraId="4C56894E" w14:textId="77777777" w:rsidR="00BB1977" w:rsidRPr="00047972" w:rsidRDefault="00BB1977" w:rsidP="00BB1977">
      <w:proofErr w:type="spellStart"/>
      <w:r w:rsidRPr="00047972">
        <w:t>Rondinini</w:t>
      </w:r>
      <w:proofErr w:type="spellEnd"/>
      <w:r w:rsidRPr="00047972">
        <w:t xml:space="preserve"> C, Wilson KA, Boitani L, Grantham H &amp; </w:t>
      </w:r>
      <w:proofErr w:type="spellStart"/>
      <w:r w:rsidRPr="00047972">
        <w:t>Possingham</w:t>
      </w:r>
      <w:proofErr w:type="spellEnd"/>
      <w:r w:rsidRPr="00047972">
        <w:t xml:space="preserve"> HP 2006, ‘</w:t>
      </w:r>
      <w:proofErr w:type="spellStart"/>
      <w:r w:rsidRPr="00047972">
        <w:t>Tradeoffs</w:t>
      </w:r>
      <w:proofErr w:type="spellEnd"/>
      <w:r w:rsidRPr="00047972">
        <w:t xml:space="preserve"> of different types of species occurrence data for use in systematic conservation planning’, Ecology Letters, vol. 9, pp. 1136–1145.</w:t>
      </w:r>
    </w:p>
    <w:p w14:paraId="2EDE4117" w14:textId="77777777" w:rsidR="00BB1977" w:rsidRPr="00047972" w:rsidRDefault="00BB1977" w:rsidP="00BB1977">
      <w:r w:rsidRPr="00047972">
        <w:t xml:space="preserve">Sutherland GD, Harestad AS, Price K &amp; </w:t>
      </w:r>
      <w:proofErr w:type="spellStart"/>
      <w:r w:rsidRPr="00047972">
        <w:t>Lertzman</w:t>
      </w:r>
      <w:proofErr w:type="spellEnd"/>
      <w:r w:rsidRPr="00047972">
        <w:t xml:space="preserve"> KP 2000, ‘Scaling of natal dispersal distances in terrestrial birds and mammals’, Conservation Ecology, vol. 4, no. 1, article 16.</w:t>
      </w:r>
    </w:p>
    <w:p w14:paraId="1F73DB56" w14:textId="77777777" w:rsidR="00BB1977" w:rsidRPr="00047972" w:rsidRDefault="00BB1977" w:rsidP="00BB1977">
      <w:proofErr w:type="spellStart"/>
      <w:r w:rsidRPr="00047972">
        <w:t>Valavi</w:t>
      </w:r>
      <w:proofErr w:type="spellEnd"/>
      <w:r w:rsidRPr="00047972">
        <w:t xml:space="preserve"> R, Elith J, Lahoz</w:t>
      </w:r>
      <w:r w:rsidRPr="00047972">
        <w:noBreakHyphen/>
        <w:t xml:space="preserve">Monfort JJ &amp; </w:t>
      </w:r>
      <w:proofErr w:type="spellStart"/>
      <w:r w:rsidRPr="00047972">
        <w:t>Guillera</w:t>
      </w:r>
      <w:r w:rsidRPr="00047972">
        <w:noBreakHyphen/>
        <w:t>Arroita</w:t>
      </w:r>
      <w:proofErr w:type="spellEnd"/>
      <w:r w:rsidRPr="00047972">
        <w:t xml:space="preserve"> G 2019, ‘</w:t>
      </w:r>
      <w:proofErr w:type="spellStart"/>
      <w:r w:rsidRPr="00047972">
        <w:t>blockCV</w:t>
      </w:r>
      <w:proofErr w:type="spellEnd"/>
      <w:r w:rsidRPr="00047972">
        <w:t>: an R package for generating spatially or environmentally separated folds for k</w:t>
      </w:r>
      <w:r w:rsidRPr="00047972">
        <w:noBreakHyphen/>
        <w:t>fold cross</w:t>
      </w:r>
      <w:r w:rsidRPr="00047972">
        <w:noBreakHyphen/>
        <w:t>validation of species distribution models’, Methods in Ecology and Evolution, vol. 10, pp. 225–232.</w:t>
      </w:r>
    </w:p>
    <w:p w14:paraId="3AB22CC3" w14:textId="77777777" w:rsidR="00BB1977" w:rsidRPr="00047972" w:rsidRDefault="00BB1977" w:rsidP="00BB1977">
      <w:proofErr w:type="spellStart"/>
      <w:r w:rsidRPr="00047972">
        <w:t>Valavi</w:t>
      </w:r>
      <w:proofErr w:type="spellEnd"/>
      <w:r w:rsidRPr="00047972">
        <w:t xml:space="preserve"> R, </w:t>
      </w:r>
      <w:proofErr w:type="spellStart"/>
      <w:r w:rsidRPr="00047972">
        <w:t>Guillera</w:t>
      </w:r>
      <w:r w:rsidRPr="00047972">
        <w:noBreakHyphen/>
        <w:t>Arroita</w:t>
      </w:r>
      <w:proofErr w:type="spellEnd"/>
      <w:r w:rsidRPr="00047972">
        <w:t xml:space="preserve"> G, Lahoz</w:t>
      </w:r>
      <w:r w:rsidRPr="00047972">
        <w:noBreakHyphen/>
        <w:t>Monfort JJ &amp; Elith J 2022, ‘Predictive performance of presence</w:t>
      </w:r>
      <w:r w:rsidRPr="00047972">
        <w:noBreakHyphen/>
        <w:t>only species distribution models: a benchmark study with reproducible code’, Ecological Monographs, vol. 92, e01486.</w:t>
      </w:r>
    </w:p>
    <w:p w14:paraId="606C095B" w14:textId="77777777" w:rsidR="00BB1977" w:rsidRPr="00047972" w:rsidRDefault="00BB1977" w:rsidP="00BB1977">
      <w:r w:rsidRPr="00047972">
        <w:t>Veloz SD 2009, ‘Spatially autocorrelated sampling falsely inflates measures of accuracy for presence</w:t>
      </w:r>
      <w:r w:rsidRPr="00047972">
        <w:noBreakHyphen/>
        <w:t>only niche models’, Journal of Biogeography, vol. 36, pp. 2290–2299.</w:t>
      </w:r>
    </w:p>
    <w:p w14:paraId="2BAFE411" w14:textId="77777777" w:rsidR="00BB1977" w:rsidRPr="00047972" w:rsidRDefault="00BB1977" w:rsidP="00BB1977">
      <w:r w:rsidRPr="00047972">
        <w:t xml:space="preserve">Ward M, Tulloch AIT, Radford JQ, Williams BA, Reside AE, Macdonald SL, Mayfield HJ, Maron M, </w:t>
      </w:r>
      <w:proofErr w:type="spellStart"/>
      <w:r w:rsidRPr="00047972">
        <w:t>Possingham</w:t>
      </w:r>
      <w:proofErr w:type="spellEnd"/>
      <w:r w:rsidRPr="00047972">
        <w:t xml:space="preserve"> HP, Vine SJ, O’Connor JL, Massy PF, Houston T, Ware C, Kutt AS &amp; Watson JEM 2020, ‘Impact of 2019–2020 mega</w:t>
      </w:r>
      <w:r w:rsidRPr="00047972">
        <w:noBreakHyphen/>
        <w:t>fires on Australian fauna habitat’, Nature Ecology &amp; Evolution, vol. 4, pp. 1321–1326.</w:t>
      </w:r>
    </w:p>
    <w:p w14:paraId="15CD2B42" w14:textId="77777777" w:rsidR="00BB1977" w:rsidRPr="00047972" w:rsidRDefault="00BB1977" w:rsidP="00BB1977">
      <w:r w:rsidRPr="00047972">
        <w:t xml:space="preserve">Warren DL &amp; Seifert SN 2011, ‘Ecological niche </w:t>
      </w:r>
      <w:proofErr w:type="spellStart"/>
      <w:r w:rsidRPr="00047972">
        <w:t>modeling</w:t>
      </w:r>
      <w:proofErr w:type="spellEnd"/>
      <w:r w:rsidRPr="00047972">
        <w:t xml:space="preserve"> in Maxent: the importance of model complexity and the performance of model selection criteria’, Ecological Applications, vol. 21, pp. 335–342.</w:t>
      </w:r>
    </w:p>
    <w:p w14:paraId="7B013699" w14:textId="77777777" w:rsidR="00BB1977" w:rsidRPr="00047972" w:rsidRDefault="00BB1977" w:rsidP="00BB1977">
      <w:r w:rsidRPr="00047972">
        <w:lastRenderedPageBreak/>
        <w:t>Wiens JJ &amp; Graham CH 2005, ‘Niche conservatism: integrating evolution, ecology, and conservation biology’, Annual Review of Ecology, Evolution, and Systematics, vol. 36, pp. 519–539.</w:t>
      </w:r>
    </w:p>
    <w:p w14:paraId="7898918D" w14:textId="77777777" w:rsidR="00BB1977" w:rsidRPr="00047972" w:rsidRDefault="00BB1977" w:rsidP="00BB1977">
      <w:proofErr w:type="spellStart"/>
      <w:r w:rsidRPr="00047972">
        <w:t>Zurell</w:t>
      </w:r>
      <w:proofErr w:type="spellEnd"/>
      <w:r w:rsidRPr="00047972">
        <w:t xml:space="preserve"> D, Elith J, Schröder B, Berger S, Dormann CF, </w:t>
      </w:r>
      <w:proofErr w:type="spellStart"/>
      <w:r w:rsidRPr="00047972">
        <w:t>Guisan</w:t>
      </w:r>
      <w:proofErr w:type="spellEnd"/>
      <w:r w:rsidRPr="00047972">
        <w:t xml:space="preserve"> A, </w:t>
      </w:r>
      <w:proofErr w:type="spellStart"/>
      <w:r w:rsidRPr="00047972">
        <w:t>Hijmans</w:t>
      </w:r>
      <w:proofErr w:type="spellEnd"/>
      <w:r w:rsidRPr="00047972">
        <w:t xml:space="preserve"> RJ, Lahoz</w:t>
      </w:r>
      <w:r w:rsidRPr="00047972">
        <w:noBreakHyphen/>
        <w:t xml:space="preserve">Monfort JJ, </w:t>
      </w:r>
      <w:proofErr w:type="spellStart"/>
      <w:r w:rsidRPr="00047972">
        <w:t>Leathwick</w:t>
      </w:r>
      <w:proofErr w:type="spellEnd"/>
      <w:r w:rsidRPr="00047972">
        <w:t xml:space="preserve"> JR, Pollock LJ, Ramirez</w:t>
      </w:r>
      <w:r w:rsidRPr="00047972">
        <w:noBreakHyphen/>
        <w:t xml:space="preserve">Villareal J, Schmatz DR, </w:t>
      </w:r>
      <w:proofErr w:type="spellStart"/>
      <w:r w:rsidRPr="00047972">
        <w:t>Thuiller</w:t>
      </w:r>
      <w:proofErr w:type="spellEnd"/>
      <w:r w:rsidRPr="00047972">
        <w:t xml:space="preserve"> W, Warton DI, Wilting A &amp; Zimmermann NE 2020, ‘A standard protocol for reporting species distribution models’, </w:t>
      </w:r>
      <w:proofErr w:type="spellStart"/>
      <w:r w:rsidRPr="00047972">
        <w:t>Ecography</w:t>
      </w:r>
      <w:proofErr w:type="spellEnd"/>
      <w:r w:rsidRPr="00047972">
        <w:t>, vol. 43, pp. 1261–1277.</w:t>
      </w:r>
    </w:p>
    <w:p w14:paraId="379DC7DD" w14:textId="77777777" w:rsidR="00BB1977" w:rsidRDefault="00BB1977" w:rsidP="00963130">
      <w:pPr>
        <w:tabs>
          <w:tab w:val="left" w:pos="6915"/>
        </w:tabs>
        <w:rPr>
          <w:b/>
          <w:bCs/>
        </w:rPr>
      </w:pPr>
    </w:p>
    <w:p w14:paraId="62A4A9D6" w14:textId="61444961" w:rsidR="00221399" w:rsidRPr="00221399" w:rsidRDefault="00221399" w:rsidP="00221399">
      <w:pPr>
        <w:tabs>
          <w:tab w:val="left" w:pos="6915"/>
        </w:tabs>
      </w:pPr>
    </w:p>
    <w:sectPr w:rsidR="00221399" w:rsidRPr="00221399" w:rsidSect="00641100">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600FE" w14:textId="77777777" w:rsidR="00DA7EAB" w:rsidRDefault="00DA7EAB" w:rsidP="00981854">
      <w:r>
        <w:separator/>
      </w:r>
    </w:p>
  </w:endnote>
  <w:endnote w:type="continuationSeparator" w:id="0">
    <w:p w14:paraId="2DF69C2C" w14:textId="77777777" w:rsidR="00DA7EAB" w:rsidRDefault="00DA7EAB" w:rsidP="00981854">
      <w:r>
        <w:continuationSeparator/>
      </w:r>
    </w:p>
  </w:endnote>
  <w:endnote w:type="continuationNotice" w:id="1">
    <w:p w14:paraId="5DE64F4F" w14:textId="77777777" w:rsidR="00DA7EAB" w:rsidRDefault="00DA7E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2614F" w14:textId="1C720884" w:rsidR="00011D08" w:rsidRDefault="00011D08" w:rsidP="00981854">
    <w:pPr>
      <w:pStyle w:val="Footer"/>
    </w:pPr>
    <w:r>
      <w:rPr>
        <w:noProof/>
      </w:rPr>
      <mc:AlternateContent>
        <mc:Choice Requires="wps">
          <w:drawing>
            <wp:anchor distT="0" distB="0" distL="0" distR="0" simplePos="0" relativeHeight="251658243" behindDoc="0" locked="0" layoutInCell="1" allowOverlap="1" wp14:anchorId="5DBD61EE" wp14:editId="7865CBBC">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A41D8B1" w14:textId="4B22EA1F"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D61EE" id="_x0000_t202" coordsize="21600,21600" o:spt="202" path="m,l,21600r21600,l21600,xe">
              <v:stroke joinstyle="miter"/>
              <v:path gradientshapeok="t" o:connecttype="rect"/>
            </v:shapetype>
            <v:shape id="Text Box 6" o:spid="_x0000_s1027"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7A41D8B1" w14:textId="4B22EA1F"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5ACF" w14:textId="416ECCC2" w:rsidR="009D643E" w:rsidRPr="009D643E" w:rsidRDefault="003005E1" w:rsidP="00771F6D">
    <w:pPr>
      <w:spacing w:before="100" w:beforeAutospacing="1" w:after="0"/>
      <w:jc w:val="center"/>
      <w:rPr>
        <w:noProof/>
      </w:rPr>
    </w:pPr>
    <w:r w:rsidRPr="007C0523">
      <w:rPr>
        <w:noProof/>
      </w:rPr>
      <w:t>Department of Climate Change, Energy, the Environment and Water</w:t>
    </w:r>
    <w:r w:rsidR="009D643E">
      <w:rPr>
        <w:noProof/>
      </w:rPr>
      <w:t xml:space="preserve"> </w:t>
    </w:r>
    <w:r w:rsidR="009B7FB2">
      <w:rPr>
        <w:noProof/>
      </w:rPr>
      <w:br/>
    </w:r>
    <w:r w:rsidRPr="009D643E">
      <w:fldChar w:fldCharType="begin"/>
    </w:r>
    <w:r w:rsidRPr="009D643E">
      <w:instrText xml:space="preserve"> PAGE   \* MERGEFORMAT </w:instrText>
    </w:r>
    <w:r w:rsidRPr="009D643E">
      <w:fldChar w:fldCharType="separate"/>
    </w:r>
    <w:r w:rsidRPr="009D643E">
      <w:rPr>
        <w:noProof/>
      </w:rPr>
      <w:t>1</w:t>
    </w:r>
    <w:r w:rsidRPr="009D643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9797C" w14:textId="3DEC46EB" w:rsidR="00011D08" w:rsidRDefault="00011D08" w:rsidP="00981854">
    <w:pPr>
      <w:pStyle w:val="Footer"/>
    </w:pPr>
    <w:r>
      <w:rPr>
        <w:noProof/>
      </w:rPr>
      <mc:AlternateContent>
        <mc:Choice Requires="wps">
          <w:drawing>
            <wp:anchor distT="0" distB="0" distL="0" distR="0" simplePos="0" relativeHeight="251658242" behindDoc="0" locked="0" layoutInCell="1" allowOverlap="1" wp14:anchorId="2C698A27" wp14:editId="2E774D65">
              <wp:simplePos x="635" y="635"/>
              <wp:positionH relativeFrom="page">
                <wp:align>center</wp:align>
              </wp:positionH>
              <wp:positionV relativeFrom="page">
                <wp:align>bottom</wp:align>
              </wp:positionV>
              <wp:extent cx="551815" cy="391160"/>
              <wp:effectExtent l="0" t="0" r="635" b="0"/>
              <wp:wrapNone/>
              <wp:docPr id="159427374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2A6A542" w14:textId="2E1EB7CF"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698A27" id="_x0000_t202" coordsize="21600,21600" o:spt="202" path="m,l,21600r21600,l21600,xe">
              <v:stroke joinstyle="miter"/>
              <v:path gradientshapeok="t" o:connecttype="rect"/>
            </v:shapetype>
            <v:shape id="Text Box 5" o:spid="_x0000_s1029" type="#_x0000_t202" alt="OFFICIAL" style="position:absolute;margin-left:0;margin-top:0;width:43.45pt;height:30.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62A6A542" w14:textId="2E1EB7CF"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BFB0C" w14:textId="77777777" w:rsidR="00DA7EAB" w:rsidRDefault="00DA7EAB" w:rsidP="00981854">
      <w:r>
        <w:separator/>
      </w:r>
    </w:p>
  </w:footnote>
  <w:footnote w:type="continuationSeparator" w:id="0">
    <w:p w14:paraId="187A5BDC" w14:textId="77777777" w:rsidR="00DA7EAB" w:rsidRDefault="00DA7EAB" w:rsidP="00981854">
      <w:r>
        <w:continuationSeparator/>
      </w:r>
    </w:p>
  </w:footnote>
  <w:footnote w:type="continuationNotice" w:id="1">
    <w:p w14:paraId="3386B60A" w14:textId="77777777" w:rsidR="00DA7EAB" w:rsidRDefault="00DA7E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B880" w14:textId="06D32651" w:rsidR="00011D08" w:rsidRDefault="00011D08" w:rsidP="00981854">
    <w:pPr>
      <w:pStyle w:val="Header"/>
    </w:pPr>
    <w:r>
      <w:rPr>
        <w:noProof/>
      </w:rPr>
      <mc:AlternateContent>
        <mc:Choice Requires="wps">
          <w:drawing>
            <wp:anchor distT="0" distB="0" distL="0" distR="0" simplePos="0" relativeHeight="251658241" behindDoc="0" locked="0" layoutInCell="1" allowOverlap="1" wp14:anchorId="6D71B36F" wp14:editId="5B9A3499">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073B374" w14:textId="71B815DF"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1B36F" id="_x0000_t202" coordsize="21600,21600" o:spt="202" path="m,l,21600r21600,l21600,xe">
              <v:stroke joinstyle="miter"/>
              <v:path gradientshapeok="t" o:connecttype="rect"/>
            </v:shapetype>
            <v:shape id="Text Box 3" o:spid="_x0000_s1026"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073B374" w14:textId="71B815DF"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9CA5" w14:textId="6D340A94" w:rsidR="00011D08" w:rsidRDefault="002C7BF0" w:rsidP="00771F6D">
    <w:pPr>
      <w:pStyle w:val="Header"/>
      <w:jc w:val="center"/>
    </w:pPr>
    <w:r>
      <w:t>EIA’s Species Distribution Models Technical Manual</w:t>
    </w:r>
  </w:p>
  <w:p w14:paraId="4D7DDF15" w14:textId="77777777" w:rsidR="002C7BF0" w:rsidRPr="00195DC9" w:rsidRDefault="002C7BF0" w:rsidP="002C7B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A697" w14:textId="0FC76987" w:rsidR="00011D08" w:rsidRDefault="00011D08" w:rsidP="00981854">
    <w:pPr>
      <w:pStyle w:val="Header"/>
    </w:pPr>
    <w:r>
      <w:rPr>
        <w:noProof/>
      </w:rPr>
      <mc:AlternateContent>
        <mc:Choice Requires="wps">
          <w:drawing>
            <wp:anchor distT="0" distB="0" distL="0" distR="0" simplePos="0" relativeHeight="251658240" behindDoc="0" locked="0" layoutInCell="1" allowOverlap="1" wp14:anchorId="70281BAF" wp14:editId="42E1A020">
              <wp:simplePos x="635" y="635"/>
              <wp:positionH relativeFrom="page">
                <wp:align>center</wp:align>
              </wp:positionH>
              <wp:positionV relativeFrom="page">
                <wp:align>top</wp:align>
              </wp:positionV>
              <wp:extent cx="551815" cy="391160"/>
              <wp:effectExtent l="0" t="0" r="635" b="8890"/>
              <wp:wrapNone/>
              <wp:docPr id="188283492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0558B2C" w14:textId="3CC8DE64"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81BAF" id="_x0000_t202" coordsize="21600,21600" o:spt="202" path="m,l,21600r21600,l21600,xe">
              <v:stroke joinstyle="miter"/>
              <v:path gradientshapeok="t" o:connecttype="rect"/>
            </v:shapetype>
            <v:shape id="Text Box 2" o:spid="_x0000_s1028"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10558B2C" w14:textId="3CC8DE64"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0338"/>
    <w:multiLevelType w:val="multilevel"/>
    <w:tmpl w:val="507E4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BC2CB5"/>
    <w:multiLevelType w:val="multilevel"/>
    <w:tmpl w:val="C34E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D358B"/>
    <w:multiLevelType w:val="multilevel"/>
    <w:tmpl w:val="831E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3839"/>
    <w:multiLevelType w:val="multilevel"/>
    <w:tmpl w:val="4EFA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7A07DBA"/>
    <w:multiLevelType w:val="multilevel"/>
    <w:tmpl w:val="2CC4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B14B7"/>
    <w:multiLevelType w:val="multilevel"/>
    <w:tmpl w:val="DFF2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AE0832"/>
    <w:multiLevelType w:val="multilevel"/>
    <w:tmpl w:val="19DA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25B70590"/>
    <w:multiLevelType w:val="multilevel"/>
    <w:tmpl w:val="4520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846DE"/>
    <w:multiLevelType w:val="multilevel"/>
    <w:tmpl w:val="E04E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983398A"/>
    <w:multiLevelType w:val="multilevel"/>
    <w:tmpl w:val="5002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2723C5"/>
    <w:multiLevelType w:val="multilevel"/>
    <w:tmpl w:val="F5E63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6E2791"/>
    <w:multiLevelType w:val="hybridMultilevel"/>
    <w:tmpl w:val="5442EF9A"/>
    <w:lvl w:ilvl="0" w:tplc="6FDCE00C">
      <w:start w:val="1"/>
      <w:numFmt w:val="bullet"/>
      <w:lvlText w:val="•"/>
      <w:lvlJc w:val="left"/>
      <w:pPr>
        <w:ind w:left="720" w:hanging="360"/>
      </w:pPr>
    </w:lvl>
    <w:lvl w:ilvl="1" w:tplc="EC88B18A">
      <w:numFmt w:val="decimal"/>
      <w:lvlText w:val=""/>
      <w:lvlJc w:val="left"/>
    </w:lvl>
    <w:lvl w:ilvl="2" w:tplc="AC944070">
      <w:numFmt w:val="decimal"/>
      <w:lvlText w:val=""/>
      <w:lvlJc w:val="left"/>
    </w:lvl>
    <w:lvl w:ilvl="3" w:tplc="5F800BF4">
      <w:numFmt w:val="decimal"/>
      <w:lvlText w:val=""/>
      <w:lvlJc w:val="left"/>
    </w:lvl>
    <w:lvl w:ilvl="4" w:tplc="0352C0CE">
      <w:numFmt w:val="decimal"/>
      <w:lvlText w:val=""/>
      <w:lvlJc w:val="left"/>
    </w:lvl>
    <w:lvl w:ilvl="5" w:tplc="180E1B60">
      <w:numFmt w:val="decimal"/>
      <w:lvlText w:val=""/>
      <w:lvlJc w:val="left"/>
    </w:lvl>
    <w:lvl w:ilvl="6" w:tplc="88CA1590">
      <w:numFmt w:val="decimal"/>
      <w:lvlText w:val=""/>
      <w:lvlJc w:val="left"/>
    </w:lvl>
    <w:lvl w:ilvl="7" w:tplc="9FA63DBC">
      <w:numFmt w:val="decimal"/>
      <w:lvlText w:val=""/>
      <w:lvlJc w:val="left"/>
    </w:lvl>
    <w:lvl w:ilvl="8" w:tplc="AFEEB1A2">
      <w:numFmt w:val="decimal"/>
      <w:lvlText w:val=""/>
      <w:lvlJc w:val="left"/>
    </w:lvl>
  </w:abstractNum>
  <w:abstractNum w:abstractNumId="16" w15:restartNumberingAfterBreak="0">
    <w:nsid w:val="377A0E90"/>
    <w:multiLevelType w:val="multilevel"/>
    <w:tmpl w:val="C4C6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F61C1C"/>
    <w:multiLevelType w:val="multilevel"/>
    <w:tmpl w:val="16C0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93659D"/>
    <w:multiLevelType w:val="multilevel"/>
    <w:tmpl w:val="0DC4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404591"/>
    <w:multiLevelType w:val="multilevel"/>
    <w:tmpl w:val="24342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53275B"/>
    <w:multiLevelType w:val="multilevel"/>
    <w:tmpl w:val="0DFA7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291ABD"/>
    <w:multiLevelType w:val="multilevel"/>
    <w:tmpl w:val="E0F2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EA43FA9"/>
    <w:multiLevelType w:val="multilevel"/>
    <w:tmpl w:val="0BBE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895223"/>
    <w:multiLevelType w:val="multilevel"/>
    <w:tmpl w:val="8A92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A97602"/>
    <w:multiLevelType w:val="hybridMultilevel"/>
    <w:tmpl w:val="FAB6C882"/>
    <w:lvl w:ilvl="0" w:tplc="BB2C290E">
      <w:start w:val="1"/>
      <w:numFmt w:val="bullet"/>
      <w:lvlText w:val="•"/>
      <w:lvlJc w:val="left"/>
      <w:pPr>
        <w:ind w:left="720" w:hanging="360"/>
      </w:pPr>
    </w:lvl>
    <w:lvl w:ilvl="1" w:tplc="4CA26080">
      <w:numFmt w:val="decimal"/>
      <w:lvlText w:val=""/>
      <w:lvlJc w:val="left"/>
    </w:lvl>
    <w:lvl w:ilvl="2" w:tplc="73B4310A">
      <w:numFmt w:val="decimal"/>
      <w:lvlText w:val=""/>
      <w:lvlJc w:val="left"/>
    </w:lvl>
    <w:lvl w:ilvl="3" w:tplc="97727FBC">
      <w:numFmt w:val="decimal"/>
      <w:lvlText w:val=""/>
      <w:lvlJc w:val="left"/>
    </w:lvl>
    <w:lvl w:ilvl="4" w:tplc="BE565FD2">
      <w:numFmt w:val="decimal"/>
      <w:lvlText w:val=""/>
      <w:lvlJc w:val="left"/>
    </w:lvl>
    <w:lvl w:ilvl="5" w:tplc="60121912">
      <w:numFmt w:val="decimal"/>
      <w:lvlText w:val=""/>
      <w:lvlJc w:val="left"/>
    </w:lvl>
    <w:lvl w:ilvl="6" w:tplc="0F663C4E">
      <w:numFmt w:val="decimal"/>
      <w:lvlText w:val=""/>
      <w:lvlJc w:val="left"/>
    </w:lvl>
    <w:lvl w:ilvl="7" w:tplc="EC8A1404">
      <w:numFmt w:val="decimal"/>
      <w:lvlText w:val=""/>
      <w:lvlJc w:val="left"/>
    </w:lvl>
    <w:lvl w:ilvl="8" w:tplc="3C4CA4AA">
      <w:numFmt w:val="decimal"/>
      <w:lvlText w:val=""/>
      <w:lvlJc w:val="left"/>
    </w:lvl>
  </w:abstractNum>
  <w:abstractNum w:abstractNumId="26"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27" w15:restartNumberingAfterBreak="0">
    <w:nsid w:val="571E653D"/>
    <w:multiLevelType w:val="multilevel"/>
    <w:tmpl w:val="2A76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0C54A7"/>
    <w:multiLevelType w:val="multilevel"/>
    <w:tmpl w:val="AC26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559FC"/>
    <w:multiLevelType w:val="multilevel"/>
    <w:tmpl w:val="CA3A9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F42D29"/>
    <w:multiLevelType w:val="multilevel"/>
    <w:tmpl w:val="5314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327928"/>
    <w:multiLevelType w:val="multilevel"/>
    <w:tmpl w:val="71D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3300FE"/>
    <w:multiLevelType w:val="multilevel"/>
    <w:tmpl w:val="62E8F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315C57"/>
    <w:multiLevelType w:val="multilevel"/>
    <w:tmpl w:val="79FE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8F63718"/>
    <w:multiLevelType w:val="multilevel"/>
    <w:tmpl w:val="8D160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730FF4"/>
    <w:multiLevelType w:val="multilevel"/>
    <w:tmpl w:val="80C8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12"/>
  </w:num>
  <w:num w:numId="2" w16cid:durableId="353000279">
    <w:abstractNumId w:val="34"/>
  </w:num>
  <w:num w:numId="3" w16cid:durableId="2042045937">
    <w:abstractNumId w:val="22"/>
  </w:num>
  <w:num w:numId="4" w16cid:durableId="1923566496">
    <w:abstractNumId w:val="35"/>
  </w:num>
  <w:num w:numId="5" w16cid:durableId="1089037225">
    <w:abstractNumId w:val="1"/>
  </w:num>
  <w:num w:numId="6" w16cid:durableId="299699245">
    <w:abstractNumId w:val="26"/>
  </w:num>
  <w:num w:numId="7" w16cid:durableId="977691164">
    <w:abstractNumId w:val="9"/>
  </w:num>
  <w:num w:numId="8" w16cid:durableId="2049986638">
    <w:abstractNumId w:val="5"/>
  </w:num>
  <w:num w:numId="9" w16cid:durableId="1387729036">
    <w:abstractNumId w:val="38"/>
  </w:num>
  <w:num w:numId="10" w16cid:durableId="1328560228">
    <w:abstractNumId w:val="3"/>
  </w:num>
  <w:num w:numId="11" w16cid:durableId="311755234">
    <w:abstractNumId w:val="6"/>
  </w:num>
  <w:num w:numId="12" w16cid:durableId="903875544">
    <w:abstractNumId w:val="36"/>
  </w:num>
  <w:num w:numId="13" w16cid:durableId="100880042">
    <w:abstractNumId w:val="2"/>
  </w:num>
  <w:num w:numId="14" w16cid:durableId="28915103">
    <w:abstractNumId w:val="30"/>
  </w:num>
  <w:num w:numId="15" w16cid:durableId="1769885479">
    <w:abstractNumId w:val="23"/>
  </w:num>
  <w:num w:numId="16" w16cid:durableId="57018988">
    <w:abstractNumId w:val="4"/>
  </w:num>
  <w:num w:numId="17" w16cid:durableId="369455803">
    <w:abstractNumId w:val="20"/>
  </w:num>
  <w:num w:numId="18" w16cid:durableId="716930118">
    <w:abstractNumId w:val="18"/>
  </w:num>
  <w:num w:numId="19" w16cid:durableId="288323994">
    <w:abstractNumId w:val="29"/>
  </w:num>
  <w:num w:numId="20" w16cid:durableId="886600081">
    <w:abstractNumId w:val="27"/>
  </w:num>
  <w:num w:numId="21" w16cid:durableId="1298026001">
    <w:abstractNumId w:val="8"/>
  </w:num>
  <w:num w:numId="22" w16cid:durableId="1180240909">
    <w:abstractNumId w:val="14"/>
  </w:num>
  <w:num w:numId="23" w16cid:durableId="573584652">
    <w:abstractNumId w:val="37"/>
  </w:num>
  <w:num w:numId="24" w16cid:durableId="1713571909">
    <w:abstractNumId w:val="19"/>
  </w:num>
  <w:num w:numId="25" w16cid:durableId="1488865069">
    <w:abstractNumId w:val="32"/>
  </w:num>
  <w:num w:numId="26" w16cid:durableId="1285110868">
    <w:abstractNumId w:val="16"/>
  </w:num>
  <w:num w:numId="27" w16cid:durableId="399793670">
    <w:abstractNumId w:val="13"/>
  </w:num>
  <w:num w:numId="28" w16cid:durableId="1772319241">
    <w:abstractNumId w:val="21"/>
  </w:num>
  <w:num w:numId="29" w16cid:durableId="562302440">
    <w:abstractNumId w:val="7"/>
  </w:num>
  <w:num w:numId="30" w16cid:durableId="422340574">
    <w:abstractNumId w:val="10"/>
  </w:num>
  <w:num w:numId="31" w16cid:durableId="1911308849">
    <w:abstractNumId w:val="0"/>
  </w:num>
  <w:num w:numId="32" w16cid:durableId="1591502224">
    <w:abstractNumId w:val="25"/>
    <w:lvlOverride w:ilvl="0">
      <w:startOverride w:val="1"/>
    </w:lvlOverride>
  </w:num>
  <w:num w:numId="33" w16cid:durableId="455759241">
    <w:abstractNumId w:val="15"/>
    <w:lvlOverride w:ilvl="0">
      <w:startOverride w:val="1"/>
    </w:lvlOverride>
  </w:num>
  <w:num w:numId="34" w16cid:durableId="45641078">
    <w:abstractNumId w:val="31"/>
  </w:num>
  <w:num w:numId="35" w16cid:durableId="1509828487">
    <w:abstractNumId w:val="11"/>
  </w:num>
  <w:num w:numId="36" w16cid:durableId="2013602510">
    <w:abstractNumId w:val="17"/>
  </w:num>
  <w:num w:numId="37" w16cid:durableId="1300646732">
    <w:abstractNumId w:val="28"/>
  </w:num>
  <w:num w:numId="38" w16cid:durableId="811750933">
    <w:abstractNumId w:val="33"/>
  </w:num>
  <w:num w:numId="39" w16cid:durableId="576985985">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57A"/>
    <w:rsid w:val="000019C8"/>
    <w:rsid w:val="00002406"/>
    <w:rsid w:val="00003B62"/>
    <w:rsid w:val="00003CC5"/>
    <w:rsid w:val="000067FE"/>
    <w:rsid w:val="000077FD"/>
    <w:rsid w:val="0001059A"/>
    <w:rsid w:val="000105CD"/>
    <w:rsid w:val="000107A6"/>
    <w:rsid w:val="00011C1D"/>
    <w:rsid w:val="00011D08"/>
    <w:rsid w:val="0001200F"/>
    <w:rsid w:val="00012825"/>
    <w:rsid w:val="00013531"/>
    <w:rsid w:val="00014B66"/>
    <w:rsid w:val="0001507B"/>
    <w:rsid w:val="00017897"/>
    <w:rsid w:val="00017932"/>
    <w:rsid w:val="00020561"/>
    <w:rsid w:val="000212C8"/>
    <w:rsid w:val="000222D5"/>
    <w:rsid w:val="00022A33"/>
    <w:rsid w:val="000241E8"/>
    <w:rsid w:val="000249C1"/>
    <w:rsid w:val="00024F3F"/>
    <w:rsid w:val="00026014"/>
    <w:rsid w:val="0002675F"/>
    <w:rsid w:val="0002711B"/>
    <w:rsid w:val="00027517"/>
    <w:rsid w:val="00027D86"/>
    <w:rsid w:val="00030E97"/>
    <w:rsid w:val="00031870"/>
    <w:rsid w:val="00031C9D"/>
    <w:rsid w:val="000328D7"/>
    <w:rsid w:val="00032B56"/>
    <w:rsid w:val="00033266"/>
    <w:rsid w:val="00033317"/>
    <w:rsid w:val="00035252"/>
    <w:rsid w:val="00035A9D"/>
    <w:rsid w:val="000374EE"/>
    <w:rsid w:val="000407E5"/>
    <w:rsid w:val="00041D9B"/>
    <w:rsid w:val="000421E9"/>
    <w:rsid w:val="00047972"/>
    <w:rsid w:val="00052BB9"/>
    <w:rsid w:val="00054268"/>
    <w:rsid w:val="00054D4A"/>
    <w:rsid w:val="00055389"/>
    <w:rsid w:val="000559A6"/>
    <w:rsid w:val="00055BCF"/>
    <w:rsid w:val="00055F07"/>
    <w:rsid w:val="00056781"/>
    <w:rsid w:val="000568BC"/>
    <w:rsid w:val="00056A9F"/>
    <w:rsid w:val="00060D9C"/>
    <w:rsid w:val="00060E00"/>
    <w:rsid w:val="0006114F"/>
    <w:rsid w:val="00062972"/>
    <w:rsid w:val="000635C6"/>
    <w:rsid w:val="00065176"/>
    <w:rsid w:val="00065AA1"/>
    <w:rsid w:val="00067894"/>
    <w:rsid w:val="00067A80"/>
    <w:rsid w:val="0007008D"/>
    <w:rsid w:val="00070FE7"/>
    <w:rsid w:val="00072DC0"/>
    <w:rsid w:val="00072E37"/>
    <w:rsid w:val="00073AF6"/>
    <w:rsid w:val="00074844"/>
    <w:rsid w:val="00074FF9"/>
    <w:rsid w:val="00076216"/>
    <w:rsid w:val="00076791"/>
    <w:rsid w:val="00080989"/>
    <w:rsid w:val="000810DA"/>
    <w:rsid w:val="00081136"/>
    <w:rsid w:val="00081874"/>
    <w:rsid w:val="00083D6C"/>
    <w:rsid w:val="00084772"/>
    <w:rsid w:val="000849F6"/>
    <w:rsid w:val="00084B6E"/>
    <w:rsid w:val="000863E5"/>
    <w:rsid w:val="000869FE"/>
    <w:rsid w:val="000910D1"/>
    <w:rsid w:val="000931D8"/>
    <w:rsid w:val="00094D7E"/>
    <w:rsid w:val="00095C21"/>
    <w:rsid w:val="00097EB0"/>
    <w:rsid w:val="000A2006"/>
    <w:rsid w:val="000A2740"/>
    <w:rsid w:val="000A2D63"/>
    <w:rsid w:val="000A409D"/>
    <w:rsid w:val="000A45E3"/>
    <w:rsid w:val="000A529B"/>
    <w:rsid w:val="000A532E"/>
    <w:rsid w:val="000B17BD"/>
    <w:rsid w:val="000B225C"/>
    <w:rsid w:val="000B324A"/>
    <w:rsid w:val="000B34F0"/>
    <w:rsid w:val="000B4B29"/>
    <w:rsid w:val="000B5E85"/>
    <w:rsid w:val="000B62EB"/>
    <w:rsid w:val="000B6AFB"/>
    <w:rsid w:val="000B6B51"/>
    <w:rsid w:val="000B769E"/>
    <w:rsid w:val="000C036D"/>
    <w:rsid w:val="000C0D9B"/>
    <w:rsid w:val="000C1299"/>
    <w:rsid w:val="000C3391"/>
    <w:rsid w:val="000C4130"/>
    <w:rsid w:val="000C54AA"/>
    <w:rsid w:val="000C57A4"/>
    <w:rsid w:val="000C621B"/>
    <w:rsid w:val="000D1289"/>
    <w:rsid w:val="000D21AF"/>
    <w:rsid w:val="000D21F3"/>
    <w:rsid w:val="000D223E"/>
    <w:rsid w:val="000D4261"/>
    <w:rsid w:val="000D5051"/>
    <w:rsid w:val="000D59D2"/>
    <w:rsid w:val="000D64AF"/>
    <w:rsid w:val="000D6603"/>
    <w:rsid w:val="000E27C4"/>
    <w:rsid w:val="000E4293"/>
    <w:rsid w:val="000E6914"/>
    <w:rsid w:val="000E6E29"/>
    <w:rsid w:val="000F18F3"/>
    <w:rsid w:val="000F28C9"/>
    <w:rsid w:val="000F2BA2"/>
    <w:rsid w:val="000F309F"/>
    <w:rsid w:val="000F5081"/>
    <w:rsid w:val="000F5948"/>
    <w:rsid w:val="000F66D2"/>
    <w:rsid w:val="00100372"/>
    <w:rsid w:val="0010099E"/>
    <w:rsid w:val="00104841"/>
    <w:rsid w:val="00106987"/>
    <w:rsid w:val="00106A86"/>
    <w:rsid w:val="00110C3E"/>
    <w:rsid w:val="001117D6"/>
    <w:rsid w:val="00112471"/>
    <w:rsid w:val="00116FFE"/>
    <w:rsid w:val="0011785B"/>
    <w:rsid w:val="00121424"/>
    <w:rsid w:val="00124EE9"/>
    <w:rsid w:val="00125333"/>
    <w:rsid w:val="001267DD"/>
    <w:rsid w:val="00130554"/>
    <w:rsid w:val="0013083F"/>
    <w:rsid w:val="00131A5F"/>
    <w:rsid w:val="0013767D"/>
    <w:rsid w:val="00137F8D"/>
    <w:rsid w:val="00140218"/>
    <w:rsid w:val="001403FF"/>
    <w:rsid w:val="00140B0C"/>
    <w:rsid w:val="00140F07"/>
    <w:rsid w:val="00141883"/>
    <w:rsid w:val="0014251E"/>
    <w:rsid w:val="001432C7"/>
    <w:rsid w:val="00143656"/>
    <w:rsid w:val="00144302"/>
    <w:rsid w:val="001443C6"/>
    <w:rsid w:val="0014474F"/>
    <w:rsid w:val="00144E7D"/>
    <w:rsid w:val="00145F53"/>
    <w:rsid w:val="001478D5"/>
    <w:rsid w:val="00150BC3"/>
    <w:rsid w:val="00150D5F"/>
    <w:rsid w:val="00153AC0"/>
    <w:rsid w:val="00155C6F"/>
    <w:rsid w:val="00155E4D"/>
    <w:rsid w:val="0015654C"/>
    <w:rsid w:val="00156876"/>
    <w:rsid w:val="00161071"/>
    <w:rsid w:val="00162938"/>
    <w:rsid w:val="00163089"/>
    <w:rsid w:val="00165D63"/>
    <w:rsid w:val="00167E32"/>
    <w:rsid w:val="001709CC"/>
    <w:rsid w:val="00170D2B"/>
    <w:rsid w:val="001714A0"/>
    <w:rsid w:val="00173A82"/>
    <w:rsid w:val="00175067"/>
    <w:rsid w:val="001752BB"/>
    <w:rsid w:val="00177C61"/>
    <w:rsid w:val="00180411"/>
    <w:rsid w:val="00181DCA"/>
    <w:rsid w:val="001820F7"/>
    <w:rsid w:val="00183209"/>
    <w:rsid w:val="00183866"/>
    <w:rsid w:val="00185BF2"/>
    <w:rsid w:val="00187317"/>
    <w:rsid w:val="00187A74"/>
    <w:rsid w:val="00191B22"/>
    <w:rsid w:val="00191E7A"/>
    <w:rsid w:val="00191FE3"/>
    <w:rsid w:val="00192393"/>
    <w:rsid w:val="00194001"/>
    <w:rsid w:val="001948E2"/>
    <w:rsid w:val="00195DC9"/>
    <w:rsid w:val="00195E31"/>
    <w:rsid w:val="00196050"/>
    <w:rsid w:val="001973F0"/>
    <w:rsid w:val="001A04DF"/>
    <w:rsid w:val="001A06E0"/>
    <w:rsid w:val="001A11AD"/>
    <w:rsid w:val="001A2616"/>
    <w:rsid w:val="001A264F"/>
    <w:rsid w:val="001A3680"/>
    <w:rsid w:val="001A4F06"/>
    <w:rsid w:val="001A65E5"/>
    <w:rsid w:val="001A6AFA"/>
    <w:rsid w:val="001B1E53"/>
    <w:rsid w:val="001B1F72"/>
    <w:rsid w:val="001B3469"/>
    <w:rsid w:val="001B61AB"/>
    <w:rsid w:val="001B671D"/>
    <w:rsid w:val="001B7868"/>
    <w:rsid w:val="001C01B4"/>
    <w:rsid w:val="001C0509"/>
    <w:rsid w:val="001C0789"/>
    <w:rsid w:val="001C2013"/>
    <w:rsid w:val="001C24E3"/>
    <w:rsid w:val="001C27D2"/>
    <w:rsid w:val="001C29BC"/>
    <w:rsid w:val="001C2E2B"/>
    <w:rsid w:val="001C471B"/>
    <w:rsid w:val="001C497A"/>
    <w:rsid w:val="001C5674"/>
    <w:rsid w:val="001C5DD0"/>
    <w:rsid w:val="001C62C1"/>
    <w:rsid w:val="001C659B"/>
    <w:rsid w:val="001C676B"/>
    <w:rsid w:val="001C7FF5"/>
    <w:rsid w:val="001D0268"/>
    <w:rsid w:val="001D0DB6"/>
    <w:rsid w:val="001D186B"/>
    <w:rsid w:val="001D2FC3"/>
    <w:rsid w:val="001D3E70"/>
    <w:rsid w:val="001D43D4"/>
    <w:rsid w:val="001D50D0"/>
    <w:rsid w:val="001D53C8"/>
    <w:rsid w:val="001D683D"/>
    <w:rsid w:val="001E0476"/>
    <w:rsid w:val="001E09F3"/>
    <w:rsid w:val="001E5578"/>
    <w:rsid w:val="001F1BD4"/>
    <w:rsid w:val="001F1E27"/>
    <w:rsid w:val="001F2D77"/>
    <w:rsid w:val="001F3B25"/>
    <w:rsid w:val="001F3FE8"/>
    <w:rsid w:val="001F4281"/>
    <w:rsid w:val="001F5588"/>
    <w:rsid w:val="001F55B1"/>
    <w:rsid w:val="001F5DBE"/>
    <w:rsid w:val="001F6393"/>
    <w:rsid w:val="001F7A3D"/>
    <w:rsid w:val="00200085"/>
    <w:rsid w:val="00203220"/>
    <w:rsid w:val="00203935"/>
    <w:rsid w:val="00203AFE"/>
    <w:rsid w:val="002044D2"/>
    <w:rsid w:val="00205E51"/>
    <w:rsid w:val="00210026"/>
    <w:rsid w:val="002132CC"/>
    <w:rsid w:val="002135DF"/>
    <w:rsid w:val="00214F87"/>
    <w:rsid w:val="0021526F"/>
    <w:rsid w:val="002163BC"/>
    <w:rsid w:val="00217A19"/>
    <w:rsid w:val="00220340"/>
    <w:rsid w:val="00221399"/>
    <w:rsid w:val="00221D90"/>
    <w:rsid w:val="00224782"/>
    <w:rsid w:val="00225153"/>
    <w:rsid w:val="002260A2"/>
    <w:rsid w:val="002308A8"/>
    <w:rsid w:val="00231071"/>
    <w:rsid w:val="002330B2"/>
    <w:rsid w:val="00234668"/>
    <w:rsid w:val="002359F5"/>
    <w:rsid w:val="00236085"/>
    <w:rsid w:val="002404BA"/>
    <w:rsid w:val="0024062D"/>
    <w:rsid w:val="002427E5"/>
    <w:rsid w:val="0024380A"/>
    <w:rsid w:val="00245F89"/>
    <w:rsid w:val="00246311"/>
    <w:rsid w:val="00246F4E"/>
    <w:rsid w:val="00250C6A"/>
    <w:rsid w:val="002529A3"/>
    <w:rsid w:val="00254539"/>
    <w:rsid w:val="00254FE6"/>
    <w:rsid w:val="002557DE"/>
    <w:rsid w:val="00255D62"/>
    <w:rsid w:val="00255FA1"/>
    <w:rsid w:val="002576A6"/>
    <w:rsid w:val="00257ABE"/>
    <w:rsid w:val="00257B0D"/>
    <w:rsid w:val="002610D3"/>
    <w:rsid w:val="002627E5"/>
    <w:rsid w:val="0026299C"/>
    <w:rsid w:val="00262B36"/>
    <w:rsid w:val="00262D74"/>
    <w:rsid w:val="002630AE"/>
    <w:rsid w:val="0026318C"/>
    <w:rsid w:val="00263E32"/>
    <w:rsid w:val="00266D6A"/>
    <w:rsid w:val="00267237"/>
    <w:rsid w:val="0027064F"/>
    <w:rsid w:val="0027155F"/>
    <w:rsid w:val="00271E02"/>
    <w:rsid w:val="002722BB"/>
    <w:rsid w:val="0027362F"/>
    <w:rsid w:val="00274A08"/>
    <w:rsid w:val="0027521B"/>
    <w:rsid w:val="002761A0"/>
    <w:rsid w:val="00276B8D"/>
    <w:rsid w:val="0027750A"/>
    <w:rsid w:val="00277B42"/>
    <w:rsid w:val="00277B66"/>
    <w:rsid w:val="00281250"/>
    <w:rsid w:val="00283832"/>
    <w:rsid w:val="002865B9"/>
    <w:rsid w:val="00287536"/>
    <w:rsid w:val="002913DA"/>
    <w:rsid w:val="002913F8"/>
    <w:rsid w:val="00291FBE"/>
    <w:rsid w:val="002926FA"/>
    <w:rsid w:val="00293917"/>
    <w:rsid w:val="00293C2B"/>
    <w:rsid w:val="00295384"/>
    <w:rsid w:val="002956B2"/>
    <w:rsid w:val="002A0A06"/>
    <w:rsid w:val="002A3806"/>
    <w:rsid w:val="002A3E07"/>
    <w:rsid w:val="002A5D15"/>
    <w:rsid w:val="002A5FA4"/>
    <w:rsid w:val="002A652E"/>
    <w:rsid w:val="002A6A94"/>
    <w:rsid w:val="002B1071"/>
    <w:rsid w:val="002B1359"/>
    <w:rsid w:val="002B2208"/>
    <w:rsid w:val="002B3EC0"/>
    <w:rsid w:val="002B4F21"/>
    <w:rsid w:val="002B6333"/>
    <w:rsid w:val="002B6E0C"/>
    <w:rsid w:val="002B7DE2"/>
    <w:rsid w:val="002C0D15"/>
    <w:rsid w:val="002C1468"/>
    <w:rsid w:val="002C3C9C"/>
    <w:rsid w:val="002C3CEC"/>
    <w:rsid w:val="002C3EF9"/>
    <w:rsid w:val="002C5545"/>
    <w:rsid w:val="002C5AAE"/>
    <w:rsid w:val="002C612E"/>
    <w:rsid w:val="002C7BF0"/>
    <w:rsid w:val="002D1308"/>
    <w:rsid w:val="002D1C9C"/>
    <w:rsid w:val="002D2AC8"/>
    <w:rsid w:val="002D2C3E"/>
    <w:rsid w:val="002D2EE9"/>
    <w:rsid w:val="002D39B9"/>
    <w:rsid w:val="002D53AD"/>
    <w:rsid w:val="002D55A1"/>
    <w:rsid w:val="002D7546"/>
    <w:rsid w:val="002D788C"/>
    <w:rsid w:val="002D7CE9"/>
    <w:rsid w:val="002E0221"/>
    <w:rsid w:val="002E03CE"/>
    <w:rsid w:val="002E03DA"/>
    <w:rsid w:val="002E05B0"/>
    <w:rsid w:val="002E08FC"/>
    <w:rsid w:val="002E3F41"/>
    <w:rsid w:val="002E4BD6"/>
    <w:rsid w:val="002E562A"/>
    <w:rsid w:val="002E5E0F"/>
    <w:rsid w:val="002E62ED"/>
    <w:rsid w:val="002E64B8"/>
    <w:rsid w:val="002E7D36"/>
    <w:rsid w:val="002F0371"/>
    <w:rsid w:val="002F0AFF"/>
    <w:rsid w:val="002F2284"/>
    <w:rsid w:val="002F254A"/>
    <w:rsid w:val="002F3972"/>
    <w:rsid w:val="002F399D"/>
    <w:rsid w:val="002F49C3"/>
    <w:rsid w:val="002F65D0"/>
    <w:rsid w:val="002F6F97"/>
    <w:rsid w:val="002F7202"/>
    <w:rsid w:val="002F7F36"/>
    <w:rsid w:val="003002ED"/>
    <w:rsid w:val="003005E1"/>
    <w:rsid w:val="003007EF"/>
    <w:rsid w:val="003017FE"/>
    <w:rsid w:val="00302DDD"/>
    <w:rsid w:val="00303729"/>
    <w:rsid w:val="0030373C"/>
    <w:rsid w:val="00303992"/>
    <w:rsid w:val="00304174"/>
    <w:rsid w:val="00305B28"/>
    <w:rsid w:val="00306455"/>
    <w:rsid w:val="00306592"/>
    <w:rsid w:val="00306623"/>
    <w:rsid w:val="003069FF"/>
    <w:rsid w:val="00306B4E"/>
    <w:rsid w:val="00307615"/>
    <w:rsid w:val="00307FB4"/>
    <w:rsid w:val="00310413"/>
    <w:rsid w:val="003106A1"/>
    <w:rsid w:val="00313ABF"/>
    <w:rsid w:val="00314453"/>
    <w:rsid w:val="00314974"/>
    <w:rsid w:val="00315479"/>
    <w:rsid w:val="00316FB3"/>
    <w:rsid w:val="003209E1"/>
    <w:rsid w:val="00322802"/>
    <w:rsid w:val="00324B98"/>
    <w:rsid w:val="0032695E"/>
    <w:rsid w:val="0032706A"/>
    <w:rsid w:val="003312BA"/>
    <w:rsid w:val="0033213D"/>
    <w:rsid w:val="00332230"/>
    <w:rsid w:val="00333F8F"/>
    <w:rsid w:val="0033403F"/>
    <w:rsid w:val="0033415E"/>
    <w:rsid w:val="003347D6"/>
    <w:rsid w:val="003364BF"/>
    <w:rsid w:val="00336C24"/>
    <w:rsid w:val="00337BFF"/>
    <w:rsid w:val="0034068B"/>
    <w:rsid w:val="00341132"/>
    <w:rsid w:val="00341877"/>
    <w:rsid w:val="00341D6B"/>
    <w:rsid w:val="00341E07"/>
    <w:rsid w:val="00342A1C"/>
    <w:rsid w:val="00342CDB"/>
    <w:rsid w:val="00343852"/>
    <w:rsid w:val="00344693"/>
    <w:rsid w:val="00344CE9"/>
    <w:rsid w:val="00345F07"/>
    <w:rsid w:val="0034602F"/>
    <w:rsid w:val="003477A3"/>
    <w:rsid w:val="003518B6"/>
    <w:rsid w:val="00353AE0"/>
    <w:rsid w:val="00353C93"/>
    <w:rsid w:val="00354CC4"/>
    <w:rsid w:val="00355967"/>
    <w:rsid w:val="00355A47"/>
    <w:rsid w:val="00357B92"/>
    <w:rsid w:val="0036194D"/>
    <w:rsid w:val="00361FD8"/>
    <w:rsid w:val="00365219"/>
    <w:rsid w:val="00366956"/>
    <w:rsid w:val="0036765D"/>
    <w:rsid w:val="00367739"/>
    <w:rsid w:val="00370877"/>
    <w:rsid w:val="00371A01"/>
    <w:rsid w:val="00372CC7"/>
    <w:rsid w:val="00372D44"/>
    <w:rsid w:val="00373B62"/>
    <w:rsid w:val="00373EE0"/>
    <w:rsid w:val="0037446E"/>
    <w:rsid w:val="00374A01"/>
    <w:rsid w:val="003774EE"/>
    <w:rsid w:val="0037763A"/>
    <w:rsid w:val="00377F2F"/>
    <w:rsid w:val="00380315"/>
    <w:rsid w:val="0038060D"/>
    <w:rsid w:val="003809A2"/>
    <w:rsid w:val="003838D3"/>
    <w:rsid w:val="00384C3E"/>
    <w:rsid w:val="003856C4"/>
    <w:rsid w:val="0038714D"/>
    <w:rsid w:val="00387CDE"/>
    <w:rsid w:val="0039161F"/>
    <w:rsid w:val="00392161"/>
    <w:rsid w:val="003926B5"/>
    <w:rsid w:val="00392719"/>
    <w:rsid w:val="00393417"/>
    <w:rsid w:val="003935FC"/>
    <w:rsid w:val="00395792"/>
    <w:rsid w:val="00396CE9"/>
    <w:rsid w:val="00397746"/>
    <w:rsid w:val="00397A32"/>
    <w:rsid w:val="00397FE2"/>
    <w:rsid w:val="003A0336"/>
    <w:rsid w:val="003A1780"/>
    <w:rsid w:val="003A273C"/>
    <w:rsid w:val="003A3127"/>
    <w:rsid w:val="003A3A65"/>
    <w:rsid w:val="003A4382"/>
    <w:rsid w:val="003A50B1"/>
    <w:rsid w:val="003A568E"/>
    <w:rsid w:val="003A68E3"/>
    <w:rsid w:val="003A7B29"/>
    <w:rsid w:val="003B53DE"/>
    <w:rsid w:val="003B6DB7"/>
    <w:rsid w:val="003C0832"/>
    <w:rsid w:val="003C27AE"/>
    <w:rsid w:val="003C2AE5"/>
    <w:rsid w:val="003C5609"/>
    <w:rsid w:val="003C57B3"/>
    <w:rsid w:val="003C594E"/>
    <w:rsid w:val="003C6866"/>
    <w:rsid w:val="003C71C1"/>
    <w:rsid w:val="003C7CEA"/>
    <w:rsid w:val="003D127D"/>
    <w:rsid w:val="003D1671"/>
    <w:rsid w:val="003D26A7"/>
    <w:rsid w:val="003D2847"/>
    <w:rsid w:val="003D3317"/>
    <w:rsid w:val="003D61CF"/>
    <w:rsid w:val="003D6FDB"/>
    <w:rsid w:val="003D7D8A"/>
    <w:rsid w:val="003E1263"/>
    <w:rsid w:val="003E1280"/>
    <w:rsid w:val="003E1932"/>
    <w:rsid w:val="003E2095"/>
    <w:rsid w:val="003E2FBF"/>
    <w:rsid w:val="003E34BD"/>
    <w:rsid w:val="003E5437"/>
    <w:rsid w:val="003E716E"/>
    <w:rsid w:val="003E7643"/>
    <w:rsid w:val="003F0226"/>
    <w:rsid w:val="003F0B30"/>
    <w:rsid w:val="003F0D45"/>
    <w:rsid w:val="003F1793"/>
    <w:rsid w:val="003F2661"/>
    <w:rsid w:val="003F3450"/>
    <w:rsid w:val="003F512A"/>
    <w:rsid w:val="003F660E"/>
    <w:rsid w:val="003F6F88"/>
    <w:rsid w:val="003F7F51"/>
    <w:rsid w:val="00400C72"/>
    <w:rsid w:val="004019B7"/>
    <w:rsid w:val="00402B8E"/>
    <w:rsid w:val="004032BD"/>
    <w:rsid w:val="0040453A"/>
    <w:rsid w:val="00404D5C"/>
    <w:rsid w:val="0040506A"/>
    <w:rsid w:val="00405273"/>
    <w:rsid w:val="00405F30"/>
    <w:rsid w:val="00406550"/>
    <w:rsid w:val="00406635"/>
    <w:rsid w:val="00410DB9"/>
    <w:rsid w:val="00413338"/>
    <w:rsid w:val="0041435F"/>
    <w:rsid w:val="004147A3"/>
    <w:rsid w:val="0041567E"/>
    <w:rsid w:val="0041614A"/>
    <w:rsid w:val="00416F16"/>
    <w:rsid w:val="00416F83"/>
    <w:rsid w:val="00417173"/>
    <w:rsid w:val="00417492"/>
    <w:rsid w:val="00417618"/>
    <w:rsid w:val="00420FF0"/>
    <w:rsid w:val="004221FB"/>
    <w:rsid w:val="004248E4"/>
    <w:rsid w:val="004249C3"/>
    <w:rsid w:val="00425FBF"/>
    <w:rsid w:val="004260EA"/>
    <w:rsid w:val="004307C4"/>
    <w:rsid w:val="00433842"/>
    <w:rsid w:val="00433B81"/>
    <w:rsid w:val="00433CFF"/>
    <w:rsid w:val="004356D4"/>
    <w:rsid w:val="004369DF"/>
    <w:rsid w:val="004400DC"/>
    <w:rsid w:val="00440AB7"/>
    <w:rsid w:val="00441CED"/>
    <w:rsid w:val="00441FBD"/>
    <w:rsid w:val="004435CD"/>
    <w:rsid w:val="00443729"/>
    <w:rsid w:val="00445492"/>
    <w:rsid w:val="00445ABB"/>
    <w:rsid w:val="00445EA2"/>
    <w:rsid w:val="00446294"/>
    <w:rsid w:val="00446351"/>
    <w:rsid w:val="00447A07"/>
    <w:rsid w:val="00447A90"/>
    <w:rsid w:val="00450176"/>
    <w:rsid w:val="0045089E"/>
    <w:rsid w:val="004524FA"/>
    <w:rsid w:val="00455122"/>
    <w:rsid w:val="00455D81"/>
    <w:rsid w:val="004566FB"/>
    <w:rsid w:val="0046219A"/>
    <w:rsid w:val="00462694"/>
    <w:rsid w:val="00462987"/>
    <w:rsid w:val="00464466"/>
    <w:rsid w:val="00464B32"/>
    <w:rsid w:val="00467669"/>
    <w:rsid w:val="00467DD4"/>
    <w:rsid w:val="00471900"/>
    <w:rsid w:val="00471CCD"/>
    <w:rsid w:val="004721B4"/>
    <w:rsid w:val="0047253E"/>
    <w:rsid w:val="004732FC"/>
    <w:rsid w:val="00474560"/>
    <w:rsid w:val="004753ED"/>
    <w:rsid w:val="004778BD"/>
    <w:rsid w:val="004817CD"/>
    <w:rsid w:val="0048261D"/>
    <w:rsid w:val="00483E49"/>
    <w:rsid w:val="004840FB"/>
    <w:rsid w:val="004842EC"/>
    <w:rsid w:val="00485A9D"/>
    <w:rsid w:val="004901FC"/>
    <w:rsid w:val="00490503"/>
    <w:rsid w:val="00490B7F"/>
    <w:rsid w:val="004910A0"/>
    <w:rsid w:val="00491BF7"/>
    <w:rsid w:val="00492DF5"/>
    <w:rsid w:val="004932FB"/>
    <w:rsid w:val="004933A5"/>
    <w:rsid w:val="0049343C"/>
    <w:rsid w:val="00494884"/>
    <w:rsid w:val="00494F08"/>
    <w:rsid w:val="004967DC"/>
    <w:rsid w:val="0049682B"/>
    <w:rsid w:val="00496AF1"/>
    <w:rsid w:val="004976B4"/>
    <w:rsid w:val="00497871"/>
    <w:rsid w:val="004A2100"/>
    <w:rsid w:val="004A2577"/>
    <w:rsid w:val="004A4212"/>
    <w:rsid w:val="004A421C"/>
    <w:rsid w:val="004A4950"/>
    <w:rsid w:val="004A602A"/>
    <w:rsid w:val="004A64BB"/>
    <w:rsid w:val="004A657D"/>
    <w:rsid w:val="004A66B3"/>
    <w:rsid w:val="004A7A2B"/>
    <w:rsid w:val="004A7B70"/>
    <w:rsid w:val="004B2AC7"/>
    <w:rsid w:val="004B2E40"/>
    <w:rsid w:val="004B4760"/>
    <w:rsid w:val="004B4AA4"/>
    <w:rsid w:val="004B5074"/>
    <w:rsid w:val="004B5B7F"/>
    <w:rsid w:val="004B6F54"/>
    <w:rsid w:val="004B7922"/>
    <w:rsid w:val="004B7F22"/>
    <w:rsid w:val="004C3513"/>
    <w:rsid w:val="004C3AD4"/>
    <w:rsid w:val="004C4C31"/>
    <w:rsid w:val="004C59B2"/>
    <w:rsid w:val="004C6261"/>
    <w:rsid w:val="004D0340"/>
    <w:rsid w:val="004D05B8"/>
    <w:rsid w:val="004D0C40"/>
    <w:rsid w:val="004D1800"/>
    <w:rsid w:val="004D19A9"/>
    <w:rsid w:val="004D1C0E"/>
    <w:rsid w:val="004D3208"/>
    <w:rsid w:val="004D45EB"/>
    <w:rsid w:val="004D6733"/>
    <w:rsid w:val="004D7445"/>
    <w:rsid w:val="004D77BA"/>
    <w:rsid w:val="004E1D97"/>
    <w:rsid w:val="004E26A4"/>
    <w:rsid w:val="004E2BE1"/>
    <w:rsid w:val="004E4E28"/>
    <w:rsid w:val="004E55BB"/>
    <w:rsid w:val="004E7CC7"/>
    <w:rsid w:val="004F0B1B"/>
    <w:rsid w:val="004F1E88"/>
    <w:rsid w:val="004F2D92"/>
    <w:rsid w:val="004F57D4"/>
    <w:rsid w:val="004F609E"/>
    <w:rsid w:val="004F67C2"/>
    <w:rsid w:val="004F7E58"/>
    <w:rsid w:val="00501C2A"/>
    <w:rsid w:val="00502122"/>
    <w:rsid w:val="0050286F"/>
    <w:rsid w:val="00503347"/>
    <w:rsid w:val="005043AC"/>
    <w:rsid w:val="00504523"/>
    <w:rsid w:val="0050475D"/>
    <w:rsid w:val="00505F32"/>
    <w:rsid w:val="00506B11"/>
    <w:rsid w:val="005108C7"/>
    <w:rsid w:val="00510D04"/>
    <w:rsid w:val="00511FBA"/>
    <w:rsid w:val="00512104"/>
    <w:rsid w:val="0051329B"/>
    <w:rsid w:val="00517585"/>
    <w:rsid w:val="00520057"/>
    <w:rsid w:val="005201DF"/>
    <w:rsid w:val="0052042C"/>
    <w:rsid w:val="005207DD"/>
    <w:rsid w:val="00522891"/>
    <w:rsid w:val="0052381D"/>
    <w:rsid w:val="005244A2"/>
    <w:rsid w:val="00531640"/>
    <w:rsid w:val="005329B8"/>
    <w:rsid w:val="00532E89"/>
    <w:rsid w:val="00533E7D"/>
    <w:rsid w:val="0054080C"/>
    <w:rsid w:val="00540A13"/>
    <w:rsid w:val="00541D7C"/>
    <w:rsid w:val="00542D89"/>
    <w:rsid w:val="0054330F"/>
    <w:rsid w:val="00543969"/>
    <w:rsid w:val="005442B4"/>
    <w:rsid w:val="005444DF"/>
    <w:rsid w:val="00545168"/>
    <w:rsid w:val="0054658E"/>
    <w:rsid w:val="005473C6"/>
    <w:rsid w:val="00547F9E"/>
    <w:rsid w:val="005517CD"/>
    <w:rsid w:val="00553082"/>
    <w:rsid w:val="00553889"/>
    <w:rsid w:val="0055554E"/>
    <w:rsid w:val="00555B8F"/>
    <w:rsid w:val="0055688F"/>
    <w:rsid w:val="00556C0D"/>
    <w:rsid w:val="00557523"/>
    <w:rsid w:val="00557EED"/>
    <w:rsid w:val="00560AB0"/>
    <w:rsid w:val="00561046"/>
    <w:rsid w:val="00562B72"/>
    <w:rsid w:val="00564CB4"/>
    <w:rsid w:val="00564E44"/>
    <w:rsid w:val="005655C1"/>
    <w:rsid w:val="0056573C"/>
    <w:rsid w:val="0056722E"/>
    <w:rsid w:val="005705E2"/>
    <w:rsid w:val="00571B9A"/>
    <w:rsid w:val="00572185"/>
    <w:rsid w:val="005728D0"/>
    <w:rsid w:val="00572B4E"/>
    <w:rsid w:val="00573DA2"/>
    <w:rsid w:val="00575027"/>
    <w:rsid w:val="005751EE"/>
    <w:rsid w:val="00575827"/>
    <w:rsid w:val="00575B9B"/>
    <w:rsid w:val="00576A5C"/>
    <w:rsid w:val="00577481"/>
    <w:rsid w:val="00577BB3"/>
    <w:rsid w:val="00580940"/>
    <w:rsid w:val="005814A5"/>
    <w:rsid w:val="00581673"/>
    <w:rsid w:val="005819F3"/>
    <w:rsid w:val="005826E7"/>
    <w:rsid w:val="00583C5B"/>
    <w:rsid w:val="00584350"/>
    <w:rsid w:val="005843B5"/>
    <w:rsid w:val="00584B9C"/>
    <w:rsid w:val="005900C6"/>
    <w:rsid w:val="00591B14"/>
    <w:rsid w:val="0059211B"/>
    <w:rsid w:val="00592B6F"/>
    <w:rsid w:val="00595976"/>
    <w:rsid w:val="005967F8"/>
    <w:rsid w:val="00597240"/>
    <w:rsid w:val="005A1B89"/>
    <w:rsid w:val="005A22E9"/>
    <w:rsid w:val="005A24CF"/>
    <w:rsid w:val="005A311F"/>
    <w:rsid w:val="005A312A"/>
    <w:rsid w:val="005A3E86"/>
    <w:rsid w:val="005A4269"/>
    <w:rsid w:val="005A447F"/>
    <w:rsid w:val="005A5CE3"/>
    <w:rsid w:val="005B0554"/>
    <w:rsid w:val="005B09FE"/>
    <w:rsid w:val="005B194F"/>
    <w:rsid w:val="005B2564"/>
    <w:rsid w:val="005B2BE4"/>
    <w:rsid w:val="005B311D"/>
    <w:rsid w:val="005B3AA4"/>
    <w:rsid w:val="005B3AE4"/>
    <w:rsid w:val="005B588E"/>
    <w:rsid w:val="005B5D45"/>
    <w:rsid w:val="005B6149"/>
    <w:rsid w:val="005B79CC"/>
    <w:rsid w:val="005C05BE"/>
    <w:rsid w:val="005C1FD7"/>
    <w:rsid w:val="005C2183"/>
    <w:rsid w:val="005C6388"/>
    <w:rsid w:val="005D10F3"/>
    <w:rsid w:val="005D2162"/>
    <w:rsid w:val="005D23FB"/>
    <w:rsid w:val="005D301B"/>
    <w:rsid w:val="005D5541"/>
    <w:rsid w:val="005D5FBF"/>
    <w:rsid w:val="005D6EE7"/>
    <w:rsid w:val="005D7655"/>
    <w:rsid w:val="005F008F"/>
    <w:rsid w:val="005F30A7"/>
    <w:rsid w:val="005F3584"/>
    <w:rsid w:val="005F405C"/>
    <w:rsid w:val="005F5ABC"/>
    <w:rsid w:val="006014CC"/>
    <w:rsid w:val="00601B5E"/>
    <w:rsid w:val="006025DD"/>
    <w:rsid w:val="00602A19"/>
    <w:rsid w:val="00602D96"/>
    <w:rsid w:val="00605E22"/>
    <w:rsid w:val="00607E9A"/>
    <w:rsid w:val="00610214"/>
    <w:rsid w:val="00610606"/>
    <w:rsid w:val="00612074"/>
    <w:rsid w:val="00612DFD"/>
    <w:rsid w:val="00613641"/>
    <w:rsid w:val="00613DCB"/>
    <w:rsid w:val="00615912"/>
    <w:rsid w:val="006159C6"/>
    <w:rsid w:val="00615A48"/>
    <w:rsid w:val="00616A4C"/>
    <w:rsid w:val="006170E7"/>
    <w:rsid w:val="00617C21"/>
    <w:rsid w:val="00621A75"/>
    <w:rsid w:val="00622270"/>
    <w:rsid w:val="0062254B"/>
    <w:rsid w:val="00624C15"/>
    <w:rsid w:val="006300DE"/>
    <w:rsid w:val="0063023C"/>
    <w:rsid w:val="0063028A"/>
    <w:rsid w:val="006306F9"/>
    <w:rsid w:val="0063541E"/>
    <w:rsid w:val="006358BE"/>
    <w:rsid w:val="006359CE"/>
    <w:rsid w:val="00635BB9"/>
    <w:rsid w:val="006360F6"/>
    <w:rsid w:val="00636EF8"/>
    <w:rsid w:val="00641100"/>
    <w:rsid w:val="0064287B"/>
    <w:rsid w:val="00642AEE"/>
    <w:rsid w:val="006447C9"/>
    <w:rsid w:val="006457D0"/>
    <w:rsid w:val="0064609F"/>
    <w:rsid w:val="0064730F"/>
    <w:rsid w:val="0064773A"/>
    <w:rsid w:val="00647A73"/>
    <w:rsid w:val="00647D34"/>
    <w:rsid w:val="006503B7"/>
    <w:rsid w:val="00650CF1"/>
    <w:rsid w:val="006512FD"/>
    <w:rsid w:val="00651B2D"/>
    <w:rsid w:val="00652AF0"/>
    <w:rsid w:val="00652B47"/>
    <w:rsid w:val="00653813"/>
    <w:rsid w:val="00654B6B"/>
    <w:rsid w:val="006602BC"/>
    <w:rsid w:val="00660378"/>
    <w:rsid w:val="00662244"/>
    <w:rsid w:val="00662489"/>
    <w:rsid w:val="00663F26"/>
    <w:rsid w:val="00664B19"/>
    <w:rsid w:val="006653AE"/>
    <w:rsid w:val="006664E6"/>
    <w:rsid w:val="006713AF"/>
    <w:rsid w:val="006714BC"/>
    <w:rsid w:val="00672BD0"/>
    <w:rsid w:val="00673C61"/>
    <w:rsid w:val="00673C63"/>
    <w:rsid w:val="00674349"/>
    <w:rsid w:val="006748CF"/>
    <w:rsid w:val="0067495B"/>
    <w:rsid w:val="00676713"/>
    <w:rsid w:val="006803A4"/>
    <w:rsid w:val="00680756"/>
    <w:rsid w:val="00680FBC"/>
    <w:rsid w:val="006819CA"/>
    <w:rsid w:val="00681AFF"/>
    <w:rsid w:val="00682E4E"/>
    <w:rsid w:val="006835C5"/>
    <w:rsid w:val="00685AAF"/>
    <w:rsid w:val="00685C0A"/>
    <w:rsid w:val="00686029"/>
    <w:rsid w:val="006868B2"/>
    <w:rsid w:val="006912F5"/>
    <w:rsid w:val="00691B22"/>
    <w:rsid w:val="00695E8D"/>
    <w:rsid w:val="00697339"/>
    <w:rsid w:val="00697FA4"/>
    <w:rsid w:val="006A12C5"/>
    <w:rsid w:val="006A16FE"/>
    <w:rsid w:val="006A25B2"/>
    <w:rsid w:val="006A25E1"/>
    <w:rsid w:val="006A34D8"/>
    <w:rsid w:val="006A3F54"/>
    <w:rsid w:val="006A490A"/>
    <w:rsid w:val="006A7345"/>
    <w:rsid w:val="006A7B65"/>
    <w:rsid w:val="006A7C35"/>
    <w:rsid w:val="006B0467"/>
    <w:rsid w:val="006B065A"/>
    <w:rsid w:val="006B0D43"/>
    <w:rsid w:val="006B1AC0"/>
    <w:rsid w:val="006B5339"/>
    <w:rsid w:val="006B59D9"/>
    <w:rsid w:val="006B5C62"/>
    <w:rsid w:val="006B64BA"/>
    <w:rsid w:val="006B7414"/>
    <w:rsid w:val="006B76B7"/>
    <w:rsid w:val="006B773B"/>
    <w:rsid w:val="006B7A57"/>
    <w:rsid w:val="006C1334"/>
    <w:rsid w:val="006C1E3F"/>
    <w:rsid w:val="006C4C71"/>
    <w:rsid w:val="006C4E77"/>
    <w:rsid w:val="006C64B1"/>
    <w:rsid w:val="006C6C7A"/>
    <w:rsid w:val="006D14E2"/>
    <w:rsid w:val="006D157C"/>
    <w:rsid w:val="006D3762"/>
    <w:rsid w:val="006D57DB"/>
    <w:rsid w:val="006E0986"/>
    <w:rsid w:val="006E0C43"/>
    <w:rsid w:val="006E1D37"/>
    <w:rsid w:val="006E2C85"/>
    <w:rsid w:val="006E3909"/>
    <w:rsid w:val="006E4145"/>
    <w:rsid w:val="006E41AC"/>
    <w:rsid w:val="006E486F"/>
    <w:rsid w:val="006E6F0F"/>
    <w:rsid w:val="006E7669"/>
    <w:rsid w:val="006E799A"/>
    <w:rsid w:val="006F19EC"/>
    <w:rsid w:val="006F24C0"/>
    <w:rsid w:val="006F3D6E"/>
    <w:rsid w:val="006F61E4"/>
    <w:rsid w:val="006F6F63"/>
    <w:rsid w:val="006F7140"/>
    <w:rsid w:val="00700A23"/>
    <w:rsid w:val="00700AB3"/>
    <w:rsid w:val="00700F2E"/>
    <w:rsid w:val="00701CDB"/>
    <w:rsid w:val="00702330"/>
    <w:rsid w:val="00702406"/>
    <w:rsid w:val="0070262A"/>
    <w:rsid w:val="00704FF0"/>
    <w:rsid w:val="00705563"/>
    <w:rsid w:val="00706999"/>
    <w:rsid w:val="00706AEE"/>
    <w:rsid w:val="00707429"/>
    <w:rsid w:val="00707EB3"/>
    <w:rsid w:val="007102F7"/>
    <w:rsid w:val="0071031F"/>
    <w:rsid w:val="007104C7"/>
    <w:rsid w:val="00710663"/>
    <w:rsid w:val="007110D0"/>
    <w:rsid w:val="00711332"/>
    <w:rsid w:val="007116CA"/>
    <w:rsid w:val="0071290E"/>
    <w:rsid w:val="0071321A"/>
    <w:rsid w:val="00715D92"/>
    <w:rsid w:val="007210E4"/>
    <w:rsid w:val="00721AD0"/>
    <w:rsid w:val="00722054"/>
    <w:rsid w:val="007252FF"/>
    <w:rsid w:val="007258A7"/>
    <w:rsid w:val="00730437"/>
    <w:rsid w:val="00730805"/>
    <w:rsid w:val="00730C0D"/>
    <w:rsid w:val="007312A6"/>
    <w:rsid w:val="00732102"/>
    <w:rsid w:val="00732C76"/>
    <w:rsid w:val="007332F0"/>
    <w:rsid w:val="0073349C"/>
    <w:rsid w:val="0073395B"/>
    <w:rsid w:val="00734B96"/>
    <w:rsid w:val="007354F8"/>
    <w:rsid w:val="00735CB5"/>
    <w:rsid w:val="00740631"/>
    <w:rsid w:val="00741205"/>
    <w:rsid w:val="00741731"/>
    <w:rsid w:val="00743994"/>
    <w:rsid w:val="00743AD0"/>
    <w:rsid w:val="00744B94"/>
    <w:rsid w:val="00745117"/>
    <w:rsid w:val="00745AF8"/>
    <w:rsid w:val="00745F88"/>
    <w:rsid w:val="00746C9A"/>
    <w:rsid w:val="00747527"/>
    <w:rsid w:val="00747D18"/>
    <w:rsid w:val="00747EB9"/>
    <w:rsid w:val="00750F26"/>
    <w:rsid w:val="00752031"/>
    <w:rsid w:val="007531CD"/>
    <w:rsid w:val="007532ED"/>
    <w:rsid w:val="00753B23"/>
    <w:rsid w:val="00753EAE"/>
    <w:rsid w:val="0075479B"/>
    <w:rsid w:val="007573E5"/>
    <w:rsid w:val="00760751"/>
    <w:rsid w:val="0076165A"/>
    <w:rsid w:val="00762D4A"/>
    <w:rsid w:val="0076367B"/>
    <w:rsid w:val="00763847"/>
    <w:rsid w:val="007638F2"/>
    <w:rsid w:val="007639D2"/>
    <w:rsid w:val="0076425D"/>
    <w:rsid w:val="007644FF"/>
    <w:rsid w:val="00764D74"/>
    <w:rsid w:val="0076500E"/>
    <w:rsid w:val="007652C9"/>
    <w:rsid w:val="007658FD"/>
    <w:rsid w:val="0077051F"/>
    <w:rsid w:val="00770BD2"/>
    <w:rsid w:val="00770FF9"/>
    <w:rsid w:val="0077111F"/>
    <w:rsid w:val="00771F6D"/>
    <w:rsid w:val="0077214F"/>
    <w:rsid w:val="007721DD"/>
    <w:rsid w:val="0077368D"/>
    <w:rsid w:val="00774F53"/>
    <w:rsid w:val="00776282"/>
    <w:rsid w:val="00782379"/>
    <w:rsid w:val="00783798"/>
    <w:rsid w:val="00784021"/>
    <w:rsid w:val="00784798"/>
    <w:rsid w:val="0078503F"/>
    <w:rsid w:val="0078540F"/>
    <w:rsid w:val="00786550"/>
    <w:rsid w:val="007915FC"/>
    <w:rsid w:val="007931C8"/>
    <w:rsid w:val="007931EE"/>
    <w:rsid w:val="00794A52"/>
    <w:rsid w:val="007A0459"/>
    <w:rsid w:val="007A0EE6"/>
    <w:rsid w:val="007A13F2"/>
    <w:rsid w:val="007A1FAD"/>
    <w:rsid w:val="007A2038"/>
    <w:rsid w:val="007A35C3"/>
    <w:rsid w:val="007A3FE4"/>
    <w:rsid w:val="007A5B21"/>
    <w:rsid w:val="007A6DB1"/>
    <w:rsid w:val="007A78B5"/>
    <w:rsid w:val="007B121C"/>
    <w:rsid w:val="007B13BE"/>
    <w:rsid w:val="007B1C5D"/>
    <w:rsid w:val="007B1E7A"/>
    <w:rsid w:val="007B227E"/>
    <w:rsid w:val="007B3E2B"/>
    <w:rsid w:val="007B4656"/>
    <w:rsid w:val="007B7226"/>
    <w:rsid w:val="007B7E70"/>
    <w:rsid w:val="007C0523"/>
    <w:rsid w:val="007C0C70"/>
    <w:rsid w:val="007C0EF2"/>
    <w:rsid w:val="007C1C65"/>
    <w:rsid w:val="007C2612"/>
    <w:rsid w:val="007C357A"/>
    <w:rsid w:val="007C4850"/>
    <w:rsid w:val="007C5862"/>
    <w:rsid w:val="007C6138"/>
    <w:rsid w:val="007C7061"/>
    <w:rsid w:val="007C7EA9"/>
    <w:rsid w:val="007C7EFD"/>
    <w:rsid w:val="007D3F43"/>
    <w:rsid w:val="007D557B"/>
    <w:rsid w:val="007D5880"/>
    <w:rsid w:val="007D5CBD"/>
    <w:rsid w:val="007D6BB9"/>
    <w:rsid w:val="007D7554"/>
    <w:rsid w:val="007D7A0F"/>
    <w:rsid w:val="007E20D7"/>
    <w:rsid w:val="007E29C8"/>
    <w:rsid w:val="007E78CD"/>
    <w:rsid w:val="007F1FD3"/>
    <w:rsid w:val="007F5090"/>
    <w:rsid w:val="007F61A4"/>
    <w:rsid w:val="007F730B"/>
    <w:rsid w:val="00800465"/>
    <w:rsid w:val="00800D8B"/>
    <w:rsid w:val="00801493"/>
    <w:rsid w:val="00802599"/>
    <w:rsid w:val="00802B81"/>
    <w:rsid w:val="00802E31"/>
    <w:rsid w:val="00803C1C"/>
    <w:rsid w:val="00803C2C"/>
    <w:rsid w:val="008074CA"/>
    <w:rsid w:val="00810BDA"/>
    <w:rsid w:val="008113B2"/>
    <w:rsid w:val="0081199B"/>
    <w:rsid w:val="00813C2E"/>
    <w:rsid w:val="00815833"/>
    <w:rsid w:val="008173EE"/>
    <w:rsid w:val="00817E90"/>
    <w:rsid w:val="00820008"/>
    <w:rsid w:val="00822A6D"/>
    <w:rsid w:val="00822BEF"/>
    <w:rsid w:val="00822DE8"/>
    <w:rsid w:val="00822F9D"/>
    <w:rsid w:val="0082387A"/>
    <w:rsid w:val="00824472"/>
    <w:rsid w:val="00827BCC"/>
    <w:rsid w:val="00827FED"/>
    <w:rsid w:val="00830764"/>
    <w:rsid w:val="0083110A"/>
    <w:rsid w:val="00831BBC"/>
    <w:rsid w:val="008324F9"/>
    <w:rsid w:val="008330C6"/>
    <w:rsid w:val="008335C8"/>
    <w:rsid w:val="008344A8"/>
    <w:rsid w:val="00834FBF"/>
    <w:rsid w:val="0083620F"/>
    <w:rsid w:val="00836AFB"/>
    <w:rsid w:val="0084089E"/>
    <w:rsid w:val="00840A1C"/>
    <w:rsid w:val="00841870"/>
    <w:rsid w:val="00844A30"/>
    <w:rsid w:val="00845540"/>
    <w:rsid w:val="008471F3"/>
    <w:rsid w:val="00847B19"/>
    <w:rsid w:val="008506B0"/>
    <w:rsid w:val="00850778"/>
    <w:rsid w:val="00850DE4"/>
    <w:rsid w:val="008511B6"/>
    <w:rsid w:val="00852A0B"/>
    <w:rsid w:val="00854F74"/>
    <w:rsid w:val="0085530E"/>
    <w:rsid w:val="00855D65"/>
    <w:rsid w:val="008567BE"/>
    <w:rsid w:val="00856EB7"/>
    <w:rsid w:val="00860642"/>
    <w:rsid w:val="00860C96"/>
    <w:rsid w:val="008619BE"/>
    <w:rsid w:val="00861AEC"/>
    <w:rsid w:val="00861DD5"/>
    <w:rsid w:val="00862D3A"/>
    <w:rsid w:val="00863C40"/>
    <w:rsid w:val="0086442D"/>
    <w:rsid w:val="00864433"/>
    <w:rsid w:val="00864801"/>
    <w:rsid w:val="00867192"/>
    <w:rsid w:val="00867731"/>
    <w:rsid w:val="00867859"/>
    <w:rsid w:val="00870F7F"/>
    <w:rsid w:val="008719F8"/>
    <w:rsid w:val="00871B32"/>
    <w:rsid w:val="00873464"/>
    <w:rsid w:val="00873FDE"/>
    <w:rsid w:val="00875542"/>
    <w:rsid w:val="00875EEA"/>
    <w:rsid w:val="008776A5"/>
    <w:rsid w:val="00877969"/>
    <w:rsid w:val="00877BB6"/>
    <w:rsid w:val="0088372F"/>
    <w:rsid w:val="008844D1"/>
    <w:rsid w:val="0088478A"/>
    <w:rsid w:val="00886577"/>
    <w:rsid w:val="00886DAA"/>
    <w:rsid w:val="00887078"/>
    <w:rsid w:val="00887CE3"/>
    <w:rsid w:val="00890035"/>
    <w:rsid w:val="0089164C"/>
    <w:rsid w:val="00891A93"/>
    <w:rsid w:val="00891AC4"/>
    <w:rsid w:val="00891FFD"/>
    <w:rsid w:val="00892D80"/>
    <w:rsid w:val="0089367E"/>
    <w:rsid w:val="00893DCE"/>
    <w:rsid w:val="00894477"/>
    <w:rsid w:val="008944BF"/>
    <w:rsid w:val="00894B3E"/>
    <w:rsid w:val="00895F13"/>
    <w:rsid w:val="00896A02"/>
    <w:rsid w:val="00897C2E"/>
    <w:rsid w:val="008A0DDA"/>
    <w:rsid w:val="008A216B"/>
    <w:rsid w:val="008A29B6"/>
    <w:rsid w:val="008A328D"/>
    <w:rsid w:val="008A3ACB"/>
    <w:rsid w:val="008A3D5A"/>
    <w:rsid w:val="008A4C90"/>
    <w:rsid w:val="008A58DB"/>
    <w:rsid w:val="008A74A3"/>
    <w:rsid w:val="008B022F"/>
    <w:rsid w:val="008B0CE5"/>
    <w:rsid w:val="008B47DD"/>
    <w:rsid w:val="008B54EB"/>
    <w:rsid w:val="008B7000"/>
    <w:rsid w:val="008B7E39"/>
    <w:rsid w:val="008C2CC5"/>
    <w:rsid w:val="008C3B61"/>
    <w:rsid w:val="008C3ECD"/>
    <w:rsid w:val="008C3F06"/>
    <w:rsid w:val="008C48A1"/>
    <w:rsid w:val="008C4B52"/>
    <w:rsid w:val="008C4C85"/>
    <w:rsid w:val="008C5B23"/>
    <w:rsid w:val="008C5BB6"/>
    <w:rsid w:val="008C67DF"/>
    <w:rsid w:val="008C6A32"/>
    <w:rsid w:val="008C7598"/>
    <w:rsid w:val="008D0E9E"/>
    <w:rsid w:val="008D10C9"/>
    <w:rsid w:val="008D17E4"/>
    <w:rsid w:val="008D1DFE"/>
    <w:rsid w:val="008D2903"/>
    <w:rsid w:val="008D34F7"/>
    <w:rsid w:val="008D3F28"/>
    <w:rsid w:val="008D42D9"/>
    <w:rsid w:val="008D4E0B"/>
    <w:rsid w:val="008D5A83"/>
    <w:rsid w:val="008D7FFA"/>
    <w:rsid w:val="008E0E5F"/>
    <w:rsid w:val="008E1EFA"/>
    <w:rsid w:val="008E2A37"/>
    <w:rsid w:val="008E3773"/>
    <w:rsid w:val="008E4297"/>
    <w:rsid w:val="008E4555"/>
    <w:rsid w:val="008E4AEC"/>
    <w:rsid w:val="008F0BEB"/>
    <w:rsid w:val="008F160B"/>
    <w:rsid w:val="008F3ABD"/>
    <w:rsid w:val="008F4105"/>
    <w:rsid w:val="008F5A96"/>
    <w:rsid w:val="008F6295"/>
    <w:rsid w:val="008F6854"/>
    <w:rsid w:val="008F7796"/>
    <w:rsid w:val="008F7DF2"/>
    <w:rsid w:val="0090068E"/>
    <w:rsid w:val="009009E1"/>
    <w:rsid w:val="00903468"/>
    <w:rsid w:val="00905B3A"/>
    <w:rsid w:val="009063C5"/>
    <w:rsid w:val="00906FEB"/>
    <w:rsid w:val="00907947"/>
    <w:rsid w:val="00907A06"/>
    <w:rsid w:val="00911E8C"/>
    <w:rsid w:val="00911F61"/>
    <w:rsid w:val="00913932"/>
    <w:rsid w:val="00913FF0"/>
    <w:rsid w:val="00914DAE"/>
    <w:rsid w:val="00915977"/>
    <w:rsid w:val="009174B9"/>
    <w:rsid w:val="00920761"/>
    <w:rsid w:val="009210F6"/>
    <w:rsid w:val="0092195C"/>
    <w:rsid w:val="0092276D"/>
    <w:rsid w:val="00926F75"/>
    <w:rsid w:val="00930645"/>
    <w:rsid w:val="00934014"/>
    <w:rsid w:val="00934A71"/>
    <w:rsid w:val="00934C5D"/>
    <w:rsid w:val="00935088"/>
    <w:rsid w:val="0093701F"/>
    <w:rsid w:val="0094063B"/>
    <w:rsid w:val="00940DCC"/>
    <w:rsid w:val="00941875"/>
    <w:rsid w:val="0094433D"/>
    <w:rsid w:val="009467F9"/>
    <w:rsid w:val="00947069"/>
    <w:rsid w:val="00953AEA"/>
    <w:rsid w:val="00955E99"/>
    <w:rsid w:val="00955ECD"/>
    <w:rsid w:val="00960419"/>
    <w:rsid w:val="009612D4"/>
    <w:rsid w:val="00961866"/>
    <w:rsid w:val="00962B24"/>
    <w:rsid w:val="00963130"/>
    <w:rsid w:val="00965B07"/>
    <w:rsid w:val="00965B0F"/>
    <w:rsid w:val="0096607A"/>
    <w:rsid w:val="00967665"/>
    <w:rsid w:val="00970918"/>
    <w:rsid w:val="00970BE7"/>
    <w:rsid w:val="00972A69"/>
    <w:rsid w:val="00972DD7"/>
    <w:rsid w:val="009763B9"/>
    <w:rsid w:val="00976889"/>
    <w:rsid w:val="00976B08"/>
    <w:rsid w:val="009774F8"/>
    <w:rsid w:val="00981854"/>
    <w:rsid w:val="0098312F"/>
    <w:rsid w:val="00983575"/>
    <w:rsid w:val="009838A5"/>
    <w:rsid w:val="00983EDF"/>
    <w:rsid w:val="0098668D"/>
    <w:rsid w:val="009904B4"/>
    <w:rsid w:val="009909D2"/>
    <w:rsid w:val="00990F3D"/>
    <w:rsid w:val="00991428"/>
    <w:rsid w:val="00991CF7"/>
    <w:rsid w:val="00992D1B"/>
    <w:rsid w:val="0099521D"/>
    <w:rsid w:val="00995D7E"/>
    <w:rsid w:val="00995F5D"/>
    <w:rsid w:val="00996903"/>
    <w:rsid w:val="009A0FEE"/>
    <w:rsid w:val="009A21E3"/>
    <w:rsid w:val="009A4CF6"/>
    <w:rsid w:val="009A5994"/>
    <w:rsid w:val="009A7251"/>
    <w:rsid w:val="009B0582"/>
    <w:rsid w:val="009B0C1E"/>
    <w:rsid w:val="009B1110"/>
    <w:rsid w:val="009B198B"/>
    <w:rsid w:val="009B4261"/>
    <w:rsid w:val="009B4A68"/>
    <w:rsid w:val="009B4B15"/>
    <w:rsid w:val="009B4EAB"/>
    <w:rsid w:val="009B54B9"/>
    <w:rsid w:val="009B55A1"/>
    <w:rsid w:val="009B7FB2"/>
    <w:rsid w:val="009C05E1"/>
    <w:rsid w:val="009C2D5B"/>
    <w:rsid w:val="009C3517"/>
    <w:rsid w:val="009C37E2"/>
    <w:rsid w:val="009C39F0"/>
    <w:rsid w:val="009C4BA4"/>
    <w:rsid w:val="009C5668"/>
    <w:rsid w:val="009C66DE"/>
    <w:rsid w:val="009C764A"/>
    <w:rsid w:val="009D30F5"/>
    <w:rsid w:val="009D3BCE"/>
    <w:rsid w:val="009D40D2"/>
    <w:rsid w:val="009D454C"/>
    <w:rsid w:val="009D4A34"/>
    <w:rsid w:val="009D4AF0"/>
    <w:rsid w:val="009D643E"/>
    <w:rsid w:val="009D753F"/>
    <w:rsid w:val="009E1B5B"/>
    <w:rsid w:val="009E1FF9"/>
    <w:rsid w:val="009E4BC2"/>
    <w:rsid w:val="009E5F30"/>
    <w:rsid w:val="009F07AA"/>
    <w:rsid w:val="009F0F09"/>
    <w:rsid w:val="009F1067"/>
    <w:rsid w:val="009F3F7B"/>
    <w:rsid w:val="009F4BFA"/>
    <w:rsid w:val="009F5211"/>
    <w:rsid w:val="009F755B"/>
    <w:rsid w:val="00A00428"/>
    <w:rsid w:val="00A00F26"/>
    <w:rsid w:val="00A02AAF"/>
    <w:rsid w:val="00A05E11"/>
    <w:rsid w:val="00A07055"/>
    <w:rsid w:val="00A0738A"/>
    <w:rsid w:val="00A07677"/>
    <w:rsid w:val="00A076CE"/>
    <w:rsid w:val="00A07C3F"/>
    <w:rsid w:val="00A101E5"/>
    <w:rsid w:val="00A11FB6"/>
    <w:rsid w:val="00A123A9"/>
    <w:rsid w:val="00A133AC"/>
    <w:rsid w:val="00A14003"/>
    <w:rsid w:val="00A15F82"/>
    <w:rsid w:val="00A16566"/>
    <w:rsid w:val="00A179A1"/>
    <w:rsid w:val="00A207B3"/>
    <w:rsid w:val="00A20CF0"/>
    <w:rsid w:val="00A218BC"/>
    <w:rsid w:val="00A21FCE"/>
    <w:rsid w:val="00A22F9A"/>
    <w:rsid w:val="00A22FE8"/>
    <w:rsid w:val="00A252D7"/>
    <w:rsid w:val="00A255A1"/>
    <w:rsid w:val="00A26702"/>
    <w:rsid w:val="00A317EE"/>
    <w:rsid w:val="00A31F32"/>
    <w:rsid w:val="00A326F5"/>
    <w:rsid w:val="00A36DF0"/>
    <w:rsid w:val="00A41003"/>
    <w:rsid w:val="00A43201"/>
    <w:rsid w:val="00A436B6"/>
    <w:rsid w:val="00A4643F"/>
    <w:rsid w:val="00A46D4B"/>
    <w:rsid w:val="00A47045"/>
    <w:rsid w:val="00A47CAA"/>
    <w:rsid w:val="00A47CB8"/>
    <w:rsid w:val="00A51BFD"/>
    <w:rsid w:val="00A53A58"/>
    <w:rsid w:val="00A57CE0"/>
    <w:rsid w:val="00A60E0F"/>
    <w:rsid w:val="00A64D2F"/>
    <w:rsid w:val="00A65FC5"/>
    <w:rsid w:val="00A66D9E"/>
    <w:rsid w:val="00A7304F"/>
    <w:rsid w:val="00A74498"/>
    <w:rsid w:val="00A74799"/>
    <w:rsid w:val="00A74B9E"/>
    <w:rsid w:val="00A74EC4"/>
    <w:rsid w:val="00A76DE4"/>
    <w:rsid w:val="00A817EF"/>
    <w:rsid w:val="00A824A6"/>
    <w:rsid w:val="00A82E6D"/>
    <w:rsid w:val="00A833F7"/>
    <w:rsid w:val="00A8342B"/>
    <w:rsid w:val="00A83613"/>
    <w:rsid w:val="00A84B6D"/>
    <w:rsid w:val="00A8680B"/>
    <w:rsid w:val="00A87040"/>
    <w:rsid w:val="00A87F9A"/>
    <w:rsid w:val="00A90EC5"/>
    <w:rsid w:val="00A9110B"/>
    <w:rsid w:val="00A91D7F"/>
    <w:rsid w:val="00A93824"/>
    <w:rsid w:val="00A941A5"/>
    <w:rsid w:val="00A952E8"/>
    <w:rsid w:val="00A95A02"/>
    <w:rsid w:val="00A96202"/>
    <w:rsid w:val="00A96305"/>
    <w:rsid w:val="00A9675C"/>
    <w:rsid w:val="00A969A4"/>
    <w:rsid w:val="00AA01BF"/>
    <w:rsid w:val="00AA0EF0"/>
    <w:rsid w:val="00AA1079"/>
    <w:rsid w:val="00AA2281"/>
    <w:rsid w:val="00AA57F9"/>
    <w:rsid w:val="00AA7DBB"/>
    <w:rsid w:val="00AB0D73"/>
    <w:rsid w:val="00AB0E2F"/>
    <w:rsid w:val="00AB1472"/>
    <w:rsid w:val="00AB1D53"/>
    <w:rsid w:val="00AB28B2"/>
    <w:rsid w:val="00AB2EB4"/>
    <w:rsid w:val="00AB4F04"/>
    <w:rsid w:val="00AB52B2"/>
    <w:rsid w:val="00AB5B4F"/>
    <w:rsid w:val="00AB5C6E"/>
    <w:rsid w:val="00AB5DF1"/>
    <w:rsid w:val="00AB5E41"/>
    <w:rsid w:val="00AB7AAD"/>
    <w:rsid w:val="00AB7F5E"/>
    <w:rsid w:val="00AC3468"/>
    <w:rsid w:val="00AC47C8"/>
    <w:rsid w:val="00AC4995"/>
    <w:rsid w:val="00AC4F77"/>
    <w:rsid w:val="00AC5154"/>
    <w:rsid w:val="00AC682F"/>
    <w:rsid w:val="00AC7086"/>
    <w:rsid w:val="00AC776C"/>
    <w:rsid w:val="00AD0043"/>
    <w:rsid w:val="00AD07FA"/>
    <w:rsid w:val="00AD0DB9"/>
    <w:rsid w:val="00AD3BE8"/>
    <w:rsid w:val="00AD57BC"/>
    <w:rsid w:val="00AD5E6C"/>
    <w:rsid w:val="00AD6D33"/>
    <w:rsid w:val="00AD6F27"/>
    <w:rsid w:val="00AE080D"/>
    <w:rsid w:val="00AE0F57"/>
    <w:rsid w:val="00AE0FB6"/>
    <w:rsid w:val="00AE1D0E"/>
    <w:rsid w:val="00AE2DAE"/>
    <w:rsid w:val="00AE5BF4"/>
    <w:rsid w:val="00AE60A6"/>
    <w:rsid w:val="00AE617F"/>
    <w:rsid w:val="00AE733B"/>
    <w:rsid w:val="00AE7AE4"/>
    <w:rsid w:val="00AE7F05"/>
    <w:rsid w:val="00AF073C"/>
    <w:rsid w:val="00AF3372"/>
    <w:rsid w:val="00AF3A73"/>
    <w:rsid w:val="00AF7345"/>
    <w:rsid w:val="00AF7C7D"/>
    <w:rsid w:val="00AF7F57"/>
    <w:rsid w:val="00B00148"/>
    <w:rsid w:val="00B00B27"/>
    <w:rsid w:val="00B01361"/>
    <w:rsid w:val="00B016DE"/>
    <w:rsid w:val="00B01793"/>
    <w:rsid w:val="00B022FC"/>
    <w:rsid w:val="00B02CDF"/>
    <w:rsid w:val="00B04CA4"/>
    <w:rsid w:val="00B05B40"/>
    <w:rsid w:val="00B05B6A"/>
    <w:rsid w:val="00B069A6"/>
    <w:rsid w:val="00B10CEC"/>
    <w:rsid w:val="00B10DB5"/>
    <w:rsid w:val="00B115AF"/>
    <w:rsid w:val="00B11D01"/>
    <w:rsid w:val="00B12FF6"/>
    <w:rsid w:val="00B138FA"/>
    <w:rsid w:val="00B14687"/>
    <w:rsid w:val="00B15BA3"/>
    <w:rsid w:val="00B15FFB"/>
    <w:rsid w:val="00B165CD"/>
    <w:rsid w:val="00B21F4A"/>
    <w:rsid w:val="00B241E8"/>
    <w:rsid w:val="00B2495A"/>
    <w:rsid w:val="00B268A7"/>
    <w:rsid w:val="00B272CD"/>
    <w:rsid w:val="00B30D2A"/>
    <w:rsid w:val="00B32834"/>
    <w:rsid w:val="00B33D86"/>
    <w:rsid w:val="00B3410F"/>
    <w:rsid w:val="00B3541D"/>
    <w:rsid w:val="00B42DD7"/>
    <w:rsid w:val="00B44A6D"/>
    <w:rsid w:val="00B4599B"/>
    <w:rsid w:val="00B479CB"/>
    <w:rsid w:val="00B50298"/>
    <w:rsid w:val="00B53E44"/>
    <w:rsid w:val="00B54047"/>
    <w:rsid w:val="00B547A8"/>
    <w:rsid w:val="00B55472"/>
    <w:rsid w:val="00B56D55"/>
    <w:rsid w:val="00B57236"/>
    <w:rsid w:val="00B6008D"/>
    <w:rsid w:val="00B61C1C"/>
    <w:rsid w:val="00B6202C"/>
    <w:rsid w:val="00B63843"/>
    <w:rsid w:val="00B63F1F"/>
    <w:rsid w:val="00B6481D"/>
    <w:rsid w:val="00B677D7"/>
    <w:rsid w:val="00B70E2C"/>
    <w:rsid w:val="00B71E31"/>
    <w:rsid w:val="00B72BFB"/>
    <w:rsid w:val="00B73505"/>
    <w:rsid w:val="00B7438C"/>
    <w:rsid w:val="00B74DB0"/>
    <w:rsid w:val="00B7584D"/>
    <w:rsid w:val="00B75F6C"/>
    <w:rsid w:val="00B76A29"/>
    <w:rsid w:val="00B77F5F"/>
    <w:rsid w:val="00B8129C"/>
    <w:rsid w:val="00B831C7"/>
    <w:rsid w:val="00B83DF2"/>
    <w:rsid w:val="00B8487A"/>
    <w:rsid w:val="00B849BD"/>
    <w:rsid w:val="00B8537D"/>
    <w:rsid w:val="00B863E3"/>
    <w:rsid w:val="00B91AEC"/>
    <w:rsid w:val="00B9252C"/>
    <w:rsid w:val="00B92998"/>
    <w:rsid w:val="00B92D57"/>
    <w:rsid w:val="00B93896"/>
    <w:rsid w:val="00B93E94"/>
    <w:rsid w:val="00B94C53"/>
    <w:rsid w:val="00B94F10"/>
    <w:rsid w:val="00B94F1E"/>
    <w:rsid w:val="00B9546D"/>
    <w:rsid w:val="00B96056"/>
    <w:rsid w:val="00B961B4"/>
    <w:rsid w:val="00B975D2"/>
    <w:rsid w:val="00BA0417"/>
    <w:rsid w:val="00BA0B9C"/>
    <w:rsid w:val="00BA1D1B"/>
    <w:rsid w:val="00BA2857"/>
    <w:rsid w:val="00BA30C5"/>
    <w:rsid w:val="00BA5802"/>
    <w:rsid w:val="00BA5A12"/>
    <w:rsid w:val="00BA60AE"/>
    <w:rsid w:val="00BA6119"/>
    <w:rsid w:val="00BA6C09"/>
    <w:rsid w:val="00BA74FE"/>
    <w:rsid w:val="00BB1977"/>
    <w:rsid w:val="00BB2ACC"/>
    <w:rsid w:val="00BB3DBF"/>
    <w:rsid w:val="00BB4060"/>
    <w:rsid w:val="00BB61CA"/>
    <w:rsid w:val="00BC35F8"/>
    <w:rsid w:val="00BC3C0F"/>
    <w:rsid w:val="00BC43D8"/>
    <w:rsid w:val="00BC58A3"/>
    <w:rsid w:val="00BC5A56"/>
    <w:rsid w:val="00BC5B81"/>
    <w:rsid w:val="00BC6240"/>
    <w:rsid w:val="00BC64B4"/>
    <w:rsid w:val="00BC76DB"/>
    <w:rsid w:val="00BD054B"/>
    <w:rsid w:val="00BD05F1"/>
    <w:rsid w:val="00BD0789"/>
    <w:rsid w:val="00BD1374"/>
    <w:rsid w:val="00BD153E"/>
    <w:rsid w:val="00BD2288"/>
    <w:rsid w:val="00BD2B53"/>
    <w:rsid w:val="00BD2D40"/>
    <w:rsid w:val="00BD5EAA"/>
    <w:rsid w:val="00BD5ECB"/>
    <w:rsid w:val="00BD6279"/>
    <w:rsid w:val="00BD6551"/>
    <w:rsid w:val="00BD75DD"/>
    <w:rsid w:val="00BE0247"/>
    <w:rsid w:val="00BE1F86"/>
    <w:rsid w:val="00BE21AB"/>
    <w:rsid w:val="00BE2F8E"/>
    <w:rsid w:val="00BE2FD3"/>
    <w:rsid w:val="00BE3213"/>
    <w:rsid w:val="00BE3416"/>
    <w:rsid w:val="00BE3F1C"/>
    <w:rsid w:val="00BE4437"/>
    <w:rsid w:val="00BE6D50"/>
    <w:rsid w:val="00BF0554"/>
    <w:rsid w:val="00BF1AD9"/>
    <w:rsid w:val="00BF1D73"/>
    <w:rsid w:val="00BF26BB"/>
    <w:rsid w:val="00BF29A7"/>
    <w:rsid w:val="00BF2C65"/>
    <w:rsid w:val="00BF3946"/>
    <w:rsid w:val="00BF62B9"/>
    <w:rsid w:val="00BF7BF3"/>
    <w:rsid w:val="00C0140A"/>
    <w:rsid w:val="00C01B76"/>
    <w:rsid w:val="00C03283"/>
    <w:rsid w:val="00C04BBE"/>
    <w:rsid w:val="00C101D5"/>
    <w:rsid w:val="00C101F1"/>
    <w:rsid w:val="00C10532"/>
    <w:rsid w:val="00C10558"/>
    <w:rsid w:val="00C11015"/>
    <w:rsid w:val="00C11D89"/>
    <w:rsid w:val="00C14D71"/>
    <w:rsid w:val="00C1508F"/>
    <w:rsid w:val="00C1558A"/>
    <w:rsid w:val="00C15956"/>
    <w:rsid w:val="00C16625"/>
    <w:rsid w:val="00C2009E"/>
    <w:rsid w:val="00C205D8"/>
    <w:rsid w:val="00C208B3"/>
    <w:rsid w:val="00C2228C"/>
    <w:rsid w:val="00C24382"/>
    <w:rsid w:val="00C2491B"/>
    <w:rsid w:val="00C30FBE"/>
    <w:rsid w:val="00C31B2B"/>
    <w:rsid w:val="00C3471B"/>
    <w:rsid w:val="00C36682"/>
    <w:rsid w:val="00C36EC2"/>
    <w:rsid w:val="00C37560"/>
    <w:rsid w:val="00C40056"/>
    <w:rsid w:val="00C40089"/>
    <w:rsid w:val="00C40162"/>
    <w:rsid w:val="00C40CB8"/>
    <w:rsid w:val="00C413EF"/>
    <w:rsid w:val="00C41FD9"/>
    <w:rsid w:val="00C423AA"/>
    <w:rsid w:val="00C4292D"/>
    <w:rsid w:val="00C50420"/>
    <w:rsid w:val="00C50854"/>
    <w:rsid w:val="00C51492"/>
    <w:rsid w:val="00C53A6F"/>
    <w:rsid w:val="00C54149"/>
    <w:rsid w:val="00C541A3"/>
    <w:rsid w:val="00C54364"/>
    <w:rsid w:val="00C5508E"/>
    <w:rsid w:val="00C57A29"/>
    <w:rsid w:val="00C602D8"/>
    <w:rsid w:val="00C6066C"/>
    <w:rsid w:val="00C61B70"/>
    <w:rsid w:val="00C61BFD"/>
    <w:rsid w:val="00C62EC9"/>
    <w:rsid w:val="00C6346D"/>
    <w:rsid w:val="00C63BC3"/>
    <w:rsid w:val="00C63CDE"/>
    <w:rsid w:val="00C645EE"/>
    <w:rsid w:val="00C65183"/>
    <w:rsid w:val="00C66A41"/>
    <w:rsid w:val="00C703F2"/>
    <w:rsid w:val="00C70C6F"/>
    <w:rsid w:val="00C70F9D"/>
    <w:rsid w:val="00C73140"/>
    <w:rsid w:val="00C74468"/>
    <w:rsid w:val="00C745B3"/>
    <w:rsid w:val="00C74B80"/>
    <w:rsid w:val="00C769A0"/>
    <w:rsid w:val="00C76E1D"/>
    <w:rsid w:val="00C77100"/>
    <w:rsid w:val="00C77A74"/>
    <w:rsid w:val="00C802CD"/>
    <w:rsid w:val="00C81046"/>
    <w:rsid w:val="00C82BAE"/>
    <w:rsid w:val="00C858D4"/>
    <w:rsid w:val="00C85BD9"/>
    <w:rsid w:val="00C8681C"/>
    <w:rsid w:val="00C86EC4"/>
    <w:rsid w:val="00C870F6"/>
    <w:rsid w:val="00C90427"/>
    <w:rsid w:val="00C92476"/>
    <w:rsid w:val="00C92C0C"/>
    <w:rsid w:val="00C950FF"/>
    <w:rsid w:val="00C95206"/>
    <w:rsid w:val="00C95519"/>
    <w:rsid w:val="00C96D63"/>
    <w:rsid w:val="00C9704F"/>
    <w:rsid w:val="00C97BD5"/>
    <w:rsid w:val="00C97E08"/>
    <w:rsid w:val="00CA0239"/>
    <w:rsid w:val="00CA13DA"/>
    <w:rsid w:val="00CA1B4A"/>
    <w:rsid w:val="00CA3398"/>
    <w:rsid w:val="00CA44A2"/>
    <w:rsid w:val="00CA44BA"/>
    <w:rsid w:val="00CA4917"/>
    <w:rsid w:val="00CA6656"/>
    <w:rsid w:val="00CA71C9"/>
    <w:rsid w:val="00CB0B41"/>
    <w:rsid w:val="00CB2ACB"/>
    <w:rsid w:val="00CB4E31"/>
    <w:rsid w:val="00CB51F3"/>
    <w:rsid w:val="00CB6EE2"/>
    <w:rsid w:val="00CB7ED6"/>
    <w:rsid w:val="00CC0278"/>
    <w:rsid w:val="00CC0F3A"/>
    <w:rsid w:val="00CC271C"/>
    <w:rsid w:val="00CC2FA1"/>
    <w:rsid w:val="00CC5B97"/>
    <w:rsid w:val="00CC7E81"/>
    <w:rsid w:val="00CD1521"/>
    <w:rsid w:val="00CD251D"/>
    <w:rsid w:val="00CD2624"/>
    <w:rsid w:val="00CD28EC"/>
    <w:rsid w:val="00CD3D10"/>
    <w:rsid w:val="00CD404C"/>
    <w:rsid w:val="00CD64D4"/>
    <w:rsid w:val="00CD69DB"/>
    <w:rsid w:val="00CD7299"/>
    <w:rsid w:val="00CD7347"/>
    <w:rsid w:val="00CD7CCC"/>
    <w:rsid w:val="00CE0BE2"/>
    <w:rsid w:val="00CE0E8D"/>
    <w:rsid w:val="00CE16A3"/>
    <w:rsid w:val="00CE1C8C"/>
    <w:rsid w:val="00CE21D1"/>
    <w:rsid w:val="00CE2CDF"/>
    <w:rsid w:val="00CE4077"/>
    <w:rsid w:val="00CE52D8"/>
    <w:rsid w:val="00CE59E9"/>
    <w:rsid w:val="00CE658C"/>
    <w:rsid w:val="00CE6F1A"/>
    <w:rsid w:val="00CE7B7D"/>
    <w:rsid w:val="00CE7F64"/>
    <w:rsid w:val="00CF0481"/>
    <w:rsid w:val="00CF105A"/>
    <w:rsid w:val="00CF24D2"/>
    <w:rsid w:val="00CF2845"/>
    <w:rsid w:val="00CF2A58"/>
    <w:rsid w:val="00CF3057"/>
    <w:rsid w:val="00CF439D"/>
    <w:rsid w:val="00CF4D60"/>
    <w:rsid w:val="00CF67D4"/>
    <w:rsid w:val="00CF69D6"/>
    <w:rsid w:val="00CF76A6"/>
    <w:rsid w:val="00CF7FC5"/>
    <w:rsid w:val="00D00264"/>
    <w:rsid w:val="00D00B02"/>
    <w:rsid w:val="00D0129F"/>
    <w:rsid w:val="00D02346"/>
    <w:rsid w:val="00D02576"/>
    <w:rsid w:val="00D0303D"/>
    <w:rsid w:val="00D03CB0"/>
    <w:rsid w:val="00D04050"/>
    <w:rsid w:val="00D047D6"/>
    <w:rsid w:val="00D04E9D"/>
    <w:rsid w:val="00D05433"/>
    <w:rsid w:val="00D055EB"/>
    <w:rsid w:val="00D05ADA"/>
    <w:rsid w:val="00D0652A"/>
    <w:rsid w:val="00D06A3E"/>
    <w:rsid w:val="00D06CDE"/>
    <w:rsid w:val="00D07A0C"/>
    <w:rsid w:val="00D10AA6"/>
    <w:rsid w:val="00D123D0"/>
    <w:rsid w:val="00D136B0"/>
    <w:rsid w:val="00D143BA"/>
    <w:rsid w:val="00D14A60"/>
    <w:rsid w:val="00D1769D"/>
    <w:rsid w:val="00D22430"/>
    <w:rsid w:val="00D23316"/>
    <w:rsid w:val="00D2354F"/>
    <w:rsid w:val="00D23C7A"/>
    <w:rsid w:val="00D24553"/>
    <w:rsid w:val="00D24AF0"/>
    <w:rsid w:val="00D2571F"/>
    <w:rsid w:val="00D25DB9"/>
    <w:rsid w:val="00D2654C"/>
    <w:rsid w:val="00D26783"/>
    <w:rsid w:val="00D27158"/>
    <w:rsid w:val="00D27C5F"/>
    <w:rsid w:val="00D308B5"/>
    <w:rsid w:val="00D30C30"/>
    <w:rsid w:val="00D312E4"/>
    <w:rsid w:val="00D32613"/>
    <w:rsid w:val="00D33B1C"/>
    <w:rsid w:val="00D3515C"/>
    <w:rsid w:val="00D36562"/>
    <w:rsid w:val="00D375AA"/>
    <w:rsid w:val="00D37DD1"/>
    <w:rsid w:val="00D409ED"/>
    <w:rsid w:val="00D410D2"/>
    <w:rsid w:val="00D41896"/>
    <w:rsid w:val="00D418C6"/>
    <w:rsid w:val="00D41D53"/>
    <w:rsid w:val="00D41E10"/>
    <w:rsid w:val="00D422CF"/>
    <w:rsid w:val="00D43282"/>
    <w:rsid w:val="00D43AF2"/>
    <w:rsid w:val="00D45419"/>
    <w:rsid w:val="00D45C4B"/>
    <w:rsid w:val="00D46B39"/>
    <w:rsid w:val="00D46E6C"/>
    <w:rsid w:val="00D504E6"/>
    <w:rsid w:val="00D50F93"/>
    <w:rsid w:val="00D51D8C"/>
    <w:rsid w:val="00D52099"/>
    <w:rsid w:val="00D5222A"/>
    <w:rsid w:val="00D53BE1"/>
    <w:rsid w:val="00D560C6"/>
    <w:rsid w:val="00D5689D"/>
    <w:rsid w:val="00D57FA7"/>
    <w:rsid w:val="00D60F91"/>
    <w:rsid w:val="00D615A8"/>
    <w:rsid w:val="00D61811"/>
    <w:rsid w:val="00D61978"/>
    <w:rsid w:val="00D639AB"/>
    <w:rsid w:val="00D63A0D"/>
    <w:rsid w:val="00D676C4"/>
    <w:rsid w:val="00D67AAE"/>
    <w:rsid w:val="00D73643"/>
    <w:rsid w:val="00D7484D"/>
    <w:rsid w:val="00D7520F"/>
    <w:rsid w:val="00D75CB2"/>
    <w:rsid w:val="00D76B36"/>
    <w:rsid w:val="00D80634"/>
    <w:rsid w:val="00D81D20"/>
    <w:rsid w:val="00D8292E"/>
    <w:rsid w:val="00D83836"/>
    <w:rsid w:val="00D840ED"/>
    <w:rsid w:val="00D8432F"/>
    <w:rsid w:val="00D84CAA"/>
    <w:rsid w:val="00D859B6"/>
    <w:rsid w:val="00D8666D"/>
    <w:rsid w:val="00D87500"/>
    <w:rsid w:val="00D90625"/>
    <w:rsid w:val="00D9180A"/>
    <w:rsid w:val="00D92F7C"/>
    <w:rsid w:val="00D934C0"/>
    <w:rsid w:val="00D954BA"/>
    <w:rsid w:val="00D95F2E"/>
    <w:rsid w:val="00D96138"/>
    <w:rsid w:val="00DA0AEB"/>
    <w:rsid w:val="00DA0F89"/>
    <w:rsid w:val="00DA11E7"/>
    <w:rsid w:val="00DA1B41"/>
    <w:rsid w:val="00DA2091"/>
    <w:rsid w:val="00DA40AC"/>
    <w:rsid w:val="00DA4408"/>
    <w:rsid w:val="00DA5164"/>
    <w:rsid w:val="00DA6A4E"/>
    <w:rsid w:val="00DA73A7"/>
    <w:rsid w:val="00DA7EAB"/>
    <w:rsid w:val="00DB07E4"/>
    <w:rsid w:val="00DB0A41"/>
    <w:rsid w:val="00DB13A4"/>
    <w:rsid w:val="00DB579C"/>
    <w:rsid w:val="00DB64E5"/>
    <w:rsid w:val="00DB7D7B"/>
    <w:rsid w:val="00DC0340"/>
    <w:rsid w:val="00DC048F"/>
    <w:rsid w:val="00DC2184"/>
    <w:rsid w:val="00DC2668"/>
    <w:rsid w:val="00DC2CE3"/>
    <w:rsid w:val="00DC4D75"/>
    <w:rsid w:val="00DC5A17"/>
    <w:rsid w:val="00DC5CC5"/>
    <w:rsid w:val="00DC7196"/>
    <w:rsid w:val="00DC755F"/>
    <w:rsid w:val="00DC7990"/>
    <w:rsid w:val="00DC7CB5"/>
    <w:rsid w:val="00DC7D44"/>
    <w:rsid w:val="00DD2E13"/>
    <w:rsid w:val="00DD3B7D"/>
    <w:rsid w:val="00DD3C18"/>
    <w:rsid w:val="00DD48BD"/>
    <w:rsid w:val="00DD57C9"/>
    <w:rsid w:val="00DD5E60"/>
    <w:rsid w:val="00DD60F0"/>
    <w:rsid w:val="00DE16F1"/>
    <w:rsid w:val="00DE2926"/>
    <w:rsid w:val="00DE2E13"/>
    <w:rsid w:val="00DE2F43"/>
    <w:rsid w:val="00DE3484"/>
    <w:rsid w:val="00DE78B2"/>
    <w:rsid w:val="00DF0CA5"/>
    <w:rsid w:val="00DF1828"/>
    <w:rsid w:val="00DF20CB"/>
    <w:rsid w:val="00DF2DC7"/>
    <w:rsid w:val="00DF3206"/>
    <w:rsid w:val="00DF4514"/>
    <w:rsid w:val="00DF726F"/>
    <w:rsid w:val="00DF7812"/>
    <w:rsid w:val="00DF7EBC"/>
    <w:rsid w:val="00E008C9"/>
    <w:rsid w:val="00E00C83"/>
    <w:rsid w:val="00E017DF"/>
    <w:rsid w:val="00E03D1F"/>
    <w:rsid w:val="00E0561E"/>
    <w:rsid w:val="00E05BF7"/>
    <w:rsid w:val="00E06038"/>
    <w:rsid w:val="00E074E7"/>
    <w:rsid w:val="00E11449"/>
    <w:rsid w:val="00E12688"/>
    <w:rsid w:val="00E12869"/>
    <w:rsid w:val="00E12B88"/>
    <w:rsid w:val="00E149EA"/>
    <w:rsid w:val="00E15048"/>
    <w:rsid w:val="00E16928"/>
    <w:rsid w:val="00E174B2"/>
    <w:rsid w:val="00E22329"/>
    <w:rsid w:val="00E22CE6"/>
    <w:rsid w:val="00E23686"/>
    <w:rsid w:val="00E25694"/>
    <w:rsid w:val="00E27F31"/>
    <w:rsid w:val="00E31027"/>
    <w:rsid w:val="00E3150E"/>
    <w:rsid w:val="00E31846"/>
    <w:rsid w:val="00E31AEA"/>
    <w:rsid w:val="00E32BE8"/>
    <w:rsid w:val="00E32D46"/>
    <w:rsid w:val="00E33665"/>
    <w:rsid w:val="00E33C79"/>
    <w:rsid w:val="00E34DFE"/>
    <w:rsid w:val="00E36262"/>
    <w:rsid w:val="00E36B43"/>
    <w:rsid w:val="00E37B4A"/>
    <w:rsid w:val="00E37BE8"/>
    <w:rsid w:val="00E404A9"/>
    <w:rsid w:val="00E40B07"/>
    <w:rsid w:val="00E42624"/>
    <w:rsid w:val="00E4527A"/>
    <w:rsid w:val="00E4580F"/>
    <w:rsid w:val="00E45D55"/>
    <w:rsid w:val="00E45E98"/>
    <w:rsid w:val="00E5242D"/>
    <w:rsid w:val="00E52C9D"/>
    <w:rsid w:val="00E5327E"/>
    <w:rsid w:val="00E532CD"/>
    <w:rsid w:val="00E53615"/>
    <w:rsid w:val="00E53683"/>
    <w:rsid w:val="00E53966"/>
    <w:rsid w:val="00E555DB"/>
    <w:rsid w:val="00E561C9"/>
    <w:rsid w:val="00E56412"/>
    <w:rsid w:val="00E5649E"/>
    <w:rsid w:val="00E568F1"/>
    <w:rsid w:val="00E57EB2"/>
    <w:rsid w:val="00E614EC"/>
    <w:rsid w:val="00E61AAD"/>
    <w:rsid w:val="00E62007"/>
    <w:rsid w:val="00E638F8"/>
    <w:rsid w:val="00E6529B"/>
    <w:rsid w:val="00E65C20"/>
    <w:rsid w:val="00E66C28"/>
    <w:rsid w:val="00E67378"/>
    <w:rsid w:val="00E70BAD"/>
    <w:rsid w:val="00E71B8B"/>
    <w:rsid w:val="00E73000"/>
    <w:rsid w:val="00E73147"/>
    <w:rsid w:val="00E73922"/>
    <w:rsid w:val="00E759E7"/>
    <w:rsid w:val="00E77F94"/>
    <w:rsid w:val="00E80DA4"/>
    <w:rsid w:val="00E82644"/>
    <w:rsid w:val="00E82685"/>
    <w:rsid w:val="00E82C90"/>
    <w:rsid w:val="00E83A32"/>
    <w:rsid w:val="00E8465C"/>
    <w:rsid w:val="00E876DE"/>
    <w:rsid w:val="00E87AB4"/>
    <w:rsid w:val="00E87EA2"/>
    <w:rsid w:val="00E90895"/>
    <w:rsid w:val="00E92BAF"/>
    <w:rsid w:val="00E94525"/>
    <w:rsid w:val="00E948ED"/>
    <w:rsid w:val="00E951A6"/>
    <w:rsid w:val="00EA1447"/>
    <w:rsid w:val="00EA2F90"/>
    <w:rsid w:val="00EA39EF"/>
    <w:rsid w:val="00EA3F9B"/>
    <w:rsid w:val="00EA3FE1"/>
    <w:rsid w:val="00EA4B28"/>
    <w:rsid w:val="00EA5649"/>
    <w:rsid w:val="00EA75BF"/>
    <w:rsid w:val="00EA75FD"/>
    <w:rsid w:val="00EB2201"/>
    <w:rsid w:val="00EB28D3"/>
    <w:rsid w:val="00EB2E5C"/>
    <w:rsid w:val="00EB3E8F"/>
    <w:rsid w:val="00EB4A8E"/>
    <w:rsid w:val="00EB5211"/>
    <w:rsid w:val="00EB7254"/>
    <w:rsid w:val="00EB7B10"/>
    <w:rsid w:val="00EC08EA"/>
    <w:rsid w:val="00EC0DD9"/>
    <w:rsid w:val="00EC26C0"/>
    <w:rsid w:val="00EC2BE6"/>
    <w:rsid w:val="00EC2F11"/>
    <w:rsid w:val="00EC3AC7"/>
    <w:rsid w:val="00EC4DD4"/>
    <w:rsid w:val="00EC4F2A"/>
    <w:rsid w:val="00EC56A7"/>
    <w:rsid w:val="00EC588E"/>
    <w:rsid w:val="00EC7620"/>
    <w:rsid w:val="00EC79C7"/>
    <w:rsid w:val="00ED0C45"/>
    <w:rsid w:val="00ED5FF9"/>
    <w:rsid w:val="00ED6C6B"/>
    <w:rsid w:val="00EE2F58"/>
    <w:rsid w:val="00EE33BB"/>
    <w:rsid w:val="00EE5B29"/>
    <w:rsid w:val="00EE5C38"/>
    <w:rsid w:val="00EE7220"/>
    <w:rsid w:val="00EE7DEA"/>
    <w:rsid w:val="00EF1352"/>
    <w:rsid w:val="00EF15B3"/>
    <w:rsid w:val="00EF1F99"/>
    <w:rsid w:val="00EF273C"/>
    <w:rsid w:val="00EF2946"/>
    <w:rsid w:val="00EF36CF"/>
    <w:rsid w:val="00EF4EC4"/>
    <w:rsid w:val="00EF56AB"/>
    <w:rsid w:val="00EF625D"/>
    <w:rsid w:val="00EF7EE0"/>
    <w:rsid w:val="00F00192"/>
    <w:rsid w:val="00F0138E"/>
    <w:rsid w:val="00F0328B"/>
    <w:rsid w:val="00F060C1"/>
    <w:rsid w:val="00F07873"/>
    <w:rsid w:val="00F079DE"/>
    <w:rsid w:val="00F12031"/>
    <w:rsid w:val="00F123E1"/>
    <w:rsid w:val="00F15512"/>
    <w:rsid w:val="00F155B0"/>
    <w:rsid w:val="00F15E42"/>
    <w:rsid w:val="00F1624F"/>
    <w:rsid w:val="00F169CE"/>
    <w:rsid w:val="00F16A56"/>
    <w:rsid w:val="00F17439"/>
    <w:rsid w:val="00F17A2D"/>
    <w:rsid w:val="00F20F65"/>
    <w:rsid w:val="00F22C3E"/>
    <w:rsid w:val="00F230FF"/>
    <w:rsid w:val="00F231C3"/>
    <w:rsid w:val="00F238D5"/>
    <w:rsid w:val="00F23BBF"/>
    <w:rsid w:val="00F23E03"/>
    <w:rsid w:val="00F240DF"/>
    <w:rsid w:val="00F260E5"/>
    <w:rsid w:val="00F27457"/>
    <w:rsid w:val="00F303F9"/>
    <w:rsid w:val="00F321A3"/>
    <w:rsid w:val="00F32E80"/>
    <w:rsid w:val="00F34B4C"/>
    <w:rsid w:val="00F34C8F"/>
    <w:rsid w:val="00F3508A"/>
    <w:rsid w:val="00F35F31"/>
    <w:rsid w:val="00F3737B"/>
    <w:rsid w:val="00F37660"/>
    <w:rsid w:val="00F413BA"/>
    <w:rsid w:val="00F4362E"/>
    <w:rsid w:val="00F47454"/>
    <w:rsid w:val="00F478CE"/>
    <w:rsid w:val="00F50574"/>
    <w:rsid w:val="00F51F5E"/>
    <w:rsid w:val="00F6030F"/>
    <w:rsid w:val="00F60A45"/>
    <w:rsid w:val="00F60D8E"/>
    <w:rsid w:val="00F6218D"/>
    <w:rsid w:val="00F62534"/>
    <w:rsid w:val="00F6388D"/>
    <w:rsid w:val="00F67316"/>
    <w:rsid w:val="00F679B9"/>
    <w:rsid w:val="00F67E2D"/>
    <w:rsid w:val="00F712C1"/>
    <w:rsid w:val="00F71978"/>
    <w:rsid w:val="00F74FA6"/>
    <w:rsid w:val="00F759BC"/>
    <w:rsid w:val="00F75CE7"/>
    <w:rsid w:val="00F805DC"/>
    <w:rsid w:val="00F806B0"/>
    <w:rsid w:val="00F81B40"/>
    <w:rsid w:val="00F8278D"/>
    <w:rsid w:val="00F82E17"/>
    <w:rsid w:val="00F83255"/>
    <w:rsid w:val="00F84D20"/>
    <w:rsid w:val="00F84EF9"/>
    <w:rsid w:val="00F85AFE"/>
    <w:rsid w:val="00F868B8"/>
    <w:rsid w:val="00F8781D"/>
    <w:rsid w:val="00F87D0D"/>
    <w:rsid w:val="00F90FE7"/>
    <w:rsid w:val="00F920BF"/>
    <w:rsid w:val="00F93B9C"/>
    <w:rsid w:val="00F94952"/>
    <w:rsid w:val="00F95C30"/>
    <w:rsid w:val="00F96439"/>
    <w:rsid w:val="00F96498"/>
    <w:rsid w:val="00FA0774"/>
    <w:rsid w:val="00FA10C9"/>
    <w:rsid w:val="00FA5CF3"/>
    <w:rsid w:val="00FB050E"/>
    <w:rsid w:val="00FB0776"/>
    <w:rsid w:val="00FB0807"/>
    <w:rsid w:val="00FB0FE2"/>
    <w:rsid w:val="00FB1658"/>
    <w:rsid w:val="00FB46B7"/>
    <w:rsid w:val="00FB5486"/>
    <w:rsid w:val="00FC023A"/>
    <w:rsid w:val="00FC0E96"/>
    <w:rsid w:val="00FC134D"/>
    <w:rsid w:val="00FC2917"/>
    <w:rsid w:val="00FC3B7F"/>
    <w:rsid w:val="00FC3EB6"/>
    <w:rsid w:val="00FC4C5B"/>
    <w:rsid w:val="00FC511E"/>
    <w:rsid w:val="00FC5BE2"/>
    <w:rsid w:val="00FC6A85"/>
    <w:rsid w:val="00FD099D"/>
    <w:rsid w:val="00FD09A1"/>
    <w:rsid w:val="00FD157E"/>
    <w:rsid w:val="00FD2EF6"/>
    <w:rsid w:val="00FD50CF"/>
    <w:rsid w:val="00FD520D"/>
    <w:rsid w:val="00FD737D"/>
    <w:rsid w:val="00FE179E"/>
    <w:rsid w:val="00FE17BA"/>
    <w:rsid w:val="00FE2C9A"/>
    <w:rsid w:val="00FE37F4"/>
    <w:rsid w:val="00FE3888"/>
    <w:rsid w:val="00FE506B"/>
    <w:rsid w:val="00FE531E"/>
    <w:rsid w:val="00FE67BF"/>
    <w:rsid w:val="00FF06D2"/>
    <w:rsid w:val="00FF0CFA"/>
    <w:rsid w:val="00FF2938"/>
    <w:rsid w:val="00FF3461"/>
    <w:rsid w:val="00FF441E"/>
    <w:rsid w:val="00FF5AA7"/>
    <w:rsid w:val="00FF6184"/>
    <w:rsid w:val="00FF7F45"/>
    <w:rsid w:val="7511F18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6A7C2"/>
  <w15:chartTrackingRefBased/>
  <w15:docId w15:val="{EF075B59-B99F-42E6-ACA9-07039701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iPriority w:val="9"/>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iPriority w:val="9"/>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uiPriority w:val="9"/>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uiPriority w:val="9"/>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qFormat/>
    <w:rsid w:val="007C357A"/>
    <w:pPr>
      <w:ind w:left="720"/>
      <w:contextualSpacing/>
    </w:pPr>
  </w:style>
  <w:style w:type="character" w:styleId="IntenseEmphasis">
    <w:name w:val="Intense Emphasis"/>
    <w:basedOn w:val="DefaultParagraphFont"/>
    <w:uiPriority w:val="21"/>
    <w:qFormat/>
    <w:rsid w:val="007C357A"/>
    <w:rPr>
      <w:i/>
      <w:iCs/>
      <w:color w:val="0F4761" w:themeColor="accent1" w:themeShade="BF"/>
    </w:rPr>
  </w:style>
  <w:style w:type="paragraph" w:styleId="IntenseQuote">
    <w:name w:val="Intense Quote"/>
    <w:basedOn w:val="Normal"/>
    <w:next w:val="Normal"/>
    <w:link w:val="IntenseQuoteChar"/>
    <w:uiPriority w:val="30"/>
    <w:qFormat/>
    <w:rsid w:val="007C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57A"/>
    <w:rPr>
      <w:i/>
      <w:iCs/>
      <w:color w:val="0F4761" w:themeColor="accent1" w:themeShade="BF"/>
    </w:rPr>
  </w:style>
  <w:style w:type="character" w:styleId="IntenseReference">
    <w:name w:val="Intense Reference"/>
    <w:basedOn w:val="DefaultParagraphFont"/>
    <w:uiPriority w:val="32"/>
    <w:qFormat/>
    <w:rsid w:val="007C357A"/>
    <w:rPr>
      <w:b/>
      <w:bCs/>
      <w:smallCaps/>
      <w:color w:val="0F476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467886" w:themeColor="hyperlink"/>
      <w:u w:val="single"/>
    </w:rPr>
  </w:style>
  <w:style w:type="character" w:styleId="FollowedHyperlink">
    <w:name w:val="FollowedHyperlink"/>
    <w:basedOn w:val="DefaultParagraphFont"/>
    <w:uiPriority w:val="99"/>
    <w:semiHidden/>
    <w:unhideWhenUsed/>
    <w:rsid w:val="007C357A"/>
    <w:rPr>
      <w:color w:val="96607D"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FF06D2"/>
    <w:pPr>
      <w:spacing w:after="0" w:line="240" w:lineRule="auto"/>
    </w:pPr>
    <w:rPr>
      <w:rFonts w:ascii="Calibri" w:hAnsi="Calibri" w:cs="Calibri"/>
      <w:color w:val="000000" w:themeColor="text1"/>
      <w:szCs w:val="18"/>
    </w:rPr>
  </w:style>
  <w:style w:type="character" w:styleId="Emphasis">
    <w:name w:val="Emphasis"/>
    <w:basedOn w:val="DefaultParagraphFont"/>
    <w:uiPriority w:val="20"/>
    <w:qFormat/>
    <w:rsid w:val="00786550"/>
    <w:rPr>
      <w:i/>
      <w:iCs/>
    </w:rPr>
  </w:style>
  <w:style w:type="character" w:styleId="LineNumber">
    <w:name w:val="line number"/>
    <w:basedOn w:val="DefaultParagraphFont"/>
    <w:uiPriority w:val="99"/>
    <w:semiHidden/>
    <w:unhideWhenUsed/>
    <w:rsid w:val="00467DD4"/>
  </w:style>
  <w:style w:type="table" w:styleId="PlainTable2">
    <w:name w:val="Plain Table 2"/>
    <w:basedOn w:val="TableNormal"/>
    <w:uiPriority w:val="42"/>
    <w:rsid w:val="0030645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nTOCH2">
    <w:name w:val="NonTOC H2"/>
    <w:basedOn w:val="Heading2"/>
    <w:link w:val="NonTOCH2Char"/>
    <w:qFormat/>
    <w:rsid w:val="00EC56A7"/>
  </w:style>
  <w:style w:type="character" w:customStyle="1" w:styleId="NonTOCH2Char">
    <w:name w:val="NonTOC H2 Char"/>
    <w:basedOn w:val="Heading2Char"/>
    <w:link w:val="NonTOCH2"/>
    <w:rsid w:val="00EC56A7"/>
    <w:rPr>
      <w:rFonts w:ascii="Calibri" w:eastAsiaTheme="majorEastAsia" w:hAnsi="Calibri" w:cstheme="majorBidi"/>
      <w:b/>
      <w:color w:val="083A42"/>
      <w:sz w:val="36"/>
      <w:szCs w:val="32"/>
    </w:rPr>
  </w:style>
  <w:style w:type="paragraph" w:customStyle="1" w:styleId="NonTOCH3">
    <w:name w:val="NonTOC H3"/>
    <w:basedOn w:val="Heading3"/>
    <w:link w:val="NonTOCH3Char"/>
    <w:qFormat/>
    <w:rsid w:val="00EC56A7"/>
  </w:style>
  <w:style w:type="character" w:customStyle="1" w:styleId="NonTOCH3Char">
    <w:name w:val="NonTOC H3 Char"/>
    <w:basedOn w:val="Heading3Char"/>
    <w:link w:val="NonTOCH3"/>
    <w:rsid w:val="00EC56A7"/>
    <w:rPr>
      <w:rFonts w:ascii="Calibri" w:eastAsiaTheme="majorEastAsia" w:hAnsi="Calibri" w:cstheme="majorBidi"/>
      <w:b/>
      <w:color w:val="083A42"/>
      <w:sz w:val="28"/>
      <w:szCs w:val="28"/>
    </w:rPr>
  </w:style>
  <w:style w:type="character" w:styleId="Mention">
    <w:name w:val="Mention"/>
    <w:basedOn w:val="DefaultParagraphFont"/>
    <w:uiPriority w:val="99"/>
    <w:unhideWhenUsed/>
    <w:rsid w:val="004778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legalco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cceew.gov.au/environment/environment-information-australia/geospatial-data-services/data-sn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cceew.gov.au/about/contact" TargetMode="External"/><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2364D6-25C0-4024-9F98-96C78C733502}"/>
</file>

<file path=customXml/itemProps2.xml><?xml version="1.0" encoding="utf-8"?>
<ds:datastoreItem xmlns:ds="http://schemas.openxmlformats.org/officeDocument/2006/customXml" ds:itemID="{14C5AF23-9C13-4E7A-80CD-5DE92A324262}"/>
</file>

<file path=customXml/itemProps3.xml><?xml version="1.0" encoding="utf-8"?>
<ds:datastoreItem xmlns:ds="http://schemas.openxmlformats.org/officeDocument/2006/customXml" ds:itemID="{6DE25356-DB87-483E-875C-091AF5AF9CC1}"/>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33</Pages>
  <Words>11734</Words>
  <Characters>66886</Characters>
  <Application>Microsoft Office Word</Application>
  <DocSecurity>4</DocSecurity>
  <Lines>557</Lines>
  <Paragraphs>156</Paragraphs>
  <ScaleCrop>false</ScaleCrop>
  <HeadingPairs>
    <vt:vector size="2" baseType="variant">
      <vt:variant>
        <vt:lpstr>Title</vt:lpstr>
      </vt:variant>
      <vt:variant>
        <vt:i4>1</vt:i4>
      </vt:variant>
    </vt:vector>
  </HeadingPairs>
  <TitlesOfParts>
    <vt:vector size="1" baseType="lpstr">
      <vt:lpstr>Environment Information Australia’s Species Distribution Models Technical manual</vt:lpstr>
    </vt:vector>
  </TitlesOfParts>
  <Company/>
  <LinksUpToDate>false</LinksUpToDate>
  <CharactersWithSpaces>78464</CharactersWithSpaces>
  <SharedDoc>false</SharedDoc>
  <HLinks>
    <vt:vector size="402" baseType="variant">
      <vt:variant>
        <vt:i4>1179696</vt:i4>
      </vt:variant>
      <vt:variant>
        <vt:i4>386</vt:i4>
      </vt:variant>
      <vt:variant>
        <vt:i4>0</vt:i4>
      </vt:variant>
      <vt:variant>
        <vt:i4>5</vt:i4>
      </vt:variant>
      <vt:variant>
        <vt:lpwstr/>
      </vt:variant>
      <vt:variant>
        <vt:lpwstr>_Toc229998262</vt:lpwstr>
      </vt:variant>
      <vt:variant>
        <vt:i4>1179696</vt:i4>
      </vt:variant>
      <vt:variant>
        <vt:i4>380</vt:i4>
      </vt:variant>
      <vt:variant>
        <vt:i4>0</vt:i4>
      </vt:variant>
      <vt:variant>
        <vt:i4>5</vt:i4>
      </vt:variant>
      <vt:variant>
        <vt:lpwstr/>
      </vt:variant>
      <vt:variant>
        <vt:lpwstr>_Toc229998261</vt:lpwstr>
      </vt:variant>
      <vt:variant>
        <vt:i4>1179696</vt:i4>
      </vt:variant>
      <vt:variant>
        <vt:i4>374</vt:i4>
      </vt:variant>
      <vt:variant>
        <vt:i4>0</vt:i4>
      </vt:variant>
      <vt:variant>
        <vt:i4>5</vt:i4>
      </vt:variant>
      <vt:variant>
        <vt:lpwstr/>
      </vt:variant>
      <vt:variant>
        <vt:lpwstr>_Toc229998260</vt:lpwstr>
      </vt:variant>
      <vt:variant>
        <vt:i4>1114160</vt:i4>
      </vt:variant>
      <vt:variant>
        <vt:i4>368</vt:i4>
      </vt:variant>
      <vt:variant>
        <vt:i4>0</vt:i4>
      </vt:variant>
      <vt:variant>
        <vt:i4>5</vt:i4>
      </vt:variant>
      <vt:variant>
        <vt:lpwstr/>
      </vt:variant>
      <vt:variant>
        <vt:lpwstr>_Toc229998259</vt:lpwstr>
      </vt:variant>
      <vt:variant>
        <vt:i4>1114160</vt:i4>
      </vt:variant>
      <vt:variant>
        <vt:i4>362</vt:i4>
      </vt:variant>
      <vt:variant>
        <vt:i4>0</vt:i4>
      </vt:variant>
      <vt:variant>
        <vt:i4>5</vt:i4>
      </vt:variant>
      <vt:variant>
        <vt:lpwstr/>
      </vt:variant>
      <vt:variant>
        <vt:lpwstr>_Toc229998258</vt:lpwstr>
      </vt:variant>
      <vt:variant>
        <vt:i4>1114160</vt:i4>
      </vt:variant>
      <vt:variant>
        <vt:i4>356</vt:i4>
      </vt:variant>
      <vt:variant>
        <vt:i4>0</vt:i4>
      </vt:variant>
      <vt:variant>
        <vt:i4>5</vt:i4>
      </vt:variant>
      <vt:variant>
        <vt:lpwstr/>
      </vt:variant>
      <vt:variant>
        <vt:lpwstr>_Toc229998257</vt:lpwstr>
      </vt:variant>
      <vt:variant>
        <vt:i4>1114160</vt:i4>
      </vt:variant>
      <vt:variant>
        <vt:i4>350</vt:i4>
      </vt:variant>
      <vt:variant>
        <vt:i4>0</vt:i4>
      </vt:variant>
      <vt:variant>
        <vt:i4>5</vt:i4>
      </vt:variant>
      <vt:variant>
        <vt:lpwstr/>
      </vt:variant>
      <vt:variant>
        <vt:lpwstr>_Toc229998256</vt:lpwstr>
      </vt:variant>
      <vt:variant>
        <vt:i4>1114160</vt:i4>
      </vt:variant>
      <vt:variant>
        <vt:i4>344</vt:i4>
      </vt:variant>
      <vt:variant>
        <vt:i4>0</vt:i4>
      </vt:variant>
      <vt:variant>
        <vt:i4>5</vt:i4>
      </vt:variant>
      <vt:variant>
        <vt:lpwstr/>
      </vt:variant>
      <vt:variant>
        <vt:lpwstr>_Toc229998255</vt:lpwstr>
      </vt:variant>
      <vt:variant>
        <vt:i4>1114160</vt:i4>
      </vt:variant>
      <vt:variant>
        <vt:i4>338</vt:i4>
      </vt:variant>
      <vt:variant>
        <vt:i4>0</vt:i4>
      </vt:variant>
      <vt:variant>
        <vt:i4>5</vt:i4>
      </vt:variant>
      <vt:variant>
        <vt:lpwstr/>
      </vt:variant>
      <vt:variant>
        <vt:lpwstr>_Toc229998254</vt:lpwstr>
      </vt:variant>
      <vt:variant>
        <vt:i4>1114160</vt:i4>
      </vt:variant>
      <vt:variant>
        <vt:i4>332</vt:i4>
      </vt:variant>
      <vt:variant>
        <vt:i4>0</vt:i4>
      </vt:variant>
      <vt:variant>
        <vt:i4>5</vt:i4>
      </vt:variant>
      <vt:variant>
        <vt:lpwstr/>
      </vt:variant>
      <vt:variant>
        <vt:lpwstr>_Toc229998253</vt:lpwstr>
      </vt:variant>
      <vt:variant>
        <vt:i4>1114160</vt:i4>
      </vt:variant>
      <vt:variant>
        <vt:i4>326</vt:i4>
      </vt:variant>
      <vt:variant>
        <vt:i4>0</vt:i4>
      </vt:variant>
      <vt:variant>
        <vt:i4>5</vt:i4>
      </vt:variant>
      <vt:variant>
        <vt:lpwstr/>
      </vt:variant>
      <vt:variant>
        <vt:lpwstr>_Toc229998252</vt:lpwstr>
      </vt:variant>
      <vt:variant>
        <vt:i4>1114160</vt:i4>
      </vt:variant>
      <vt:variant>
        <vt:i4>320</vt:i4>
      </vt:variant>
      <vt:variant>
        <vt:i4>0</vt:i4>
      </vt:variant>
      <vt:variant>
        <vt:i4>5</vt:i4>
      </vt:variant>
      <vt:variant>
        <vt:lpwstr/>
      </vt:variant>
      <vt:variant>
        <vt:lpwstr>_Toc229998251</vt:lpwstr>
      </vt:variant>
      <vt:variant>
        <vt:i4>1114160</vt:i4>
      </vt:variant>
      <vt:variant>
        <vt:i4>314</vt:i4>
      </vt:variant>
      <vt:variant>
        <vt:i4>0</vt:i4>
      </vt:variant>
      <vt:variant>
        <vt:i4>5</vt:i4>
      </vt:variant>
      <vt:variant>
        <vt:lpwstr/>
      </vt:variant>
      <vt:variant>
        <vt:lpwstr>_Toc229998250</vt:lpwstr>
      </vt:variant>
      <vt:variant>
        <vt:i4>1048624</vt:i4>
      </vt:variant>
      <vt:variant>
        <vt:i4>308</vt:i4>
      </vt:variant>
      <vt:variant>
        <vt:i4>0</vt:i4>
      </vt:variant>
      <vt:variant>
        <vt:i4>5</vt:i4>
      </vt:variant>
      <vt:variant>
        <vt:lpwstr/>
      </vt:variant>
      <vt:variant>
        <vt:lpwstr>_Toc229998249</vt:lpwstr>
      </vt:variant>
      <vt:variant>
        <vt:i4>1048624</vt:i4>
      </vt:variant>
      <vt:variant>
        <vt:i4>302</vt:i4>
      </vt:variant>
      <vt:variant>
        <vt:i4>0</vt:i4>
      </vt:variant>
      <vt:variant>
        <vt:i4>5</vt:i4>
      </vt:variant>
      <vt:variant>
        <vt:lpwstr/>
      </vt:variant>
      <vt:variant>
        <vt:lpwstr>_Toc229998248</vt:lpwstr>
      </vt:variant>
      <vt:variant>
        <vt:i4>1048624</vt:i4>
      </vt:variant>
      <vt:variant>
        <vt:i4>296</vt:i4>
      </vt:variant>
      <vt:variant>
        <vt:i4>0</vt:i4>
      </vt:variant>
      <vt:variant>
        <vt:i4>5</vt:i4>
      </vt:variant>
      <vt:variant>
        <vt:lpwstr/>
      </vt:variant>
      <vt:variant>
        <vt:lpwstr>_Toc229998247</vt:lpwstr>
      </vt:variant>
      <vt:variant>
        <vt:i4>1048624</vt:i4>
      </vt:variant>
      <vt:variant>
        <vt:i4>290</vt:i4>
      </vt:variant>
      <vt:variant>
        <vt:i4>0</vt:i4>
      </vt:variant>
      <vt:variant>
        <vt:i4>5</vt:i4>
      </vt:variant>
      <vt:variant>
        <vt:lpwstr/>
      </vt:variant>
      <vt:variant>
        <vt:lpwstr>_Toc229998246</vt:lpwstr>
      </vt:variant>
      <vt:variant>
        <vt:i4>1048624</vt:i4>
      </vt:variant>
      <vt:variant>
        <vt:i4>284</vt:i4>
      </vt:variant>
      <vt:variant>
        <vt:i4>0</vt:i4>
      </vt:variant>
      <vt:variant>
        <vt:i4>5</vt:i4>
      </vt:variant>
      <vt:variant>
        <vt:lpwstr/>
      </vt:variant>
      <vt:variant>
        <vt:lpwstr>_Toc229998245</vt:lpwstr>
      </vt:variant>
      <vt:variant>
        <vt:i4>1048624</vt:i4>
      </vt:variant>
      <vt:variant>
        <vt:i4>278</vt:i4>
      </vt:variant>
      <vt:variant>
        <vt:i4>0</vt:i4>
      </vt:variant>
      <vt:variant>
        <vt:i4>5</vt:i4>
      </vt:variant>
      <vt:variant>
        <vt:lpwstr/>
      </vt:variant>
      <vt:variant>
        <vt:lpwstr>_Toc229998244</vt:lpwstr>
      </vt:variant>
      <vt:variant>
        <vt:i4>1048624</vt:i4>
      </vt:variant>
      <vt:variant>
        <vt:i4>272</vt:i4>
      </vt:variant>
      <vt:variant>
        <vt:i4>0</vt:i4>
      </vt:variant>
      <vt:variant>
        <vt:i4>5</vt:i4>
      </vt:variant>
      <vt:variant>
        <vt:lpwstr/>
      </vt:variant>
      <vt:variant>
        <vt:lpwstr>_Toc229998243</vt:lpwstr>
      </vt:variant>
      <vt:variant>
        <vt:i4>1048624</vt:i4>
      </vt:variant>
      <vt:variant>
        <vt:i4>266</vt:i4>
      </vt:variant>
      <vt:variant>
        <vt:i4>0</vt:i4>
      </vt:variant>
      <vt:variant>
        <vt:i4>5</vt:i4>
      </vt:variant>
      <vt:variant>
        <vt:lpwstr/>
      </vt:variant>
      <vt:variant>
        <vt:lpwstr>_Toc229998242</vt:lpwstr>
      </vt:variant>
      <vt:variant>
        <vt:i4>1048624</vt:i4>
      </vt:variant>
      <vt:variant>
        <vt:i4>260</vt:i4>
      </vt:variant>
      <vt:variant>
        <vt:i4>0</vt:i4>
      </vt:variant>
      <vt:variant>
        <vt:i4>5</vt:i4>
      </vt:variant>
      <vt:variant>
        <vt:lpwstr/>
      </vt:variant>
      <vt:variant>
        <vt:lpwstr>_Toc229998241</vt:lpwstr>
      </vt:variant>
      <vt:variant>
        <vt:i4>1048624</vt:i4>
      </vt:variant>
      <vt:variant>
        <vt:i4>254</vt:i4>
      </vt:variant>
      <vt:variant>
        <vt:i4>0</vt:i4>
      </vt:variant>
      <vt:variant>
        <vt:i4>5</vt:i4>
      </vt:variant>
      <vt:variant>
        <vt:lpwstr/>
      </vt:variant>
      <vt:variant>
        <vt:lpwstr>_Toc229998240</vt:lpwstr>
      </vt:variant>
      <vt:variant>
        <vt:i4>1507376</vt:i4>
      </vt:variant>
      <vt:variant>
        <vt:i4>248</vt:i4>
      </vt:variant>
      <vt:variant>
        <vt:i4>0</vt:i4>
      </vt:variant>
      <vt:variant>
        <vt:i4>5</vt:i4>
      </vt:variant>
      <vt:variant>
        <vt:lpwstr/>
      </vt:variant>
      <vt:variant>
        <vt:lpwstr>_Toc229998239</vt:lpwstr>
      </vt:variant>
      <vt:variant>
        <vt:i4>1507376</vt:i4>
      </vt:variant>
      <vt:variant>
        <vt:i4>242</vt:i4>
      </vt:variant>
      <vt:variant>
        <vt:i4>0</vt:i4>
      </vt:variant>
      <vt:variant>
        <vt:i4>5</vt:i4>
      </vt:variant>
      <vt:variant>
        <vt:lpwstr/>
      </vt:variant>
      <vt:variant>
        <vt:lpwstr>_Toc229998238</vt:lpwstr>
      </vt:variant>
      <vt:variant>
        <vt:i4>1507376</vt:i4>
      </vt:variant>
      <vt:variant>
        <vt:i4>236</vt:i4>
      </vt:variant>
      <vt:variant>
        <vt:i4>0</vt:i4>
      </vt:variant>
      <vt:variant>
        <vt:i4>5</vt:i4>
      </vt:variant>
      <vt:variant>
        <vt:lpwstr/>
      </vt:variant>
      <vt:variant>
        <vt:lpwstr>_Toc229998237</vt:lpwstr>
      </vt:variant>
      <vt:variant>
        <vt:i4>1507376</vt:i4>
      </vt:variant>
      <vt:variant>
        <vt:i4>230</vt:i4>
      </vt:variant>
      <vt:variant>
        <vt:i4>0</vt:i4>
      </vt:variant>
      <vt:variant>
        <vt:i4>5</vt:i4>
      </vt:variant>
      <vt:variant>
        <vt:lpwstr/>
      </vt:variant>
      <vt:variant>
        <vt:lpwstr>_Toc229998236</vt:lpwstr>
      </vt:variant>
      <vt:variant>
        <vt:i4>1507376</vt:i4>
      </vt:variant>
      <vt:variant>
        <vt:i4>224</vt:i4>
      </vt:variant>
      <vt:variant>
        <vt:i4>0</vt:i4>
      </vt:variant>
      <vt:variant>
        <vt:i4>5</vt:i4>
      </vt:variant>
      <vt:variant>
        <vt:lpwstr/>
      </vt:variant>
      <vt:variant>
        <vt:lpwstr>_Toc229998235</vt:lpwstr>
      </vt:variant>
      <vt:variant>
        <vt:i4>1507376</vt:i4>
      </vt:variant>
      <vt:variant>
        <vt:i4>218</vt:i4>
      </vt:variant>
      <vt:variant>
        <vt:i4>0</vt:i4>
      </vt:variant>
      <vt:variant>
        <vt:i4>5</vt:i4>
      </vt:variant>
      <vt:variant>
        <vt:lpwstr/>
      </vt:variant>
      <vt:variant>
        <vt:lpwstr>_Toc229998234</vt:lpwstr>
      </vt:variant>
      <vt:variant>
        <vt:i4>1507376</vt:i4>
      </vt:variant>
      <vt:variant>
        <vt:i4>212</vt:i4>
      </vt:variant>
      <vt:variant>
        <vt:i4>0</vt:i4>
      </vt:variant>
      <vt:variant>
        <vt:i4>5</vt:i4>
      </vt:variant>
      <vt:variant>
        <vt:lpwstr/>
      </vt:variant>
      <vt:variant>
        <vt:lpwstr>_Toc229998233</vt:lpwstr>
      </vt:variant>
      <vt:variant>
        <vt:i4>1507376</vt:i4>
      </vt:variant>
      <vt:variant>
        <vt:i4>206</vt:i4>
      </vt:variant>
      <vt:variant>
        <vt:i4>0</vt:i4>
      </vt:variant>
      <vt:variant>
        <vt:i4>5</vt:i4>
      </vt:variant>
      <vt:variant>
        <vt:lpwstr/>
      </vt:variant>
      <vt:variant>
        <vt:lpwstr>_Toc229998232</vt:lpwstr>
      </vt:variant>
      <vt:variant>
        <vt:i4>1507376</vt:i4>
      </vt:variant>
      <vt:variant>
        <vt:i4>200</vt:i4>
      </vt:variant>
      <vt:variant>
        <vt:i4>0</vt:i4>
      </vt:variant>
      <vt:variant>
        <vt:i4>5</vt:i4>
      </vt:variant>
      <vt:variant>
        <vt:lpwstr/>
      </vt:variant>
      <vt:variant>
        <vt:lpwstr>_Toc229998231</vt:lpwstr>
      </vt:variant>
      <vt:variant>
        <vt:i4>1507376</vt:i4>
      </vt:variant>
      <vt:variant>
        <vt:i4>194</vt:i4>
      </vt:variant>
      <vt:variant>
        <vt:i4>0</vt:i4>
      </vt:variant>
      <vt:variant>
        <vt:i4>5</vt:i4>
      </vt:variant>
      <vt:variant>
        <vt:lpwstr/>
      </vt:variant>
      <vt:variant>
        <vt:lpwstr>_Toc229998230</vt:lpwstr>
      </vt:variant>
      <vt:variant>
        <vt:i4>1441840</vt:i4>
      </vt:variant>
      <vt:variant>
        <vt:i4>188</vt:i4>
      </vt:variant>
      <vt:variant>
        <vt:i4>0</vt:i4>
      </vt:variant>
      <vt:variant>
        <vt:i4>5</vt:i4>
      </vt:variant>
      <vt:variant>
        <vt:lpwstr/>
      </vt:variant>
      <vt:variant>
        <vt:lpwstr>_Toc229998229</vt:lpwstr>
      </vt:variant>
      <vt:variant>
        <vt:i4>1441840</vt:i4>
      </vt:variant>
      <vt:variant>
        <vt:i4>182</vt:i4>
      </vt:variant>
      <vt:variant>
        <vt:i4>0</vt:i4>
      </vt:variant>
      <vt:variant>
        <vt:i4>5</vt:i4>
      </vt:variant>
      <vt:variant>
        <vt:lpwstr/>
      </vt:variant>
      <vt:variant>
        <vt:lpwstr>_Toc229998228</vt:lpwstr>
      </vt:variant>
      <vt:variant>
        <vt:i4>1441840</vt:i4>
      </vt:variant>
      <vt:variant>
        <vt:i4>176</vt:i4>
      </vt:variant>
      <vt:variant>
        <vt:i4>0</vt:i4>
      </vt:variant>
      <vt:variant>
        <vt:i4>5</vt:i4>
      </vt:variant>
      <vt:variant>
        <vt:lpwstr/>
      </vt:variant>
      <vt:variant>
        <vt:lpwstr>_Toc229998227</vt:lpwstr>
      </vt:variant>
      <vt:variant>
        <vt:i4>1441840</vt:i4>
      </vt:variant>
      <vt:variant>
        <vt:i4>170</vt:i4>
      </vt:variant>
      <vt:variant>
        <vt:i4>0</vt:i4>
      </vt:variant>
      <vt:variant>
        <vt:i4>5</vt:i4>
      </vt:variant>
      <vt:variant>
        <vt:lpwstr/>
      </vt:variant>
      <vt:variant>
        <vt:lpwstr>_Toc229998226</vt:lpwstr>
      </vt:variant>
      <vt:variant>
        <vt:i4>1441840</vt:i4>
      </vt:variant>
      <vt:variant>
        <vt:i4>164</vt:i4>
      </vt:variant>
      <vt:variant>
        <vt:i4>0</vt:i4>
      </vt:variant>
      <vt:variant>
        <vt:i4>5</vt:i4>
      </vt:variant>
      <vt:variant>
        <vt:lpwstr/>
      </vt:variant>
      <vt:variant>
        <vt:lpwstr>_Toc229998225</vt:lpwstr>
      </vt:variant>
      <vt:variant>
        <vt:i4>1441840</vt:i4>
      </vt:variant>
      <vt:variant>
        <vt:i4>158</vt:i4>
      </vt:variant>
      <vt:variant>
        <vt:i4>0</vt:i4>
      </vt:variant>
      <vt:variant>
        <vt:i4>5</vt:i4>
      </vt:variant>
      <vt:variant>
        <vt:lpwstr/>
      </vt:variant>
      <vt:variant>
        <vt:lpwstr>_Toc229998224</vt:lpwstr>
      </vt:variant>
      <vt:variant>
        <vt:i4>1441840</vt:i4>
      </vt:variant>
      <vt:variant>
        <vt:i4>152</vt:i4>
      </vt:variant>
      <vt:variant>
        <vt:i4>0</vt:i4>
      </vt:variant>
      <vt:variant>
        <vt:i4>5</vt:i4>
      </vt:variant>
      <vt:variant>
        <vt:lpwstr/>
      </vt:variant>
      <vt:variant>
        <vt:lpwstr>_Toc229998223</vt:lpwstr>
      </vt:variant>
      <vt:variant>
        <vt:i4>1441840</vt:i4>
      </vt:variant>
      <vt:variant>
        <vt:i4>146</vt:i4>
      </vt:variant>
      <vt:variant>
        <vt:i4>0</vt:i4>
      </vt:variant>
      <vt:variant>
        <vt:i4>5</vt:i4>
      </vt:variant>
      <vt:variant>
        <vt:lpwstr/>
      </vt:variant>
      <vt:variant>
        <vt:lpwstr>_Toc229998222</vt:lpwstr>
      </vt:variant>
      <vt:variant>
        <vt:i4>1441840</vt:i4>
      </vt:variant>
      <vt:variant>
        <vt:i4>140</vt:i4>
      </vt:variant>
      <vt:variant>
        <vt:i4>0</vt:i4>
      </vt:variant>
      <vt:variant>
        <vt:i4>5</vt:i4>
      </vt:variant>
      <vt:variant>
        <vt:lpwstr/>
      </vt:variant>
      <vt:variant>
        <vt:lpwstr>_Toc229998221</vt:lpwstr>
      </vt:variant>
      <vt:variant>
        <vt:i4>1441840</vt:i4>
      </vt:variant>
      <vt:variant>
        <vt:i4>134</vt:i4>
      </vt:variant>
      <vt:variant>
        <vt:i4>0</vt:i4>
      </vt:variant>
      <vt:variant>
        <vt:i4>5</vt:i4>
      </vt:variant>
      <vt:variant>
        <vt:lpwstr/>
      </vt:variant>
      <vt:variant>
        <vt:lpwstr>_Toc229998220</vt:lpwstr>
      </vt:variant>
      <vt:variant>
        <vt:i4>1376304</vt:i4>
      </vt:variant>
      <vt:variant>
        <vt:i4>128</vt:i4>
      </vt:variant>
      <vt:variant>
        <vt:i4>0</vt:i4>
      </vt:variant>
      <vt:variant>
        <vt:i4>5</vt:i4>
      </vt:variant>
      <vt:variant>
        <vt:lpwstr/>
      </vt:variant>
      <vt:variant>
        <vt:lpwstr>_Toc229998219</vt:lpwstr>
      </vt:variant>
      <vt:variant>
        <vt:i4>1376304</vt:i4>
      </vt:variant>
      <vt:variant>
        <vt:i4>122</vt:i4>
      </vt:variant>
      <vt:variant>
        <vt:i4>0</vt:i4>
      </vt:variant>
      <vt:variant>
        <vt:i4>5</vt:i4>
      </vt:variant>
      <vt:variant>
        <vt:lpwstr/>
      </vt:variant>
      <vt:variant>
        <vt:lpwstr>_Toc229998218</vt:lpwstr>
      </vt:variant>
      <vt:variant>
        <vt:i4>1376304</vt:i4>
      </vt:variant>
      <vt:variant>
        <vt:i4>116</vt:i4>
      </vt:variant>
      <vt:variant>
        <vt:i4>0</vt:i4>
      </vt:variant>
      <vt:variant>
        <vt:i4>5</vt:i4>
      </vt:variant>
      <vt:variant>
        <vt:lpwstr/>
      </vt:variant>
      <vt:variant>
        <vt:lpwstr>_Toc229998217</vt:lpwstr>
      </vt:variant>
      <vt:variant>
        <vt:i4>1376304</vt:i4>
      </vt:variant>
      <vt:variant>
        <vt:i4>110</vt:i4>
      </vt:variant>
      <vt:variant>
        <vt:i4>0</vt:i4>
      </vt:variant>
      <vt:variant>
        <vt:i4>5</vt:i4>
      </vt:variant>
      <vt:variant>
        <vt:lpwstr/>
      </vt:variant>
      <vt:variant>
        <vt:lpwstr>_Toc229998216</vt:lpwstr>
      </vt:variant>
      <vt:variant>
        <vt:i4>1376304</vt:i4>
      </vt:variant>
      <vt:variant>
        <vt:i4>104</vt:i4>
      </vt:variant>
      <vt:variant>
        <vt:i4>0</vt:i4>
      </vt:variant>
      <vt:variant>
        <vt:i4>5</vt:i4>
      </vt:variant>
      <vt:variant>
        <vt:lpwstr/>
      </vt:variant>
      <vt:variant>
        <vt:lpwstr>_Toc229998215</vt:lpwstr>
      </vt:variant>
      <vt:variant>
        <vt:i4>1376304</vt:i4>
      </vt:variant>
      <vt:variant>
        <vt:i4>98</vt:i4>
      </vt:variant>
      <vt:variant>
        <vt:i4>0</vt:i4>
      </vt:variant>
      <vt:variant>
        <vt:i4>5</vt:i4>
      </vt:variant>
      <vt:variant>
        <vt:lpwstr/>
      </vt:variant>
      <vt:variant>
        <vt:lpwstr>_Toc229998214</vt:lpwstr>
      </vt:variant>
      <vt:variant>
        <vt:i4>1376304</vt:i4>
      </vt:variant>
      <vt:variant>
        <vt:i4>92</vt:i4>
      </vt:variant>
      <vt:variant>
        <vt:i4>0</vt:i4>
      </vt:variant>
      <vt:variant>
        <vt:i4>5</vt:i4>
      </vt:variant>
      <vt:variant>
        <vt:lpwstr/>
      </vt:variant>
      <vt:variant>
        <vt:lpwstr>_Toc229998213</vt:lpwstr>
      </vt:variant>
      <vt:variant>
        <vt:i4>1376304</vt:i4>
      </vt:variant>
      <vt:variant>
        <vt:i4>86</vt:i4>
      </vt:variant>
      <vt:variant>
        <vt:i4>0</vt:i4>
      </vt:variant>
      <vt:variant>
        <vt:i4>5</vt:i4>
      </vt:variant>
      <vt:variant>
        <vt:lpwstr/>
      </vt:variant>
      <vt:variant>
        <vt:lpwstr>_Toc229998212</vt:lpwstr>
      </vt:variant>
      <vt:variant>
        <vt:i4>1376304</vt:i4>
      </vt:variant>
      <vt:variant>
        <vt:i4>80</vt:i4>
      </vt:variant>
      <vt:variant>
        <vt:i4>0</vt:i4>
      </vt:variant>
      <vt:variant>
        <vt:i4>5</vt:i4>
      </vt:variant>
      <vt:variant>
        <vt:lpwstr/>
      </vt:variant>
      <vt:variant>
        <vt:lpwstr>_Toc229998211</vt:lpwstr>
      </vt:variant>
      <vt:variant>
        <vt:i4>1376304</vt:i4>
      </vt:variant>
      <vt:variant>
        <vt:i4>74</vt:i4>
      </vt:variant>
      <vt:variant>
        <vt:i4>0</vt:i4>
      </vt:variant>
      <vt:variant>
        <vt:i4>5</vt:i4>
      </vt:variant>
      <vt:variant>
        <vt:lpwstr/>
      </vt:variant>
      <vt:variant>
        <vt:lpwstr>_Toc229998210</vt:lpwstr>
      </vt:variant>
      <vt:variant>
        <vt:i4>1310768</vt:i4>
      </vt:variant>
      <vt:variant>
        <vt:i4>68</vt:i4>
      </vt:variant>
      <vt:variant>
        <vt:i4>0</vt:i4>
      </vt:variant>
      <vt:variant>
        <vt:i4>5</vt:i4>
      </vt:variant>
      <vt:variant>
        <vt:lpwstr/>
      </vt:variant>
      <vt:variant>
        <vt:lpwstr>_Toc229998209</vt:lpwstr>
      </vt:variant>
      <vt:variant>
        <vt:i4>1310768</vt:i4>
      </vt:variant>
      <vt:variant>
        <vt:i4>62</vt:i4>
      </vt:variant>
      <vt:variant>
        <vt:i4>0</vt:i4>
      </vt:variant>
      <vt:variant>
        <vt:i4>5</vt:i4>
      </vt:variant>
      <vt:variant>
        <vt:lpwstr/>
      </vt:variant>
      <vt:variant>
        <vt:lpwstr>_Toc229998208</vt:lpwstr>
      </vt:variant>
      <vt:variant>
        <vt:i4>1310768</vt:i4>
      </vt:variant>
      <vt:variant>
        <vt:i4>56</vt:i4>
      </vt:variant>
      <vt:variant>
        <vt:i4>0</vt:i4>
      </vt:variant>
      <vt:variant>
        <vt:i4>5</vt:i4>
      </vt:variant>
      <vt:variant>
        <vt:lpwstr/>
      </vt:variant>
      <vt:variant>
        <vt:lpwstr>_Toc229998207</vt:lpwstr>
      </vt:variant>
      <vt:variant>
        <vt:i4>1310768</vt:i4>
      </vt:variant>
      <vt:variant>
        <vt:i4>50</vt:i4>
      </vt:variant>
      <vt:variant>
        <vt:i4>0</vt:i4>
      </vt:variant>
      <vt:variant>
        <vt:i4>5</vt:i4>
      </vt:variant>
      <vt:variant>
        <vt:lpwstr/>
      </vt:variant>
      <vt:variant>
        <vt:lpwstr>_Toc229998206</vt:lpwstr>
      </vt:variant>
      <vt:variant>
        <vt:i4>1310768</vt:i4>
      </vt:variant>
      <vt:variant>
        <vt:i4>44</vt:i4>
      </vt:variant>
      <vt:variant>
        <vt:i4>0</vt:i4>
      </vt:variant>
      <vt:variant>
        <vt:i4>5</vt:i4>
      </vt:variant>
      <vt:variant>
        <vt:lpwstr/>
      </vt:variant>
      <vt:variant>
        <vt:lpwstr>_Toc229998205</vt:lpwstr>
      </vt:variant>
      <vt:variant>
        <vt:i4>1310768</vt:i4>
      </vt:variant>
      <vt:variant>
        <vt:i4>38</vt:i4>
      </vt:variant>
      <vt:variant>
        <vt:i4>0</vt:i4>
      </vt:variant>
      <vt:variant>
        <vt:i4>5</vt:i4>
      </vt:variant>
      <vt:variant>
        <vt:lpwstr/>
      </vt:variant>
      <vt:variant>
        <vt:lpwstr>_Toc229998204</vt:lpwstr>
      </vt:variant>
      <vt:variant>
        <vt:i4>1310768</vt:i4>
      </vt:variant>
      <vt:variant>
        <vt:i4>32</vt:i4>
      </vt:variant>
      <vt:variant>
        <vt:i4>0</vt:i4>
      </vt:variant>
      <vt:variant>
        <vt:i4>5</vt:i4>
      </vt:variant>
      <vt:variant>
        <vt:lpwstr/>
      </vt:variant>
      <vt:variant>
        <vt:lpwstr>_Toc229998203</vt:lpwstr>
      </vt:variant>
      <vt:variant>
        <vt:i4>1310768</vt:i4>
      </vt:variant>
      <vt:variant>
        <vt:i4>26</vt:i4>
      </vt:variant>
      <vt:variant>
        <vt:i4>0</vt:i4>
      </vt:variant>
      <vt:variant>
        <vt:i4>5</vt:i4>
      </vt:variant>
      <vt:variant>
        <vt:lpwstr/>
      </vt:variant>
      <vt:variant>
        <vt:lpwstr>_Toc229998202</vt:lpwstr>
      </vt:variant>
      <vt:variant>
        <vt:i4>1310768</vt:i4>
      </vt:variant>
      <vt:variant>
        <vt:i4>20</vt:i4>
      </vt:variant>
      <vt:variant>
        <vt:i4>0</vt:i4>
      </vt:variant>
      <vt:variant>
        <vt:i4>5</vt:i4>
      </vt:variant>
      <vt:variant>
        <vt:lpwstr/>
      </vt:variant>
      <vt:variant>
        <vt:lpwstr>_Toc229998201</vt:lpwstr>
      </vt:variant>
      <vt:variant>
        <vt:i4>1310768</vt:i4>
      </vt:variant>
      <vt:variant>
        <vt:i4>14</vt:i4>
      </vt:variant>
      <vt:variant>
        <vt:i4>0</vt:i4>
      </vt:variant>
      <vt:variant>
        <vt:i4>5</vt:i4>
      </vt:variant>
      <vt:variant>
        <vt:lpwstr/>
      </vt:variant>
      <vt:variant>
        <vt:lpwstr>_Toc229998200</vt:lpwstr>
      </vt:variant>
      <vt:variant>
        <vt:i4>1900595</vt:i4>
      </vt:variant>
      <vt:variant>
        <vt:i4>8</vt:i4>
      </vt:variant>
      <vt:variant>
        <vt:i4>0</vt:i4>
      </vt:variant>
      <vt:variant>
        <vt:i4>5</vt:i4>
      </vt:variant>
      <vt:variant>
        <vt:lpwstr/>
      </vt:variant>
      <vt:variant>
        <vt:lpwstr>_Toc229998199</vt:lpwstr>
      </vt:variant>
      <vt:variant>
        <vt:i4>2490414</vt:i4>
      </vt:variant>
      <vt:variant>
        <vt:i4>3</vt:i4>
      </vt:variant>
      <vt:variant>
        <vt:i4>0</vt:i4>
      </vt:variant>
      <vt:variant>
        <vt:i4>5</vt:i4>
      </vt:variant>
      <vt:variant>
        <vt:lpwstr>https://www.dcceew.gov.au/about/contact</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4587562</vt:i4>
      </vt:variant>
      <vt:variant>
        <vt:i4>0</vt:i4>
      </vt:variant>
      <vt:variant>
        <vt:i4>0</vt:i4>
      </vt:variant>
      <vt:variant>
        <vt:i4>5</vt:i4>
      </vt:variant>
      <vt:variant>
        <vt:lpwstr>mailto:strategiccommunication@dcceew.gov.au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Information Australia’s Species Distribution Models Technical manual</dc:title>
  <dc:subject/>
  <dc:creator>Department of Climate Change, Energy, the Environment and Water</dc:creator>
  <cp:keywords/>
  <dc:description/>
  <cp:lastModifiedBy>Bec DURACK</cp:lastModifiedBy>
  <cp:revision>2</cp:revision>
  <dcterms:created xsi:type="dcterms:W3CDTF">2026-05-28T04:56:00Z</dcterms:created>
  <dcterms:modified xsi:type="dcterms:W3CDTF">2026-05-28T04:56:00Z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