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30A50" w14:textId="1958957E" w:rsidR="00D26D78" w:rsidRDefault="00D54BE6">
      <w:r>
        <w:rPr>
          <w:noProof/>
        </w:rPr>
        <w:drawing>
          <wp:anchor distT="0" distB="0" distL="114300" distR="114300" simplePos="0" relativeHeight="251658240" behindDoc="1" locked="0" layoutInCell="1" allowOverlap="1" wp14:anchorId="7C87CC1B" wp14:editId="482710D1">
            <wp:simplePos x="0" y="0"/>
            <wp:positionH relativeFrom="column">
              <wp:posOffset>-1133475</wp:posOffset>
            </wp:positionH>
            <wp:positionV relativeFrom="paragraph">
              <wp:posOffset>-904875</wp:posOffset>
            </wp:positionV>
            <wp:extent cx="7558326" cy="10687050"/>
            <wp:effectExtent l="0" t="0" r="5080" b="0"/>
            <wp:wrapNone/>
            <wp:docPr id="1168071876" name="Picture 6" descr="The images shows how species occurence data align with accessible areas such as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71876" name="Picture 6" descr="The images shows how species occurence data align with accessible areas such as road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5479" cy="10697163"/>
                    </a:xfrm>
                    <a:prstGeom prst="rect">
                      <a:avLst/>
                    </a:prstGeom>
                    <a:noFill/>
                  </pic:spPr>
                </pic:pic>
              </a:graphicData>
            </a:graphic>
            <wp14:sizeRelH relativeFrom="page">
              <wp14:pctWidth>0</wp14:pctWidth>
            </wp14:sizeRelH>
            <wp14:sizeRelV relativeFrom="page">
              <wp14:pctHeight>0</wp14:pctHeight>
            </wp14:sizeRelV>
          </wp:anchor>
        </w:drawing>
      </w:r>
    </w:p>
    <w:p w14:paraId="27E99501" w14:textId="1A35B474" w:rsidR="00D26D78" w:rsidRDefault="00D26D78"/>
    <w:p w14:paraId="044C0F7C" w14:textId="220C5811" w:rsidR="00D26D78" w:rsidRDefault="00D26D78"/>
    <w:p w14:paraId="5AB51DF9" w14:textId="07A6FD02" w:rsidR="00D26D78" w:rsidRPr="00DC7291" w:rsidRDefault="00D26D78" w:rsidP="00D26D78">
      <w:pPr>
        <w:pStyle w:val="Heading1"/>
        <w:spacing w:before="240" w:line="240" w:lineRule="auto"/>
        <w:rPr>
          <w:color w:val="808080" w:themeColor="background1" w:themeShade="80"/>
          <w:sz w:val="72"/>
          <w:szCs w:val="72"/>
        </w:rPr>
      </w:pPr>
      <w:r w:rsidRPr="00DC7291">
        <w:rPr>
          <w:b w:val="0"/>
          <w:bCs w:val="0"/>
          <w:color w:val="808080" w:themeColor="background1" w:themeShade="80"/>
          <w:sz w:val="72"/>
          <w:szCs w:val="72"/>
        </w:rPr>
        <w:t>E</w:t>
      </w:r>
      <w:r w:rsidR="00D54BE6" w:rsidRPr="00DC7291">
        <w:rPr>
          <w:b w:val="0"/>
          <w:bCs w:val="0"/>
          <w:color w:val="808080" w:themeColor="background1" w:themeShade="80"/>
          <w:sz w:val="72"/>
          <w:szCs w:val="72"/>
        </w:rPr>
        <w:t xml:space="preserve">nvironment </w:t>
      </w:r>
      <w:r w:rsidRPr="00DC7291">
        <w:rPr>
          <w:b w:val="0"/>
          <w:bCs w:val="0"/>
          <w:color w:val="808080" w:themeColor="background1" w:themeShade="80"/>
          <w:sz w:val="72"/>
          <w:szCs w:val="72"/>
        </w:rPr>
        <w:t>I</w:t>
      </w:r>
      <w:r w:rsidR="00D54BE6" w:rsidRPr="00DC7291">
        <w:rPr>
          <w:b w:val="0"/>
          <w:bCs w:val="0"/>
          <w:color w:val="808080" w:themeColor="background1" w:themeShade="80"/>
          <w:sz w:val="72"/>
          <w:szCs w:val="72"/>
        </w:rPr>
        <w:t xml:space="preserve">nformation </w:t>
      </w:r>
      <w:r w:rsidRPr="00DC7291">
        <w:rPr>
          <w:b w:val="0"/>
          <w:bCs w:val="0"/>
          <w:color w:val="808080" w:themeColor="background1" w:themeShade="80"/>
          <w:sz w:val="72"/>
          <w:szCs w:val="72"/>
        </w:rPr>
        <w:t>A</w:t>
      </w:r>
      <w:r w:rsidR="00D54BE6" w:rsidRPr="00DC7291">
        <w:rPr>
          <w:b w:val="0"/>
          <w:bCs w:val="0"/>
          <w:color w:val="808080" w:themeColor="background1" w:themeShade="80"/>
          <w:sz w:val="72"/>
          <w:szCs w:val="72"/>
        </w:rPr>
        <w:t>ustralia</w:t>
      </w:r>
      <w:r w:rsidRPr="00DC7291">
        <w:rPr>
          <w:b w:val="0"/>
          <w:bCs w:val="0"/>
          <w:color w:val="808080" w:themeColor="background1" w:themeShade="80"/>
          <w:sz w:val="72"/>
          <w:szCs w:val="72"/>
        </w:rPr>
        <w:t xml:space="preserve"> Species Distribution Models:</w:t>
      </w:r>
      <w:r w:rsidRPr="00DC7291">
        <w:rPr>
          <w:color w:val="808080" w:themeColor="background1" w:themeShade="80"/>
          <w:sz w:val="72"/>
          <w:szCs w:val="72"/>
        </w:rPr>
        <w:t xml:space="preserve"> User Guide</w:t>
      </w:r>
    </w:p>
    <w:p w14:paraId="1C28E475" w14:textId="77777777" w:rsidR="00D26D78" w:rsidRDefault="00D26D78">
      <w:pPr>
        <w:rPr>
          <w:rFonts w:asciiTheme="majorHAnsi" w:eastAsiaTheme="majorEastAsia" w:hAnsiTheme="majorHAnsi" w:cstheme="majorBidi"/>
          <w:b/>
          <w:bCs/>
          <w:color w:val="365F91" w:themeColor="accent1" w:themeShade="BF"/>
          <w:sz w:val="28"/>
          <w:szCs w:val="28"/>
        </w:rPr>
      </w:pPr>
      <w:r>
        <w:br w:type="page"/>
      </w:r>
    </w:p>
    <w:p w14:paraId="35743762" w14:textId="77777777" w:rsidR="00D54BE6" w:rsidRDefault="00D54BE6" w:rsidP="003B7F38">
      <w:pPr>
        <w:pStyle w:val="Heading1"/>
      </w:pPr>
    </w:p>
    <w:p w14:paraId="26EE30DD" w14:textId="5315D672"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 Commonwealth of Australia 2026</w:t>
      </w:r>
    </w:p>
    <w:p w14:paraId="1AD5594A"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Ownership of intellectual property rights</w:t>
      </w:r>
    </w:p>
    <w:p w14:paraId="05CF3EE8"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Unless otherwise noted, copyright (and any other intellectual property rights) in this publication is owned by the Commonwealth of Australia (referred to as the Commonwealth).</w:t>
      </w:r>
    </w:p>
    <w:p w14:paraId="7AAD07A5"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Creative Commons licence</w:t>
      </w:r>
    </w:p>
    <w:p w14:paraId="5B0B3C13"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 xml:space="preserve">All material in this publication is licensed under a </w:t>
      </w:r>
      <w:hyperlink r:id="rId12" w:history="1">
        <w:r w:rsidRPr="00D54BE6">
          <w:rPr>
            <w:rFonts w:eastAsia="Aptos" w:cs="Calibri"/>
            <w:color w:val="467886"/>
            <w:kern w:val="2"/>
            <w:sz w:val="18"/>
            <w:szCs w:val="18"/>
            <w:u w:val="single"/>
            <w:lang w:val="en-AU"/>
            <w14:ligatures w14:val="standardContextual"/>
          </w:rPr>
          <w:t>Creative Commons Attribution 4.0 International Licence</w:t>
        </w:r>
      </w:hyperlink>
      <w:r w:rsidRPr="00D54BE6">
        <w:rPr>
          <w:rFonts w:eastAsia="Aptos" w:cs="Calibri"/>
          <w:color w:val="000000"/>
          <w:kern w:val="2"/>
          <w:sz w:val="18"/>
          <w:szCs w:val="18"/>
          <w:lang w:val="en-AU"/>
          <w14:ligatures w14:val="standardContextual"/>
        </w:rPr>
        <w:t xml:space="preserve"> except content supplied by third parties, logos and the Commonwealth Coat of Arms.</w:t>
      </w:r>
    </w:p>
    <w:p w14:paraId="590C9DE9"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 xml:space="preserve">Inquiries about the licence and any use of this document should be submitted via our online contact </w:t>
      </w:r>
      <w:hyperlink r:id="rId13" w:history="1">
        <w:r w:rsidRPr="00D54BE6">
          <w:rPr>
            <w:rFonts w:eastAsia="Aptos" w:cs="Calibri"/>
            <w:color w:val="467886"/>
            <w:kern w:val="2"/>
            <w:sz w:val="18"/>
            <w:szCs w:val="18"/>
            <w:u w:val="single"/>
            <w:lang w:val="en-AU"/>
            <w14:ligatures w14:val="standardContextual"/>
          </w:rPr>
          <w:t>form</w:t>
        </w:r>
      </w:hyperlink>
      <w:r w:rsidRPr="00D54BE6">
        <w:rPr>
          <w:rFonts w:eastAsia="Aptos" w:cs="Calibri"/>
          <w:color w:val="000000"/>
          <w:kern w:val="2"/>
          <w:sz w:val="18"/>
          <w:szCs w:val="18"/>
          <w:lang w:val="en-AU"/>
          <w14:ligatures w14:val="standardContextual"/>
        </w:rPr>
        <w:t>.</w:t>
      </w:r>
    </w:p>
    <w:p w14:paraId="5412DAE5"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noProof/>
          <w:color w:val="000000"/>
          <w:kern w:val="2"/>
          <w:sz w:val="18"/>
          <w:szCs w:val="18"/>
          <w:lang w:val="en-AU"/>
          <w14:ligatures w14:val="standardContextual"/>
        </w:rPr>
        <w:drawing>
          <wp:inline distT="0" distB="0" distL="0" distR="0" wp14:anchorId="6CA7E66F" wp14:editId="004014BB">
            <wp:extent cx="723900" cy="257175"/>
            <wp:effectExtent l="0" t="0" r="0" b="9525"/>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72646891"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Cataloguing data</w:t>
      </w:r>
    </w:p>
    <w:p w14:paraId="110C79AA"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This publication (and any material sourced from it) should be attributed as: DCCEEW 2026, Environment Information Australia’s Species Distribution Models: User Guide, Department of Climate Change, Energy, the Environment and Water, Canberra, June. CC BY 4.0.</w:t>
      </w:r>
    </w:p>
    <w:p w14:paraId="26A43352"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This publication is available at dcceew.gov.au/environment/environment-information-australia/geospatial-data-services/data-snes.</w:t>
      </w:r>
    </w:p>
    <w:p w14:paraId="04518BFD"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Department of Climate Change, Energy, the Environment and Water</w:t>
      </w:r>
    </w:p>
    <w:p w14:paraId="4774090E"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GPO Box 3090 Canberra ACT 2601</w:t>
      </w:r>
    </w:p>
    <w:p w14:paraId="498C3501"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Telephone 1800 920 528</w:t>
      </w:r>
    </w:p>
    <w:p w14:paraId="22DA35D1"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Web dcceew.gov.au</w:t>
      </w:r>
    </w:p>
    <w:p w14:paraId="284F4D39"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Disclaimer</w:t>
      </w:r>
    </w:p>
    <w:p w14:paraId="05524353" w14:textId="77777777" w:rsid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C0ADC9F" w14:textId="59D3CA1B"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AI assisted content drafting was utilised in generating this document. AI was utilised in</w:t>
      </w:r>
      <w:r>
        <w:rPr>
          <w:rFonts w:eastAsia="Aptos" w:cs="Calibri"/>
          <w:color w:val="000000"/>
          <w:kern w:val="2"/>
          <w:sz w:val="18"/>
          <w:szCs w:val="18"/>
          <w:lang w:val="en-AU"/>
          <w14:ligatures w14:val="standardContextual"/>
        </w:rPr>
        <w:t xml:space="preserve"> </w:t>
      </w:r>
      <w:r w:rsidRPr="00D54BE6">
        <w:rPr>
          <w:rFonts w:eastAsia="Aptos" w:cs="Calibri"/>
          <w:color w:val="000000"/>
          <w:kern w:val="2"/>
          <w:sz w:val="18"/>
          <w:szCs w:val="18"/>
          <w:lang w:val="en-AU"/>
          <w14:ligatures w14:val="standardContextual"/>
        </w:rPr>
        <w:t>accordance with the department’s guidance on AI use and in line with the department’s</w:t>
      </w:r>
      <w:r>
        <w:rPr>
          <w:rFonts w:eastAsia="Aptos" w:cs="Calibri"/>
          <w:color w:val="000000"/>
          <w:kern w:val="2"/>
          <w:sz w:val="18"/>
          <w:szCs w:val="18"/>
          <w:lang w:val="en-AU"/>
          <w14:ligatures w14:val="standardContextual"/>
        </w:rPr>
        <w:t xml:space="preserve"> </w:t>
      </w:r>
      <w:r w:rsidRPr="00D54BE6">
        <w:rPr>
          <w:rFonts w:eastAsia="Aptos" w:cs="Calibri"/>
          <w:color w:val="000000"/>
          <w:kern w:val="2"/>
          <w:sz w:val="18"/>
          <w:szCs w:val="18"/>
          <w:lang w:val="en-AU"/>
          <w14:ligatures w14:val="standardContextual"/>
        </w:rPr>
        <w:t>public AI transparency statement.</w:t>
      </w:r>
    </w:p>
    <w:p w14:paraId="3FED82CC"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Acknowledgements</w:t>
      </w:r>
    </w:p>
    <w:p w14:paraId="15BF9611"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We thank the states and territories for their continued collaboration in improving the distribution models for Australia’s threatened species.</w:t>
      </w:r>
    </w:p>
    <w:p w14:paraId="71ECC85D" w14:textId="77777777" w:rsidR="00D54BE6" w:rsidRP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Acknowledgement of Country</w:t>
      </w:r>
    </w:p>
    <w:p w14:paraId="0EF1379B" w14:textId="77777777" w:rsidR="00D54BE6" w:rsidRDefault="00D54BE6" w:rsidP="00D54BE6">
      <w:pPr>
        <w:spacing w:after="120" w:line="256" w:lineRule="auto"/>
        <w:rPr>
          <w:rFonts w:eastAsia="Aptos" w:cs="Calibri"/>
          <w:color w:val="000000"/>
          <w:kern w:val="2"/>
          <w:sz w:val="18"/>
          <w:szCs w:val="18"/>
          <w:lang w:val="en-AU"/>
          <w14:ligatures w14:val="standardContextual"/>
        </w:rPr>
      </w:pPr>
      <w:r w:rsidRPr="00D54BE6">
        <w:rPr>
          <w:rFonts w:eastAsia="Aptos" w:cs="Calibri"/>
          <w:color w:val="000000"/>
          <w:kern w:val="2"/>
          <w:sz w:val="18"/>
          <w:szCs w:val="18"/>
          <w:lang w:val="en-AU"/>
          <w14:ligatures w14:val="standardContextual"/>
        </w:rPr>
        <w:t>We acknowledge the Traditional Owners of Country throughout Australia and recognise their continuing connection to land, waters and culture. We pay our respects to their Elders past and present.</w:t>
      </w:r>
    </w:p>
    <w:p w14:paraId="2611DC72" w14:textId="77777777" w:rsidR="00D54BE6" w:rsidRDefault="00D54BE6" w:rsidP="00D54BE6">
      <w:pPr>
        <w:spacing w:after="120" w:line="256" w:lineRule="auto"/>
        <w:rPr>
          <w:rFonts w:eastAsia="Aptos" w:cs="Calibri"/>
          <w:color w:val="000000"/>
          <w:kern w:val="2"/>
          <w:sz w:val="18"/>
          <w:szCs w:val="18"/>
          <w:lang w:val="en-AU"/>
          <w14:ligatures w14:val="standardContextual"/>
        </w:rPr>
      </w:pPr>
    </w:p>
    <w:p w14:paraId="23CF8ED9" w14:textId="5D3668DF" w:rsidR="00D54BE6" w:rsidRPr="00D54BE6" w:rsidRDefault="00D54BE6" w:rsidP="00D54BE6">
      <w:pPr>
        <w:spacing w:after="120" w:line="256" w:lineRule="auto"/>
        <w:rPr>
          <w:rFonts w:eastAsia="Aptos" w:cs="Calibri"/>
          <w:color w:val="000000"/>
          <w:kern w:val="2"/>
          <w:sz w:val="18"/>
          <w:szCs w:val="18"/>
          <w:lang w:val="en-AU"/>
          <w14:ligatures w14:val="standardContextual"/>
        </w:rPr>
      </w:pPr>
      <w:r>
        <w:rPr>
          <w:rFonts w:eastAsia="Aptos" w:cs="Calibri"/>
          <w:color w:val="000000"/>
          <w:kern w:val="2"/>
          <w:sz w:val="18"/>
          <w:szCs w:val="18"/>
          <w:lang w:val="en-AU"/>
          <w14:ligatures w14:val="standardContextual"/>
        </w:rPr>
        <w:t xml:space="preserve">Front cover: </w:t>
      </w:r>
      <w:r w:rsidRPr="00D54BE6">
        <w:rPr>
          <w:rFonts w:eastAsia="Aptos" w:cs="Calibri"/>
          <w:color w:val="000000"/>
          <w:kern w:val="2"/>
          <w:sz w:val="18"/>
          <w:szCs w:val="18"/>
          <w:lang w:val="en-AU"/>
          <w14:ligatures w14:val="standardContextual"/>
        </w:rPr>
        <w:t xml:space="preserve">Alpine </w:t>
      </w:r>
      <w:proofErr w:type="gramStart"/>
      <w:r w:rsidRPr="00D54BE6">
        <w:rPr>
          <w:rFonts w:eastAsia="Aptos" w:cs="Calibri"/>
          <w:color w:val="000000"/>
          <w:kern w:val="2"/>
          <w:sz w:val="18"/>
          <w:szCs w:val="18"/>
          <w:lang w:val="en-AU"/>
          <w14:ligatures w14:val="standardContextual"/>
        </w:rPr>
        <w:t>cool-skink</w:t>
      </w:r>
      <w:proofErr w:type="gramEnd"/>
      <w:r w:rsidRPr="00D54BE6">
        <w:rPr>
          <w:rFonts w:eastAsia="Aptos" w:cs="Calibri"/>
          <w:color w:val="000000"/>
          <w:kern w:val="2"/>
          <w:sz w:val="18"/>
          <w:szCs w:val="18"/>
          <w:lang w:val="en-AU"/>
          <w14:ligatures w14:val="standardContextual"/>
        </w:rPr>
        <w:t xml:space="preserve"> (</w:t>
      </w:r>
      <w:proofErr w:type="spellStart"/>
      <w:r w:rsidRPr="00D54BE6">
        <w:rPr>
          <w:rFonts w:eastAsia="Aptos" w:cs="Calibri"/>
          <w:i/>
          <w:iCs/>
          <w:color w:val="000000"/>
          <w:kern w:val="2"/>
          <w:sz w:val="18"/>
          <w:szCs w:val="18"/>
          <w:lang w:val="en-AU"/>
          <w14:ligatures w14:val="standardContextual"/>
        </w:rPr>
        <w:t>Carinascincus</w:t>
      </w:r>
      <w:proofErr w:type="spellEnd"/>
      <w:r w:rsidRPr="00D54BE6">
        <w:rPr>
          <w:rFonts w:eastAsia="Aptos" w:cs="Calibri"/>
          <w:i/>
          <w:iCs/>
          <w:color w:val="000000"/>
          <w:kern w:val="2"/>
          <w:sz w:val="18"/>
          <w:szCs w:val="18"/>
          <w:lang w:val="en-AU"/>
          <w14:ligatures w14:val="standardContextual"/>
        </w:rPr>
        <w:t xml:space="preserve"> </w:t>
      </w:r>
      <w:proofErr w:type="spellStart"/>
      <w:r w:rsidRPr="00D54BE6">
        <w:rPr>
          <w:rFonts w:eastAsia="Aptos" w:cs="Calibri"/>
          <w:i/>
          <w:iCs/>
          <w:color w:val="000000"/>
          <w:kern w:val="2"/>
          <w:sz w:val="18"/>
          <w:szCs w:val="18"/>
          <w:lang w:val="en-AU"/>
          <w14:ligatures w14:val="standardContextual"/>
        </w:rPr>
        <w:t>greeni</w:t>
      </w:r>
      <w:proofErr w:type="spellEnd"/>
      <w:r w:rsidRPr="00D54BE6">
        <w:rPr>
          <w:rFonts w:eastAsia="Aptos" w:cs="Calibri"/>
          <w:color w:val="000000"/>
          <w:kern w:val="2"/>
          <w:sz w:val="18"/>
          <w:szCs w:val="18"/>
          <w:lang w:val="en-AU"/>
          <w14:ligatures w14:val="standardContextual"/>
        </w:rPr>
        <w:t>), Tasmania © Michael Horton</w:t>
      </w:r>
    </w:p>
    <w:p w14:paraId="598526C1" w14:textId="77777777" w:rsidR="00D54BE6" w:rsidRDefault="00D54BE6">
      <w:pPr>
        <w:rPr>
          <w:rFonts w:asciiTheme="majorHAnsi" w:eastAsiaTheme="majorEastAsia" w:hAnsiTheme="majorHAnsi" w:cstheme="majorBidi"/>
          <w:b/>
          <w:bCs/>
          <w:color w:val="365F91" w:themeColor="accent1" w:themeShade="BF"/>
          <w:sz w:val="28"/>
          <w:szCs w:val="28"/>
        </w:rPr>
      </w:pPr>
      <w:r>
        <w:br w:type="page"/>
      </w:r>
    </w:p>
    <w:p w14:paraId="228E61ED" w14:textId="467D8C88" w:rsidR="000A1AD2" w:rsidRDefault="00326866" w:rsidP="003B7F38">
      <w:pPr>
        <w:pStyle w:val="Heading1"/>
      </w:pPr>
      <w:r w:rsidRPr="003B7F38">
        <w:lastRenderedPageBreak/>
        <w:t>EIA</w:t>
      </w:r>
      <w:r w:rsidR="002E16B8" w:rsidRPr="003B7F38">
        <w:t xml:space="preserve"> </w:t>
      </w:r>
      <w:r w:rsidRPr="003B7F38">
        <w:t>Species</w:t>
      </w:r>
      <w:r w:rsidR="002E16B8" w:rsidRPr="003B7F38">
        <w:t xml:space="preserve"> </w:t>
      </w:r>
      <w:r w:rsidRPr="003B7F38">
        <w:t>Distribution</w:t>
      </w:r>
      <w:r w:rsidR="002E16B8" w:rsidRPr="003B7F38">
        <w:t xml:space="preserve"> </w:t>
      </w:r>
      <w:r w:rsidRPr="003B7F38">
        <w:t>Models:</w:t>
      </w:r>
      <w:r w:rsidR="002E16B8" w:rsidRPr="003B7F38">
        <w:t xml:space="preserve"> </w:t>
      </w:r>
      <w:r w:rsidRPr="003B7F38">
        <w:t>User</w:t>
      </w:r>
      <w:r w:rsidR="002E16B8" w:rsidRPr="003B7F38">
        <w:t xml:space="preserve"> </w:t>
      </w:r>
      <w:r w:rsidRPr="003B7F38">
        <w:t>Guide</w:t>
      </w:r>
    </w:p>
    <w:p w14:paraId="001D3F64" w14:textId="5031FA9D" w:rsidR="005B101E" w:rsidRPr="005B101E" w:rsidRDefault="005B101E" w:rsidP="005B101E">
      <w:pPr>
        <w:rPr>
          <w:lang w:val="en-AU"/>
        </w:rPr>
      </w:pPr>
      <w:r w:rsidRPr="005B101E">
        <w:rPr>
          <w:lang w:val="en-AU"/>
        </w:rPr>
        <w:t xml:space="preserve">This guide </w:t>
      </w:r>
      <w:r w:rsidR="00AC5A59">
        <w:rPr>
          <w:lang w:val="en-AU"/>
        </w:rPr>
        <w:t xml:space="preserve">has been developed by Environment Information Australia (EIA). It </w:t>
      </w:r>
      <w:r w:rsidRPr="005B101E">
        <w:rPr>
          <w:lang w:val="en-AU"/>
        </w:rPr>
        <w:t xml:space="preserve">explains what EIA’s species distribution models show, how they are developed, and </w:t>
      </w:r>
      <w:r w:rsidR="00AC5A59">
        <w:rPr>
          <w:lang w:val="en-AU"/>
        </w:rPr>
        <w:t xml:space="preserve">their appropriate use in </w:t>
      </w:r>
      <w:r w:rsidRPr="005B101E">
        <w:rPr>
          <w:lang w:val="en-AU"/>
        </w:rPr>
        <w:t>environmental decision</w:t>
      </w:r>
      <w:r w:rsidRPr="005B101E">
        <w:rPr>
          <w:lang w:val="en-AU"/>
        </w:rPr>
        <w:noBreakHyphen/>
        <w:t>making.</w:t>
      </w:r>
    </w:p>
    <w:p w14:paraId="44BBE01B" w14:textId="31926931" w:rsidR="000A1AD2" w:rsidRPr="002A2E12" w:rsidRDefault="00326866" w:rsidP="00BE0D1F">
      <w:pPr>
        <w:pStyle w:val="Heading2"/>
      </w:pPr>
      <w:r w:rsidRPr="002A2E12">
        <w:t>Overview</w:t>
      </w:r>
    </w:p>
    <w:p w14:paraId="4E28CFB3" w14:textId="401DD436" w:rsidR="00FD2D59" w:rsidRPr="00FD2D59" w:rsidRDefault="00FD2D59" w:rsidP="00FD2D59">
      <w:pPr>
        <w:rPr>
          <w:lang w:val="en-AU"/>
        </w:rPr>
      </w:pPr>
      <w:r w:rsidRPr="00FD2D59">
        <w:rPr>
          <w:lang w:val="en-AU"/>
        </w:rPr>
        <w:t>Australia is home to an estimated 60</w:t>
      </w:r>
      <w:r w:rsidR="00FD1892">
        <w:rPr>
          <w:lang w:val="en-AU"/>
        </w:rPr>
        <w:t>0</w:t>
      </w:r>
      <w:r w:rsidRPr="00FD2D59">
        <w:rPr>
          <w:lang w:val="en-AU"/>
        </w:rPr>
        <w:t xml:space="preserve">,000 species of plants and animals. For many species, we do not have comprehensive </w:t>
      </w:r>
      <w:r w:rsidR="007406AC">
        <w:rPr>
          <w:lang w:val="en-AU"/>
        </w:rPr>
        <w:t>data</w:t>
      </w:r>
      <w:r w:rsidRPr="00FD2D59">
        <w:rPr>
          <w:lang w:val="en-AU"/>
        </w:rPr>
        <w:t xml:space="preserve"> on where they occur</w:t>
      </w:r>
      <w:r w:rsidR="00AC5A59">
        <w:rPr>
          <w:lang w:val="en-AU"/>
        </w:rPr>
        <w:t>. That’s why we use</w:t>
      </w:r>
      <w:r w:rsidRPr="00FD2D59">
        <w:rPr>
          <w:lang w:val="en-AU"/>
        </w:rPr>
        <w:t xml:space="preserve"> species distribution modelling to </w:t>
      </w:r>
      <w:r w:rsidR="00505881">
        <w:rPr>
          <w:lang w:val="en-AU"/>
        </w:rPr>
        <w:t>predict their distribution.</w:t>
      </w:r>
    </w:p>
    <w:p w14:paraId="179237ED" w14:textId="24048751" w:rsidR="003B7F38" w:rsidRDefault="00073ED2" w:rsidP="003B7F38">
      <w:r>
        <w:t xml:space="preserve">EIA </w:t>
      </w:r>
      <w:r w:rsidR="00743614">
        <w:t>develops</w:t>
      </w:r>
      <w:r w:rsidR="00AD097F">
        <w:rPr>
          <w:u w:val="single"/>
        </w:rPr>
        <w:t xml:space="preserve"> </w:t>
      </w:r>
      <w:r w:rsidR="00743614" w:rsidRPr="00743614">
        <w:t>species</w:t>
      </w:r>
      <w:r w:rsidR="002E16B8">
        <w:t xml:space="preserve"> </w:t>
      </w:r>
      <w:r w:rsidR="00743614" w:rsidRPr="00743614">
        <w:t>distribution</w:t>
      </w:r>
      <w:r w:rsidR="002E16B8">
        <w:t xml:space="preserve"> </w:t>
      </w:r>
      <w:r w:rsidR="00743614" w:rsidRPr="00743614">
        <w:t>models</w:t>
      </w:r>
      <w:r w:rsidR="002E16B8">
        <w:t xml:space="preserve"> </w:t>
      </w:r>
      <w:r w:rsidR="00743614" w:rsidRPr="00743614">
        <w:t>for</w:t>
      </w:r>
      <w:r w:rsidR="002E16B8">
        <w:t xml:space="preserve"> </w:t>
      </w:r>
      <w:r w:rsidR="003C3E81">
        <w:t xml:space="preserve">species listed under the </w:t>
      </w:r>
      <w:r w:rsidR="003C3E81" w:rsidRPr="00B8316B">
        <w:rPr>
          <w:i/>
          <w:iCs/>
        </w:rPr>
        <w:t>Environment Protection and Biodiversity Conservation Act 1999</w:t>
      </w:r>
      <w:r w:rsidR="003C3E81" w:rsidRPr="00B8316B">
        <w:t xml:space="preserve"> (EPBC Act).</w:t>
      </w:r>
      <w:r w:rsidR="002E16B8">
        <w:t xml:space="preserve"> </w:t>
      </w:r>
      <w:r w:rsidR="00743614" w:rsidRPr="00743614">
        <w:t>These</w:t>
      </w:r>
      <w:r w:rsidR="002E16B8">
        <w:t xml:space="preserve"> </w:t>
      </w:r>
      <w:r w:rsidR="00743614" w:rsidRPr="00743614">
        <w:t>models</w:t>
      </w:r>
      <w:r w:rsidR="002E16B8">
        <w:t xml:space="preserve"> </w:t>
      </w:r>
      <w:r w:rsidR="00743614" w:rsidRPr="00743614">
        <w:t>support</w:t>
      </w:r>
      <w:r w:rsidR="002E16B8">
        <w:t xml:space="preserve"> </w:t>
      </w:r>
      <w:r w:rsidR="0061799A">
        <w:t>decision</w:t>
      </w:r>
      <w:r w:rsidR="00AC5A59">
        <w:t>s to</w:t>
      </w:r>
      <w:r w:rsidR="001F4937">
        <w:t xml:space="preserve"> protect</w:t>
      </w:r>
      <w:r w:rsidR="007E5950">
        <w:t xml:space="preserve">, </w:t>
      </w:r>
      <w:r w:rsidR="001F4937">
        <w:t>conserv</w:t>
      </w:r>
      <w:r w:rsidR="00AC5A59">
        <w:t>e</w:t>
      </w:r>
      <w:r w:rsidR="001F4937">
        <w:t xml:space="preserve"> </w:t>
      </w:r>
      <w:r w:rsidR="00895B88">
        <w:t>and manage</w:t>
      </w:r>
      <w:r w:rsidR="006828EE">
        <w:t xml:space="preserve"> </w:t>
      </w:r>
      <w:r w:rsidR="00EF6A4B">
        <w:t>Australia’s biodiversity</w:t>
      </w:r>
      <w:r w:rsidR="00FF21F7">
        <w:t xml:space="preserve">. </w:t>
      </w:r>
      <w:r w:rsidR="003B6F09">
        <w:t xml:space="preserve">The </w:t>
      </w:r>
      <w:r w:rsidR="00F1236A">
        <w:t>model outputs</w:t>
      </w:r>
      <w:r w:rsidR="003B6F09">
        <w:t xml:space="preserve"> are </w:t>
      </w:r>
      <w:r w:rsidR="001D7479">
        <w:t>published</w:t>
      </w:r>
      <w:r w:rsidR="003B6F09">
        <w:t xml:space="preserve"> in the Species of National Environmental </w:t>
      </w:r>
      <w:r w:rsidR="00355704">
        <w:t>Significance</w:t>
      </w:r>
      <w:r w:rsidR="003B6F09">
        <w:t xml:space="preserve"> dataset</w:t>
      </w:r>
      <w:r w:rsidR="006609D4">
        <w:t>.</w:t>
      </w:r>
    </w:p>
    <w:p w14:paraId="11B64263" w14:textId="77777777" w:rsidR="005C1919" w:rsidRPr="00C428F0" w:rsidRDefault="005C1919" w:rsidP="005C1919">
      <w:pPr>
        <w:pStyle w:val="Heading2"/>
        <w:rPr>
          <w:lang w:val="en-AU"/>
        </w:rPr>
      </w:pPr>
      <w:r w:rsidRPr="00C428F0">
        <w:rPr>
          <w:lang w:val="en-AU"/>
        </w:rPr>
        <w:t>Who should use th</w:t>
      </w:r>
      <w:r>
        <w:rPr>
          <w:lang w:val="en-AU"/>
        </w:rPr>
        <w:t>ese</w:t>
      </w:r>
      <w:r w:rsidRPr="00C428F0">
        <w:rPr>
          <w:lang w:val="en-AU"/>
        </w:rPr>
        <w:t xml:space="preserve"> data?</w:t>
      </w:r>
    </w:p>
    <w:p w14:paraId="493AFA45" w14:textId="524A8570" w:rsidR="005C1919" w:rsidRPr="005C1919" w:rsidRDefault="005C1919" w:rsidP="003B7F38">
      <w:pPr>
        <w:rPr>
          <w:lang w:val="en-AU"/>
        </w:rPr>
      </w:pPr>
      <w:r w:rsidRPr="00C428F0">
        <w:rPr>
          <w:lang w:val="en-AU"/>
        </w:rPr>
        <w:t>These models are intended for regulators, planners, researchers and consultants</w:t>
      </w:r>
      <w:r>
        <w:rPr>
          <w:lang w:val="en-AU"/>
        </w:rPr>
        <w:t>. They</w:t>
      </w:r>
      <w:r w:rsidRPr="00C428F0">
        <w:rPr>
          <w:lang w:val="en-AU"/>
        </w:rPr>
        <w:t xml:space="preserve"> support regional to national</w:t>
      </w:r>
      <w:r>
        <w:rPr>
          <w:lang w:val="en-AU"/>
        </w:rPr>
        <w:t xml:space="preserve"> </w:t>
      </w:r>
      <w:r w:rsidRPr="00C428F0">
        <w:rPr>
          <w:lang w:val="en-AU"/>
        </w:rPr>
        <w:t>scale environmental assessment and conservation planning.</w:t>
      </w:r>
    </w:p>
    <w:p w14:paraId="3DBC87E4" w14:textId="2AF5D59A" w:rsidR="000A1AD2" w:rsidRPr="002A2E12" w:rsidRDefault="00326866" w:rsidP="003B7F38">
      <w:pPr>
        <w:pStyle w:val="Heading2"/>
      </w:pPr>
      <w:r w:rsidRPr="002A2E12">
        <w:t>What</w:t>
      </w:r>
      <w:r w:rsidR="002E16B8" w:rsidRPr="002A2E12">
        <w:t xml:space="preserve"> </w:t>
      </w:r>
      <w:r w:rsidRPr="002A2E12">
        <w:t>are</w:t>
      </w:r>
      <w:r w:rsidR="002E16B8" w:rsidRPr="002A2E12">
        <w:t xml:space="preserve"> </w:t>
      </w:r>
      <w:r w:rsidRPr="002A2E12">
        <w:t>SDMs</w:t>
      </w:r>
      <w:r w:rsidR="002E16B8" w:rsidRPr="002A2E12">
        <w:t xml:space="preserve"> </w:t>
      </w:r>
      <w:r w:rsidRPr="002A2E12">
        <w:t>and</w:t>
      </w:r>
      <w:r w:rsidR="002E16B8" w:rsidRPr="002A2E12">
        <w:t xml:space="preserve"> </w:t>
      </w:r>
      <w:r w:rsidRPr="002A2E12">
        <w:t>why</w:t>
      </w:r>
      <w:r w:rsidR="006828EE" w:rsidRPr="002A2E12">
        <w:t xml:space="preserve"> </w:t>
      </w:r>
      <w:proofErr w:type="gramStart"/>
      <w:r w:rsidR="006828EE" w:rsidRPr="002A2E12">
        <w:t>use</w:t>
      </w:r>
      <w:proofErr w:type="gramEnd"/>
      <w:r w:rsidR="006828EE" w:rsidRPr="002A2E12">
        <w:t xml:space="preserve"> them?</w:t>
      </w:r>
      <w:r w:rsidR="002E16B8" w:rsidRPr="002A2E12">
        <w:t xml:space="preserve"> </w:t>
      </w:r>
    </w:p>
    <w:p w14:paraId="5014AD53" w14:textId="0C73776A" w:rsidR="00EF2EB6" w:rsidRDefault="00326866">
      <w:r>
        <w:t>Species</w:t>
      </w:r>
      <w:r w:rsidR="002E16B8">
        <w:t xml:space="preserve"> </w:t>
      </w:r>
      <w:r>
        <w:t>distribution</w:t>
      </w:r>
      <w:r w:rsidR="002E16B8">
        <w:t xml:space="preserve"> </w:t>
      </w:r>
      <w:r>
        <w:t>models</w:t>
      </w:r>
      <w:r w:rsidR="002E16B8">
        <w:t xml:space="preserve"> </w:t>
      </w:r>
      <w:r>
        <w:t>(SDMs)</w:t>
      </w:r>
      <w:r w:rsidR="002E16B8">
        <w:t xml:space="preserve"> </w:t>
      </w:r>
      <w:r w:rsidR="00481D41">
        <w:t>use</w:t>
      </w:r>
      <w:r w:rsidR="008D29E3">
        <w:t xml:space="preserve"> </w:t>
      </w:r>
      <w:r w:rsidR="004D1F4B" w:rsidRPr="00B26E97">
        <w:t>species occurrence</w:t>
      </w:r>
      <w:r w:rsidR="008D29E3">
        <w:t xml:space="preserve"> records</w:t>
      </w:r>
      <w:r w:rsidR="003D0739">
        <w:t xml:space="preserve"> </w:t>
      </w:r>
      <w:r w:rsidR="00AC5A59">
        <w:t>and</w:t>
      </w:r>
      <w:r w:rsidR="004D1F4B" w:rsidRPr="00B26E97">
        <w:t xml:space="preserve"> environmental </w:t>
      </w:r>
      <w:r w:rsidR="003D0739">
        <w:t xml:space="preserve">data </w:t>
      </w:r>
      <w:r w:rsidR="00B41845">
        <w:t>such</w:t>
      </w:r>
      <w:r w:rsidR="002E16B8">
        <w:t xml:space="preserve"> </w:t>
      </w:r>
      <w:r w:rsidR="00EF2EB6">
        <w:t>as</w:t>
      </w:r>
      <w:r w:rsidR="002E16B8">
        <w:t xml:space="preserve"> </w:t>
      </w:r>
      <w:r w:rsidR="00EF2EB6">
        <w:t>vegetation,</w:t>
      </w:r>
      <w:r w:rsidR="002E16B8">
        <w:t xml:space="preserve"> </w:t>
      </w:r>
      <w:r w:rsidR="00EF2EB6">
        <w:t>climate</w:t>
      </w:r>
      <w:r w:rsidR="002E16B8">
        <w:t xml:space="preserve"> </w:t>
      </w:r>
      <w:r w:rsidR="00EF2EB6">
        <w:t>and</w:t>
      </w:r>
      <w:r w:rsidR="002E16B8">
        <w:t xml:space="preserve"> </w:t>
      </w:r>
      <w:r w:rsidR="00EF2EB6">
        <w:t>soil</w:t>
      </w:r>
      <w:r w:rsidR="00486EB4">
        <w:t xml:space="preserve"> </w:t>
      </w:r>
      <w:r w:rsidR="00486EB4" w:rsidRPr="00486EB4">
        <w:t>to predict where a species or its habitat is present</w:t>
      </w:r>
      <w:r>
        <w:t>.</w:t>
      </w:r>
      <w:r w:rsidR="002E16B8">
        <w:t xml:space="preserve"> </w:t>
      </w:r>
    </w:p>
    <w:p w14:paraId="33FC75D8" w14:textId="0DE68454" w:rsidR="008B3184" w:rsidRDefault="007E74D8">
      <w:r>
        <w:t>Species occurrence</w:t>
      </w:r>
      <w:r w:rsidR="002E16B8">
        <w:t xml:space="preserve"> </w:t>
      </w:r>
      <w:r w:rsidR="00920FDA">
        <w:t>data</w:t>
      </w:r>
      <w:r w:rsidR="002E16B8">
        <w:t xml:space="preserve"> </w:t>
      </w:r>
      <w:r w:rsidR="00920FDA">
        <w:t>record</w:t>
      </w:r>
      <w:r w:rsidR="002E16B8">
        <w:t xml:space="preserve"> </w:t>
      </w:r>
      <w:r w:rsidR="00920FDA">
        <w:t>the</w:t>
      </w:r>
      <w:r w:rsidR="002E16B8">
        <w:t xml:space="preserve"> </w:t>
      </w:r>
      <w:r w:rsidR="006712A9">
        <w:t>presence</w:t>
      </w:r>
      <w:r w:rsidR="002E16B8">
        <w:t xml:space="preserve"> </w:t>
      </w:r>
      <w:r w:rsidR="0065420B" w:rsidRPr="0065420B">
        <w:t>of</w:t>
      </w:r>
      <w:r w:rsidR="002E16B8">
        <w:t xml:space="preserve"> </w:t>
      </w:r>
      <w:r w:rsidR="0065420B" w:rsidRPr="0065420B">
        <w:t>an</w:t>
      </w:r>
      <w:r w:rsidR="002E16B8">
        <w:t xml:space="preserve"> </w:t>
      </w:r>
      <w:r w:rsidR="0065420B" w:rsidRPr="0065420B">
        <w:t>organism.</w:t>
      </w:r>
      <w:r w:rsidR="002E16B8">
        <w:t xml:space="preserve"> </w:t>
      </w:r>
      <w:r w:rsidR="0065420B" w:rsidRPr="0065420B">
        <w:t>Observations</w:t>
      </w:r>
      <w:r w:rsidR="002E16B8">
        <w:t xml:space="preserve"> </w:t>
      </w:r>
      <w:r w:rsidR="0065420B" w:rsidRPr="0065420B">
        <w:t>are</w:t>
      </w:r>
      <w:r w:rsidR="002E16B8">
        <w:t xml:space="preserve"> </w:t>
      </w:r>
      <w:r w:rsidR="0065420B" w:rsidRPr="0065420B">
        <w:t>commonly</w:t>
      </w:r>
      <w:r w:rsidR="002E16B8">
        <w:t xml:space="preserve"> </w:t>
      </w:r>
      <w:r w:rsidR="00F01B06">
        <w:t>based</w:t>
      </w:r>
      <w:r w:rsidR="002E16B8">
        <w:t xml:space="preserve"> </w:t>
      </w:r>
      <w:r w:rsidR="00F01B06">
        <w:t>on</w:t>
      </w:r>
      <w:r w:rsidR="002E16B8">
        <w:t xml:space="preserve"> </w:t>
      </w:r>
      <w:r w:rsidR="0065420B" w:rsidRPr="0065420B">
        <w:t>sightings</w:t>
      </w:r>
      <w:r w:rsidR="002E16B8">
        <w:t xml:space="preserve"> </w:t>
      </w:r>
      <w:r w:rsidR="0065420B" w:rsidRPr="0065420B">
        <w:t>but</w:t>
      </w:r>
      <w:r w:rsidR="002E16B8">
        <w:t xml:space="preserve"> </w:t>
      </w:r>
      <w:r w:rsidR="00923790">
        <w:t>can</w:t>
      </w:r>
      <w:r w:rsidR="002E16B8">
        <w:t xml:space="preserve"> </w:t>
      </w:r>
      <w:r w:rsidR="0065420B" w:rsidRPr="0065420B">
        <w:t>also</w:t>
      </w:r>
      <w:r w:rsidR="002E16B8">
        <w:t xml:space="preserve"> </w:t>
      </w:r>
      <w:r w:rsidR="0065420B" w:rsidRPr="0065420B">
        <w:t>be</w:t>
      </w:r>
      <w:r w:rsidR="002E16B8">
        <w:t xml:space="preserve"> </w:t>
      </w:r>
      <w:r w:rsidR="0065420B" w:rsidRPr="0065420B">
        <w:t>obtained</w:t>
      </w:r>
      <w:r w:rsidR="002E16B8">
        <w:t xml:space="preserve"> </w:t>
      </w:r>
      <w:r w:rsidR="0065420B" w:rsidRPr="0065420B">
        <w:t>from</w:t>
      </w:r>
      <w:r w:rsidR="002E16B8">
        <w:t xml:space="preserve"> </w:t>
      </w:r>
      <w:r w:rsidR="0065420B" w:rsidRPr="0065420B">
        <w:t>photographs,</w:t>
      </w:r>
      <w:r w:rsidR="002E16B8">
        <w:t xml:space="preserve"> </w:t>
      </w:r>
      <w:r w:rsidR="0065420B" w:rsidRPr="0065420B">
        <w:t>sound</w:t>
      </w:r>
      <w:r w:rsidR="00140DA2">
        <w:t>,</w:t>
      </w:r>
      <w:r w:rsidR="002E16B8">
        <w:t xml:space="preserve"> </w:t>
      </w:r>
      <w:r w:rsidR="0065420B" w:rsidRPr="0065420B">
        <w:t>scats,</w:t>
      </w:r>
      <w:r w:rsidR="002E16B8">
        <w:t xml:space="preserve"> </w:t>
      </w:r>
      <w:r w:rsidR="0065420B" w:rsidRPr="0065420B">
        <w:t>fossils,</w:t>
      </w:r>
      <w:r w:rsidR="002E16B8">
        <w:t xml:space="preserve"> </w:t>
      </w:r>
      <w:r w:rsidR="0065420B" w:rsidRPr="0065420B">
        <w:t>DNA</w:t>
      </w:r>
      <w:r w:rsidR="002E16B8">
        <w:t xml:space="preserve"> </w:t>
      </w:r>
      <w:r w:rsidR="0065420B" w:rsidRPr="0065420B">
        <w:t>or</w:t>
      </w:r>
      <w:r w:rsidR="002E16B8">
        <w:t xml:space="preserve"> </w:t>
      </w:r>
      <w:r w:rsidR="0065420B" w:rsidRPr="0065420B">
        <w:t>other</w:t>
      </w:r>
      <w:r w:rsidR="002E16B8">
        <w:t xml:space="preserve"> </w:t>
      </w:r>
      <w:r w:rsidR="0065420B" w:rsidRPr="0065420B">
        <w:t>evidence</w:t>
      </w:r>
      <w:r w:rsidR="002E16B8">
        <w:t xml:space="preserve"> </w:t>
      </w:r>
      <w:r w:rsidR="0065420B" w:rsidRPr="0065420B">
        <w:t>of</w:t>
      </w:r>
      <w:r w:rsidR="002E16B8">
        <w:t xml:space="preserve"> </w:t>
      </w:r>
      <w:r w:rsidR="0065420B" w:rsidRPr="0065420B">
        <w:t>presence.</w:t>
      </w:r>
      <w:r w:rsidR="002E16B8">
        <w:t xml:space="preserve"> </w:t>
      </w:r>
      <w:r w:rsidR="00E74568">
        <w:t xml:space="preserve">Specimen data collected by a museum or herbarium </w:t>
      </w:r>
      <w:r w:rsidR="006C3C0B">
        <w:t>can also</w:t>
      </w:r>
      <w:r w:rsidR="00E74568">
        <w:t xml:space="preserve"> provide a record. R</w:t>
      </w:r>
      <w:r w:rsidR="0065420B" w:rsidRPr="0065420B">
        <w:t>ecord</w:t>
      </w:r>
      <w:r w:rsidR="00AC5A59">
        <w:t xml:space="preserve">ing the absence of a </w:t>
      </w:r>
      <w:r w:rsidR="00140DA2">
        <w:t>species</w:t>
      </w:r>
      <w:r w:rsidR="002E16B8">
        <w:t xml:space="preserve"> </w:t>
      </w:r>
      <w:r w:rsidR="005324F8">
        <w:t xml:space="preserve">can </w:t>
      </w:r>
      <w:r w:rsidR="0065420B" w:rsidRPr="0065420B">
        <w:t>also</w:t>
      </w:r>
      <w:r w:rsidR="002E16B8">
        <w:t xml:space="preserve"> </w:t>
      </w:r>
      <w:r w:rsidR="0065420B" w:rsidRPr="0065420B">
        <w:t>be</w:t>
      </w:r>
      <w:r w:rsidR="002E16B8">
        <w:t xml:space="preserve"> </w:t>
      </w:r>
      <w:r w:rsidR="0086071A">
        <w:t>valuable for modelling</w:t>
      </w:r>
      <w:r w:rsidR="00AC5A59">
        <w:t>. However</w:t>
      </w:r>
      <w:r w:rsidR="0086071A">
        <w:t xml:space="preserve">, consistent absence data </w:t>
      </w:r>
      <w:r w:rsidR="00C12A40">
        <w:t>is</w:t>
      </w:r>
      <w:r w:rsidR="0086071A">
        <w:t xml:space="preserve"> not widely available for most species</w:t>
      </w:r>
      <w:r w:rsidR="0065420B" w:rsidRPr="0065420B">
        <w:t>.</w:t>
      </w:r>
      <w:r w:rsidR="002E16B8">
        <w:t xml:space="preserve"> </w:t>
      </w:r>
    </w:p>
    <w:p w14:paraId="58966FF3" w14:textId="5D49C8AA" w:rsidR="00EA3446" w:rsidRPr="00EA3446" w:rsidRDefault="00A03FE7" w:rsidP="00EA3446">
      <w:pPr>
        <w:rPr>
          <w:lang w:val="en-AU"/>
        </w:rPr>
      </w:pPr>
      <w:r>
        <w:rPr>
          <w:lang w:val="en-AU"/>
        </w:rPr>
        <w:t>O</w:t>
      </w:r>
      <w:r w:rsidR="00EA3446" w:rsidRPr="00EA3446">
        <w:rPr>
          <w:lang w:val="en-AU"/>
        </w:rPr>
        <w:t xml:space="preserve">ccurrence records alone do not provide a complete picture of a species’ distribution. </w:t>
      </w:r>
      <w:r w:rsidR="0012364E">
        <w:rPr>
          <w:lang w:val="en-AU"/>
        </w:rPr>
        <w:t xml:space="preserve">Observations are unevenly distributed across </w:t>
      </w:r>
      <w:r>
        <w:rPr>
          <w:lang w:val="en-AU"/>
        </w:rPr>
        <w:t>Australia</w:t>
      </w:r>
      <w:r w:rsidR="00AC5A59">
        <w:rPr>
          <w:lang w:val="en-AU"/>
        </w:rPr>
        <w:t>. They</w:t>
      </w:r>
      <w:r w:rsidR="0012364E">
        <w:rPr>
          <w:lang w:val="en-AU"/>
        </w:rPr>
        <w:t xml:space="preserve"> are often biased towards </w:t>
      </w:r>
      <w:r>
        <w:rPr>
          <w:lang w:val="en-AU"/>
        </w:rPr>
        <w:t xml:space="preserve">particular species and accessible areas. </w:t>
      </w:r>
    </w:p>
    <w:p w14:paraId="64D38FE2" w14:textId="77777777" w:rsidR="00D54BE6" w:rsidRDefault="00956306" w:rsidP="00D54BE6">
      <w:pPr>
        <w:keepNext/>
      </w:pPr>
      <w:r>
        <w:rPr>
          <w:noProof/>
        </w:rPr>
        <w:drawing>
          <wp:inline distT="0" distB="0" distL="0" distR="0" wp14:anchorId="3CCD0E06" wp14:editId="775B4D65">
            <wp:extent cx="3241964" cy="2290907"/>
            <wp:effectExtent l="0" t="0" r="0" b="0"/>
            <wp:docPr id="1335149020" name="Picture 1" descr="The images shows how species occurence data align with accessible areas such as ro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49020" name="Picture 1" descr="The images shows how species occurence data align with accessible areas such as roads."/>
                    <pic:cNvPicPr/>
                  </pic:nvPicPr>
                  <pic:blipFill>
                    <a:blip r:embed="rId15"/>
                    <a:stretch>
                      <a:fillRect/>
                    </a:stretch>
                  </pic:blipFill>
                  <pic:spPr>
                    <a:xfrm>
                      <a:off x="0" y="0"/>
                      <a:ext cx="3251815" cy="2297868"/>
                    </a:xfrm>
                    <a:prstGeom prst="rect">
                      <a:avLst/>
                    </a:prstGeom>
                  </pic:spPr>
                </pic:pic>
              </a:graphicData>
            </a:graphic>
          </wp:inline>
        </w:drawing>
      </w:r>
    </w:p>
    <w:p w14:paraId="1B7D5877" w14:textId="5810B078" w:rsidR="00956306" w:rsidRPr="00DC7291" w:rsidRDefault="00D54BE6" w:rsidP="00D54BE6">
      <w:pPr>
        <w:pStyle w:val="Caption"/>
        <w:rPr>
          <w:color w:val="388600"/>
          <w:lang w:val="en-AU"/>
        </w:rPr>
      </w:pPr>
      <w:r w:rsidRPr="00DC7291">
        <w:rPr>
          <w:color w:val="388600"/>
        </w:rPr>
        <w:t xml:space="preserve">Figure </w:t>
      </w:r>
      <w:r w:rsidRPr="00DC7291">
        <w:rPr>
          <w:color w:val="388600"/>
        </w:rPr>
        <w:fldChar w:fldCharType="begin"/>
      </w:r>
      <w:r w:rsidRPr="00DC7291">
        <w:rPr>
          <w:color w:val="388600"/>
        </w:rPr>
        <w:instrText xml:space="preserve"> SEQ Figure \* ARABIC </w:instrText>
      </w:r>
      <w:r w:rsidRPr="00DC7291">
        <w:rPr>
          <w:color w:val="388600"/>
        </w:rPr>
        <w:fldChar w:fldCharType="separate"/>
      </w:r>
      <w:r w:rsidR="00082F23" w:rsidRPr="00DC7291">
        <w:rPr>
          <w:noProof/>
          <w:color w:val="388600"/>
        </w:rPr>
        <w:t>1</w:t>
      </w:r>
      <w:r w:rsidRPr="00DC7291">
        <w:rPr>
          <w:color w:val="388600"/>
        </w:rPr>
        <w:fldChar w:fldCharType="end"/>
      </w:r>
      <w:r w:rsidRPr="00DC7291">
        <w:rPr>
          <w:color w:val="388600"/>
        </w:rPr>
        <w:t xml:space="preserve"> Species occurrence data are often biased towards accessible areas such as along roadsides.</w:t>
      </w:r>
    </w:p>
    <w:p w14:paraId="368B4FD4" w14:textId="50118E01" w:rsidR="00EF2EB6" w:rsidRDefault="00EF2EB6" w:rsidP="00EF2EB6">
      <w:r w:rsidRPr="2A174C5D">
        <w:lastRenderedPageBreak/>
        <w:t>Modelling</w:t>
      </w:r>
      <w:r w:rsidR="002E16B8" w:rsidRPr="2A174C5D">
        <w:t xml:space="preserve"> </w:t>
      </w:r>
      <w:r w:rsidR="00AC5A59">
        <w:t>can</w:t>
      </w:r>
      <w:r w:rsidR="00923790">
        <w:t xml:space="preserve"> </w:t>
      </w:r>
      <w:r w:rsidRPr="2A174C5D">
        <w:t>use</w:t>
      </w:r>
      <w:r w:rsidR="002E16B8" w:rsidRPr="2A174C5D">
        <w:t xml:space="preserve"> </w:t>
      </w:r>
      <w:r w:rsidR="00905389">
        <w:t xml:space="preserve">species </w:t>
      </w:r>
      <w:r w:rsidR="00A316A1">
        <w:t>occurrence</w:t>
      </w:r>
      <w:r w:rsidR="002E16B8" w:rsidRPr="2A174C5D">
        <w:t xml:space="preserve"> </w:t>
      </w:r>
      <w:r w:rsidRPr="2A174C5D">
        <w:t>data</w:t>
      </w:r>
      <w:r w:rsidR="00AC5A59">
        <w:t xml:space="preserve">, </w:t>
      </w:r>
      <w:r w:rsidR="00A316A1">
        <w:t>ecological</w:t>
      </w:r>
      <w:r w:rsidR="002E16B8">
        <w:t xml:space="preserve"> </w:t>
      </w:r>
      <w:r>
        <w:t>knowledge</w:t>
      </w:r>
      <w:r w:rsidR="002E16B8" w:rsidRPr="2A174C5D">
        <w:t xml:space="preserve"> </w:t>
      </w:r>
      <w:r w:rsidR="00A25FAA" w:rsidRPr="2A174C5D">
        <w:t>and environmental data</w:t>
      </w:r>
      <w:r w:rsidR="002E16B8" w:rsidRPr="2A174C5D">
        <w:t xml:space="preserve"> </w:t>
      </w:r>
      <w:r w:rsidRPr="2A174C5D">
        <w:t>to</w:t>
      </w:r>
      <w:r w:rsidR="002E16B8" w:rsidRPr="2A174C5D">
        <w:t xml:space="preserve"> </w:t>
      </w:r>
      <w:r w:rsidR="002058B4" w:rsidRPr="2A174C5D">
        <w:t>predict</w:t>
      </w:r>
      <w:r w:rsidR="002E16B8" w:rsidRPr="2A174C5D">
        <w:t xml:space="preserve"> </w:t>
      </w:r>
      <w:r w:rsidRPr="2A174C5D">
        <w:t>similar</w:t>
      </w:r>
      <w:r w:rsidR="002E16B8" w:rsidRPr="2A174C5D">
        <w:t xml:space="preserve"> </w:t>
      </w:r>
      <w:proofErr w:type="gramStart"/>
      <w:r w:rsidRPr="2A174C5D">
        <w:t>habitat</w:t>
      </w:r>
      <w:proofErr w:type="gramEnd"/>
      <w:r w:rsidRPr="2A174C5D">
        <w:t>.</w:t>
      </w:r>
      <w:r w:rsidR="002E16B8" w:rsidRPr="2A174C5D">
        <w:t xml:space="preserve"> </w:t>
      </w:r>
      <w:r w:rsidR="00AC5A59">
        <w:t>This</w:t>
      </w:r>
      <w:r w:rsidR="00CE3B76" w:rsidRPr="2A174C5D">
        <w:t xml:space="preserve"> fills data gaps and accounts for survey bias.  </w:t>
      </w:r>
    </w:p>
    <w:p w14:paraId="41099FD5" w14:textId="77777777" w:rsidR="00936416" w:rsidRPr="00E76A16" w:rsidRDefault="00936416" w:rsidP="00936416">
      <w:pPr>
        <w:pStyle w:val="Heading2"/>
      </w:pPr>
      <w:r w:rsidRPr="00E76A16">
        <w:t>FAQ: Why are EIA’s models different to state and territory distributions?</w:t>
      </w:r>
    </w:p>
    <w:p w14:paraId="29458A05" w14:textId="77777777" w:rsidR="00936416" w:rsidRPr="00E76A16" w:rsidRDefault="00936416" w:rsidP="00936416">
      <w:pPr>
        <w:rPr>
          <w:lang w:val="en-AU"/>
        </w:rPr>
      </w:pPr>
      <w:r w:rsidRPr="00E76A16">
        <w:rPr>
          <w:lang w:val="en-AU"/>
        </w:rPr>
        <w:t>Each jurisdiction develops species distribution models for different purposes. They use data, methods and scales that reflect their responsibilities. EIA’s models are developed to support decision</w:t>
      </w:r>
      <w:r w:rsidRPr="00E76A16">
        <w:rPr>
          <w:lang w:val="en-AU"/>
        </w:rPr>
        <w:noBreakHyphen/>
        <w:t>making under the EPBC Act. They identify the location of protected matters at regional to national scales.</w:t>
      </w:r>
    </w:p>
    <w:p w14:paraId="6BCC9AE9" w14:textId="77777777" w:rsidR="00936416" w:rsidRPr="00E76A16" w:rsidRDefault="00936416" w:rsidP="00936416">
      <w:pPr>
        <w:rPr>
          <w:lang w:val="en-AU"/>
        </w:rPr>
      </w:pPr>
      <w:r w:rsidRPr="00E76A16">
        <w:rPr>
          <w:lang w:val="en-AU"/>
        </w:rPr>
        <w:t>Commonwealth and state or territory models can be produced at different times. This means they may incorporate different survey effort, occurrence records, taxonomic updates or habitat information.</w:t>
      </w:r>
      <w:r w:rsidRPr="00E76A16" w:rsidDel="00E6296E">
        <w:rPr>
          <w:lang w:val="en-AU"/>
        </w:rPr>
        <w:t xml:space="preserve"> </w:t>
      </w:r>
    </w:p>
    <w:p w14:paraId="6E8A0C60" w14:textId="28B0E07F" w:rsidR="00936416" w:rsidRPr="00936416" w:rsidRDefault="00936416" w:rsidP="00EF2EB6">
      <w:pPr>
        <w:rPr>
          <w:lang w:val="en-AU"/>
        </w:rPr>
      </w:pPr>
      <w:r w:rsidRPr="00E76A16">
        <w:rPr>
          <w:lang w:val="en-AU"/>
        </w:rPr>
        <w:t>EIA’s models are typically broader in extent than state and territory distributions. This reflects a precautionary, nationally consistent approach aligned with EPBC Act decision</w:t>
      </w:r>
      <w:r w:rsidRPr="00E76A16">
        <w:rPr>
          <w:lang w:val="en-AU"/>
        </w:rPr>
        <w:noBreakHyphen/>
        <w:t>making.</w:t>
      </w:r>
    </w:p>
    <w:p w14:paraId="0EA5693E" w14:textId="69D64878" w:rsidR="000A1AD2" w:rsidRPr="002A2E12" w:rsidRDefault="00F97086" w:rsidP="00BE0D1F">
      <w:pPr>
        <w:pStyle w:val="Heading2"/>
      </w:pPr>
      <w:r w:rsidRPr="002A2E12">
        <w:t>EIA’s</w:t>
      </w:r>
      <w:r w:rsidR="002E16B8" w:rsidRPr="002A2E12">
        <w:t xml:space="preserve"> </w:t>
      </w:r>
      <w:r w:rsidRPr="002A2E12">
        <w:t>modelling</w:t>
      </w:r>
      <w:r w:rsidR="002E16B8" w:rsidRPr="002A2E12">
        <w:t xml:space="preserve"> </w:t>
      </w:r>
      <w:r w:rsidRPr="002A2E12">
        <w:t>approach</w:t>
      </w:r>
    </w:p>
    <w:p w14:paraId="76816668" w14:textId="29A8DEE7" w:rsidR="008C297C" w:rsidRDefault="00AC5A59" w:rsidP="00045D3D">
      <w:r>
        <w:t>We develop</w:t>
      </w:r>
      <w:r w:rsidR="00733D85">
        <w:t xml:space="preserve"> SDMs</w:t>
      </w:r>
      <w:r w:rsidR="00733D85" w:rsidRPr="00733D85">
        <w:t xml:space="preserve"> by acquiring species occurrence (point) data and validating these against data quality criteria</w:t>
      </w:r>
      <w:r w:rsidR="00671426">
        <w:t xml:space="preserve">. </w:t>
      </w:r>
      <w:r w:rsidR="00733D85" w:rsidRPr="00733D85">
        <w:t xml:space="preserve"> </w:t>
      </w:r>
      <w:r w:rsidR="000357A5">
        <w:t>D</w:t>
      </w:r>
      <w:r w:rsidR="00FC793A" w:rsidRPr="00FC793A">
        <w:t>rawing on expert advice to assess species traits and habitat requirements</w:t>
      </w:r>
      <w:r w:rsidR="00733D85" w:rsidRPr="00733D85">
        <w:t xml:space="preserve">, </w:t>
      </w:r>
      <w:r>
        <w:t>we</w:t>
      </w:r>
      <w:r w:rsidR="000357A5" w:rsidRPr="00733D85">
        <w:t xml:space="preserve"> </w:t>
      </w:r>
      <w:r w:rsidR="00733D85" w:rsidRPr="00733D85">
        <w:t>us</w:t>
      </w:r>
      <w:r w:rsidR="000357A5">
        <w:t>e</w:t>
      </w:r>
      <w:r w:rsidR="00733D85" w:rsidRPr="00733D85">
        <w:t xml:space="preserve"> relevant environmental data (</w:t>
      </w:r>
      <w:r w:rsidR="00840117">
        <w:t>such as</w:t>
      </w:r>
      <w:r w:rsidR="00733D85" w:rsidRPr="00733D85">
        <w:t xml:space="preserve"> vegetation, elevation, climate</w:t>
      </w:r>
      <w:r w:rsidR="00D77AEC">
        <w:t xml:space="preserve"> and soil</w:t>
      </w:r>
      <w:r w:rsidR="008C297C" w:rsidRPr="00733D85">
        <w:t>)</w:t>
      </w:r>
      <w:r w:rsidR="00733D85" w:rsidRPr="00733D85">
        <w:t xml:space="preserve"> to model </w:t>
      </w:r>
      <w:r w:rsidR="00840117">
        <w:t>species distributions</w:t>
      </w:r>
      <w:r w:rsidR="00733D85" w:rsidRPr="00733D85">
        <w:t xml:space="preserve">.  </w:t>
      </w:r>
    </w:p>
    <w:p w14:paraId="4EC1C799" w14:textId="1F3DBB17" w:rsidR="006914D7" w:rsidRDefault="006914D7" w:rsidP="00045D3D">
      <w:pPr>
        <w:rPr>
          <w:lang w:val="en-AU"/>
        </w:rPr>
      </w:pPr>
      <w:r>
        <w:t>EIA</w:t>
      </w:r>
      <w:r w:rsidR="002E16B8">
        <w:t xml:space="preserve"> </w:t>
      </w:r>
      <w:r>
        <w:t>uses</w:t>
      </w:r>
      <w:r w:rsidR="002E16B8">
        <w:t xml:space="preserve"> </w:t>
      </w:r>
      <w:r>
        <w:t>both</w:t>
      </w:r>
      <w:r w:rsidR="002E16B8">
        <w:t xml:space="preserve"> </w:t>
      </w:r>
      <w:r>
        <w:t>statistical</w:t>
      </w:r>
      <w:r w:rsidR="002E16B8">
        <w:t xml:space="preserve"> </w:t>
      </w:r>
      <w:r>
        <w:t>and</w:t>
      </w:r>
      <w:r w:rsidR="002E16B8">
        <w:t xml:space="preserve"> </w:t>
      </w:r>
      <w:r>
        <w:t>thematic</w:t>
      </w:r>
      <w:r w:rsidR="002E16B8">
        <w:t xml:space="preserve"> </w:t>
      </w:r>
      <w:r>
        <w:t>modelling</w:t>
      </w:r>
      <w:r w:rsidR="002E16B8">
        <w:t xml:space="preserve"> </w:t>
      </w:r>
      <w:r>
        <w:t>approaches</w:t>
      </w:r>
      <w:r w:rsidR="00AC5A59">
        <w:t>.</w:t>
      </w:r>
      <w:r w:rsidR="002E16B8">
        <w:t xml:space="preserve"> </w:t>
      </w:r>
      <w:r w:rsidR="00AC5A59">
        <w:t xml:space="preserve">We </w:t>
      </w:r>
      <w:r>
        <w:t>select</w:t>
      </w:r>
      <w:r w:rsidR="002E16B8">
        <w:t xml:space="preserve"> </w:t>
      </w:r>
      <w:r>
        <w:t>the</w:t>
      </w:r>
      <w:r w:rsidR="002E16B8">
        <w:t xml:space="preserve"> </w:t>
      </w:r>
      <w:r>
        <w:t>method</w:t>
      </w:r>
      <w:r w:rsidR="002E16B8">
        <w:t xml:space="preserve"> </w:t>
      </w:r>
      <w:r>
        <w:t>that</w:t>
      </w:r>
      <w:r w:rsidR="002E16B8">
        <w:t xml:space="preserve"> </w:t>
      </w:r>
      <w:r>
        <w:t>best</w:t>
      </w:r>
      <w:r w:rsidR="002E16B8">
        <w:t xml:space="preserve"> </w:t>
      </w:r>
      <w:r>
        <w:t>suits</w:t>
      </w:r>
      <w:r w:rsidR="002E16B8">
        <w:t xml:space="preserve"> </w:t>
      </w:r>
      <w:r>
        <w:t>data</w:t>
      </w:r>
      <w:r w:rsidR="002E16B8">
        <w:t xml:space="preserve"> </w:t>
      </w:r>
      <w:r>
        <w:t>availability</w:t>
      </w:r>
      <w:r w:rsidR="00FD190A">
        <w:t xml:space="preserve">, </w:t>
      </w:r>
      <w:r>
        <w:t>species</w:t>
      </w:r>
      <w:r w:rsidR="002E16B8">
        <w:t xml:space="preserve"> </w:t>
      </w:r>
      <w:r w:rsidR="006E473E">
        <w:t>eco</w:t>
      </w:r>
      <w:r w:rsidR="007C50D9">
        <w:t>logy</w:t>
      </w:r>
      <w:r w:rsidR="00FD190A">
        <w:t xml:space="preserve"> and</w:t>
      </w:r>
      <w:r w:rsidR="00FD190A" w:rsidRPr="00FD190A">
        <w:rPr>
          <w:lang w:val="en-AU"/>
        </w:rPr>
        <w:t xml:space="preserve"> expert understanding of species–environment relationships</w:t>
      </w:r>
      <w:r w:rsidR="004E3BD3">
        <w:t>.</w:t>
      </w:r>
      <w:r w:rsidR="002E16B8">
        <w:rPr>
          <w:lang w:val="en-AU"/>
        </w:rPr>
        <w:t xml:space="preserve"> </w:t>
      </w:r>
      <w:r w:rsidR="00722B3B">
        <w:t>Both</w:t>
      </w:r>
      <w:r w:rsidR="002E16B8">
        <w:t xml:space="preserve"> </w:t>
      </w:r>
      <w:r w:rsidR="00722B3B">
        <w:t>approaches</w:t>
      </w:r>
      <w:r w:rsidR="002E16B8">
        <w:t xml:space="preserve"> </w:t>
      </w:r>
      <w:r w:rsidR="00722B3B">
        <w:t>classify</w:t>
      </w:r>
      <w:r w:rsidR="002E16B8">
        <w:t xml:space="preserve"> </w:t>
      </w:r>
      <w:r w:rsidR="00722B3B">
        <w:t>the</w:t>
      </w:r>
      <w:r w:rsidR="002E16B8">
        <w:t xml:space="preserve"> </w:t>
      </w:r>
      <w:r w:rsidR="00722B3B">
        <w:t>landscape</w:t>
      </w:r>
      <w:r w:rsidR="002E16B8">
        <w:t xml:space="preserve"> </w:t>
      </w:r>
      <w:r w:rsidR="00722B3B">
        <w:t>into</w:t>
      </w:r>
      <w:r w:rsidR="002E16B8">
        <w:t xml:space="preserve"> </w:t>
      </w:r>
      <w:r w:rsidR="00722B3B">
        <w:t>presence</w:t>
      </w:r>
      <w:r w:rsidR="002E16B8">
        <w:t xml:space="preserve"> </w:t>
      </w:r>
      <w:r w:rsidR="00722B3B">
        <w:t>categories</w:t>
      </w:r>
      <w:r w:rsidR="002E16B8">
        <w:t xml:space="preserve"> </w:t>
      </w:r>
      <w:r w:rsidR="00722B3B">
        <w:t>that</w:t>
      </w:r>
      <w:r w:rsidR="002E16B8">
        <w:t xml:space="preserve"> </w:t>
      </w:r>
      <w:r w:rsidR="00722B3B">
        <w:t>reflect</w:t>
      </w:r>
      <w:r w:rsidR="002E16B8">
        <w:t xml:space="preserve"> </w:t>
      </w:r>
      <w:r w:rsidR="00722B3B">
        <w:t>how</w:t>
      </w:r>
      <w:r w:rsidR="002E16B8">
        <w:t xml:space="preserve"> </w:t>
      </w:r>
      <w:r w:rsidR="00722B3B">
        <w:t>well</w:t>
      </w:r>
      <w:r w:rsidR="002E16B8">
        <w:t xml:space="preserve"> </w:t>
      </w:r>
      <w:r w:rsidR="00722B3B">
        <w:t>an</w:t>
      </w:r>
      <w:r w:rsidR="002E16B8">
        <w:t xml:space="preserve"> </w:t>
      </w:r>
      <w:r w:rsidR="00722B3B">
        <w:t>area</w:t>
      </w:r>
      <w:r w:rsidR="002E16B8">
        <w:t xml:space="preserve"> </w:t>
      </w:r>
      <w:r w:rsidR="00722B3B">
        <w:t>aligns</w:t>
      </w:r>
      <w:r w:rsidR="002E16B8">
        <w:t xml:space="preserve"> </w:t>
      </w:r>
      <w:r w:rsidR="00722B3B">
        <w:t>with</w:t>
      </w:r>
      <w:r w:rsidR="002E16B8">
        <w:t xml:space="preserve"> </w:t>
      </w:r>
      <w:r w:rsidR="00722B3B">
        <w:t>known</w:t>
      </w:r>
      <w:r w:rsidR="002E16B8">
        <w:t xml:space="preserve"> </w:t>
      </w:r>
      <w:r w:rsidR="00722B3B">
        <w:t>habitat</w:t>
      </w:r>
      <w:r w:rsidR="002E16B8">
        <w:t xml:space="preserve"> </w:t>
      </w:r>
      <w:r w:rsidR="00722B3B">
        <w:t>or</w:t>
      </w:r>
      <w:r w:rsidR="002E16B8">
        <w:t xml:space="preserve"> </w:t>
      </w:r>
      <w:r w:rsidR="00722B3B">
        <w:t>environmental</w:t>
      </w:r>
      <w:r w:rsidR="002E16B8">
        <w:t xml:space="preserve"> </w:t>
      </w:r>
      <w:r w:rsidR="00722B3B">
        <w:t>suitability.</w:t>
      </w:r>
      <w:r w:rsidR="0049667E" w:rsidRPr="0049667E">
        <w:rPr>
          <w:lang w:val="en-AU"/>
        </w:rPr>
        <w:t xml:space="preserve"> </w:t>
      </w:r>
    </w:p>
    <w:p w14:paraId="16CB85E4" w14:textId="59E11D48" w:rsidR="005C17F8" w:rsidRDefault="005C17F8">
      <w:pPr>
        <w:rPr>
          <w:kern w:val="2"/>
          <w:lang w:val="en-AU" w:eastAsia="en-AU"/>
          <w14:ligatures w14:val="standardContextual"/>
        </w:rPr>
      </w:pPr>
      <w:r>
        <w:t xml:space="preserve">Where possible, </w:t>
      </w:r>
      <w:r w:rsidR="00197AC7">
        <w:t>we</w:t>
      </w:r>
      <w:r>
        <w:t xml:space="preserve"> develop species distribution models in collaboration with species experts and </w:t>
      </w:r>
      <w:r w:rsidR="00197AC7">
        <w:t>s</w:t>
      </w:r>
      <w:r>
        <w:t xml:space="preserve">tate and </w:t>
      </w:r>
      <w:r w:rsidR="00197AC7">
        <w:t>t</w:t>
      </w:r>
      <w:r>
        <w:t>erritory agencies. A cross-jurisdictional SDM Working Group has been established</w:t>
      </w:r>
      <w:r w:rsidR="00197AC7">
        <w:t>. This</w:t>
      </w:r>
      <w:r>
        <w:t xml:space="preserve"> further strengthen</w:t>
      </w:r>
      <w:r w:rsidR="00197AC7">
        <w:t>s</w:t>
      </w:r>
      <w:r>
        <w:t xml:space="preserve"> collaboration</w:t>
      </w:r>
      <w:r w:rsidR="00CA7C2B">
        <w:t xml:space="preserve"> </w:t>
      </w:r>
      <w:r w:rsidR="00335B6E">
        <w:t xml:space="preserve">on data sharing and </w:t>
      </w:r>
      <w:r w:rsidR="0031378A">
        <w:t>modelling approaches</w:t>
      </w:r>
      <w:r>
        <w:t>.</w:t>
      </w:r>
    </w:p>
    <w:p w14:paraId="48B1F3A1" w14:textId="50297F4F" w:rsidR="00717699" w:rsidRPr="002A2E12" w:rsidRDefault="00717699" w:rsidP="00840117">
      <w:pPr>
        <w:pStyle w:val="Heading3"/>
        <w:rPr>
          <w:color w:val="365F91" w:themeColor="accent1" w:themeShade="BF"/>
          <w:lang w:val="en-AU"/>
        </w:rPr>
      </w:pPr>
      <w:r w:rsidRPr="002A2E12">
        <w:rPr>
          <w:color w:val="365F91" w:themeColor="accent1" w:themeShade="BF"/>
          <w:lang w:val="en-AU"/>
        </w:rPr>
        <w:t>Species occurrence records</w:t>
      </w:r>
    </w:p>
    <w:p w14:paraId="5481CA1F" w14:textId="602ED5C0" w:rsidR="00197AC7" w:rsidRDefault="00197AC7" w:rsidP="00685711">
      <w:pPr>
        <w:spacing w:after="160"/>
      </w:pPr>
      <w:r>
        <w:t>We source s</w:t>
      </w:r>
      <w:r w:rsidR="003D108A" w:rsidRPr="003D108A">
        <w:t>pecies occurrence records from a range of repositories and data custodians, including</w:t>
      </w:r>
      <w:r>
        <w:t>:</w:t>
      </w:r>
    </w:p>
    <w:p w14:paraId="2CA63CE3" w14:textId="37DF80B8" w:rsidR="00197AC7" w:rsidRDefault="00197AC7" w:rsidP="007C316A">
      <w:pPr>
        <w:pStyle w:val="ListParagraph"/>
        <w:numPr>
          <w:ilvl w:val="0"/>
          <w:numId w:val="28"/>
        </w:numPr>
        <w:spacing w:after="160"/>
      </w:pPr>
      <w:r>
        <w:t>s</w:t>
      </w:r>
      <w:r w:rsidR="003D108A" w:rsidRPr="003D108A">
        <w:t xml:space="preserve">tate and </w:t>
      </w:r>
      <w:r>
        <w:t>t</w:t>
      </w:r>
      <w:r w:rsidR="003D108A" w:rsidRPr="003D108A">
        <w:t>erritory herbarium and museum collections</w:t>
      </w:r>
    </w:p>
    <w:p w14:paraId="0EA077B8" w14:textId="1459F767" w:rsidR="00197AC7" w:rsidRDefault="003D108A" w:rsidP="007C316A">
      <w:pPr>
        <w:pStyle w:val="ListParagraph"/>
        <w:numPr>
          <w:ilvl w:val="0"/>
          <w:numId w:val="28"/>
        </w:numPr>
        <w:spacing w:after="160"/>
      </w:pPr>
      <w:r w:rsidRPr="003D108A">
        <w:t>researchers</w:t>
      </w:r>
    </w:p>
    <w:p w14:paraId="635B561D" w14:textId="4F6095E3" w:rsidR="00197AC7" w:rsidRDefault="00082F23" w:rsidP="007C316A">
      <w:pPr>
        <w:pStyle w:val="ListParagraph"/>
        <w:numPr>
          <w:ilvl w:val="0"/>
          <w:numId w:val="28"/>
        </w:numPr>
        <w:spacing w:after="160"/>
      </w:pPr>
      <w:r>
        <w:t xml:space="preserve">environmental non-governmental </w:t>
      </w:r>
      <w:proofErr w:type="spellStart"/>
      <w:r>
        <w:t>organisations</w:t>
      </w:r>
      <w:proofErr w:type="spellEnd"/>
    </w:p>
    <w:p w14:paraId="60EFEF88" w14:textId="36F8016C" w:rsidR="00717699" w:rsidRDefault="003D108A" w:rsidP="007C316A">
      <w:pPr>
        <w:pStyle w:val="ListParagraph"/>
        <w:numPr>
          <w:ilvl w:val="0"/>
          <w:numId w:val="28"/>
        </w:numPr>
        <w:spacing w:after="160"/>
      </w:pPr>
      <w:r w:rsidRPr="003D108A">
        <w:t>national aggregators such as the Atlas of Living Australia</w:t>
      </w:r>
      <w:r w:rsidR="00685711">
        <w:t>.</w:t>
      </w:r>
    </w:p>
    <w:p w14:paraId="5AF1BB9E" w14:textId="77777777" w:rsidR="00BA32AB" w:rsidRPr="002A2E12" w:rsidRDefault="00BA32AB" w:rsidP="00BA32AB">
      <w:pPr>
        <w:pStyle w:val="Heading3"/>
        <w:rPr>
          <w:color w:val="365F91" w:themeColor="accent1" w:themeShade="BF"/>
        </w:rPr>
      </w:pPr>
      <w:r w:rsidRPr="002A2E12">
        <w:rPr>
          <w:color w:val="365F91" w:themeColor="accent1" w:themeShade="BF"/>
        </w:rPr>
        <w:t>Data quality</w:t>
      </w:r>
    </w:p>
    <w:p w14:paraId="3A70A61A" w14:textId="18D92934" w:rsidR="00C36ADF" w:rsidRDefault="00C36ADF" w:rsidP="00C36ADF">
      <w:pPr>
        <w:rPr>
          <w:lang w:val="en-AU"/>
        </w:rPr>
      </w:pPr>
      <w:r>
        <w:rPr>
          <w:lang w:val="en-AU"/>
        </w:rPr>
        <w:t xml:space="preserve">Before modelling, </w:t>
      </w:r>
      <w:r w:rsidR="00197AC7">
        <w:rPr>
          <w:lang w:val="en-AU"/>
        </w:rPr>
        <w:t xml:space="preserve">we validate </w:t>
      </w:r>
      <w:r>
        <w:rPr>
          <w:lang w:val="en-AU"/>
        </w:rPr>
        <w:t xml:space="preserve">species occurrence records against criteria to ensure suitability for modelling. </w:t>
      </w:r>
      <w:r w:rsidR="00197AC7">
        <w:rPr>
          <w:lang w:val="en-AU"/>
        </w:rPr>
        <w:t>Criteria</w:t>
      </w:r>
      <w:r>
        <w:rPr>
          <w:lang w:val="en-AU"/>
        </w:rPr>
        <w:t xml:space="preserve"> include:</w:t>
      </w:r>
    </w:p>
    <w:p w14:paraId="4BFFBD20" w14:textId="7C8D7FCA" w:rsidR="00BA32AB" w:rsidRPr="00007F95" w:rsidRDefault="00BA32AB" w:rsidP="00BA32AB">
      <w:pPr>
        <w:pStyle w:val="BulletL1"/>
      </w:pPr>
      <w:r w:rsidRPr="00007F95">
        <w:lastRenderedPageBreak/>
        <w:t>Currency – most models</w:t>
      </w:r>
      <w:r w:rsidR="00E80249">
        <w:t xml:space="preserve"> </w:t>
      </w:r>
      <w:r w:rsidRPr="00007F95">
        <w:t>use data from the last 20</w:t>
      </w:r>
      <w:r>
        <w:t xml:space="preserve"> </w:t>
      </w:r>
      <w:r w:rsidRPr="00007F95">
        <w:t xml:space="preserve">years to inform </w:t>
      </w:r>
      <w:r>
        <w:t>the</w:t>
      </w:r>
      <w:r w:rsidRPr="00007F95">
        <w:t xml:space="preserve"> distribution</w:t>
      </w:r>
      <w:r>
        <w:t>. Hi</w:t>
      </w:r>
      <w:r w:rsidRPr="00007F95">
        <w:t xml:space="preserve">storic records </w:t>
      </w:r>
      <w:r>
        <w:t>are used depending on data availability, species ecology and the degree of land use change in the species range.</w:t>
      </w:r>
    </w:p>
    <w:p w14:paraId="2D076385" w14:textId="77777777" w:rsidR="00BA32AB" w:rsidRPr="00D22430" w:rsidRDefault="00BA32AB" w:rsidP="00BA32AB">
      <w:pPr>
        <w:pStyle w:val="BulletL1"/>
      </w:pPr>
      <w:r w:rsidRPr="00D22430">
        <w:t>Spatial precision</w:t>
      </w:r>
      <w:r>
        <w:t xml:space="preserve"> – </w:t>
      </w:r>
      <w:r w:rsidRPr="00D22430">
        <w:t xml:space="preserve">only records with spatial precision better than </w:t>
      </w:r>
      <w:r>
        <w:t>1 km</w:t>
      </w:r>
      <w:r w:rsidRPr="00D22430">
        <w:t xml:space="preserve"> are used for modelling.  </w:t>
      </w:r>
    </w:p>
    <w:p w14:paraId="0F81B891" w14:textId="68991860" w:rsidR="00BA32AB" w:rsidRDefault="00BA32AB" w:rsidP="00BA32AB">
      <w:pPr>
        <w:pStyle w:val="BulletL1"/>
      </w:pPr>
      <w:r>
        <w:t xml:space="preserve">Spatial accuracy – </w:t>
      </w:r>
      <w:r w:rsidRPr="00007F95">
        <w:t xml:space="preserve">records are </w:t>
      </w:r>
      <w:r>
        <w:t>excluded</w:t>
      </w:r>
      <w:r w:rsidRPr="00007F95">
        <w:t xml:space="preserve"> where the location description in the record does not match the coordinates e.g.</w:t>
      </w:r>
      <w:r>
        <w:t xml:space="preserve"> a species </w:t>
      </w:r>
      <w:proofErr w:type="gramStart"/>
      <w:r>
        <w:t>record</w:t>
      </w:r>
      <w:proofErr w:type="gramEnd"/>
      <w:r>
        <w:t xml:space="preserve"> for a</w:t>
      </w:r>
      <w:r w:rsidRPr="00007F95">
        <w:t xml:space="preserve"> terrestrial animal that </w:t>
      </w:r>
      <w:r>
        <w:t>is</w:t>
      </w:r>
      <w:r w:rsidRPr="00007F95">
        <w:t xml:space="preserve"> in the ocean</w:t>
      </w:r>
      <w:r>
        <w:t>, or other obvious errors.</w:t>
      </w:r>
    </w:p>
    <w:p w14:paraId="45048F14" w14:textId="49B45F00" w:rsidR="00BA32AB" w:rsidRPr="00722B3B" w:rsidRDefault="00BA32AB" w:rsidP="00BA32AB">
      <w:pPr>
        <w:pStyle w:val="BulletL1"/>
      </w:pPr>
      <w:r w:rsidRPr="00D22430">
        <w:t>Ecological plausibility</w:t>
      </w:r>
      <w:r>
        <w:t xml:space="preserve"> –</w:t>
      </w:r>
      <w:r w:rsidRPr="00D22430">
        <w:t xml:space="preserve"> records are assessed against known species ecology, biogeographic range and habitat requirements.</w:t>
      </w:r>
    </w:p>
    <w:p w14:paraId="004D56D2" w14:textId="62B222CA" w:rsidR="006914D7" w:rsidRPr="002A2E12" w:rsidRDefault="006914D7" w:rsidP="00BE0D1F">
      <w:pPr>
        <w:pStyle w:val="Heading3"/>
        <w:rPr>
          <w:color w:val="365F91" w:themeColor="accent1" w:themeShade="BF"/>
          <w:lang w:val="en-AU"/>
        </w:rPr>
      </w:pPr>
      <w:r w:rsidRPr="002A2E12">
        <w:rPr>
          <w:color w:val="365F91" w:themeColor="accent1" w:themeShade="BF"/>
          <w:lang w:val="en-AU"/>
        </w:rPr>
        <w:t>Statistical</w:t>
      </w:r>
      <w:r w:rsidR="002E16B8" w:rsidRPr="002A2E12">
        <w:rPr>
          <w:color w:val="365F91" w:themeColor="accent1" w:themeShade="BF"/>
          <w:lang w:val="en-AU"/>
        </w:rPr>
        <w:t xml:space="preserve"> </w:t>
      </w:r>
      <w:r w:rsidRPr="002A2E12">
        <w:rPr>
          <w:color w:val="365F91" w:themeColor="accent1" w:themeShade="BF"/>
          <w:lang w:val="en-AU"/>
        </w:rPr>
        <w:t>models</w:t>
      </w:r>
    </w:p>
    <w:p w14:paraId="16F708AF" w14:textId="26E6AA73" w:rsidR="00114E13" w:rsidRPr="00114E13" w:rsidRDefault="00197AC7" w:rsidP="004A1934">
      <w:pPr>
        <w:rPr>
          <w:lang w:val="en-AU"/>
        </w:rPr>
      </w:pPr>
      <w:r>
        <w:rPr>
          <w:lang w:val="en-AU"/>
        </w:rPr>
        <w:t>We use s</w:t>
      </w:r>
      <w:r w:rsidR="00EF49C4" w:rsidRPr="00EF49C4">
        <w:rPr>
          <w:lang w:val="en-AU"/>
        </w:rPr>
        <w:t>tatistical models where sufficient high</w:t>
      </w:r>
      <w:r w:rsidR="00EF49C4" w:rsidRPr="00EF49C4">
        <w:rPr>
          <w:lang w:val="en-AU"/>
        </w:rPr>
        <w:noBreakHyphen/>
        <w:t>quality occurrence data are available to support robust, data</w:t>
      </w:r>
      <w:r w:rsidR="00EF49C4" w:rsidRPr="00EF49C4">
        <w:rPr>
          <w:lang w:val="en-AU"/>
        </w:rPr>
        <w:noBreakHyphen/>
        <w:t>driven predictions.</w:t>
      </w:r>
      <w:r w:rsidR="00C066B8">
        <w:rPr>
          <w:lang w:val="en-AU"/>
        </w:rPr>
        <w:t xml:space="preserve"> </w:t>
      </w:r>
      <w:r w:rsidR="004A1934">
        <w:rPr>
          <w:lang w:val="en-AU"/>
        </w:rPr>
        <w:t xml:space="preserve">Relationships between </w:t>
      </w:r>
      <w:r w:rsidR="002C2E10" w:rsidRPr="002C2E10">
        <w:rPr>
          <w:lang w:val="en-AU"/>
        </w:rPr>
        <w:t>species occurrence records</w:t>
      </w:r>
      <w:r w:rsidR="002C2E10">
        <w:rPr>
          <w:lang w:val="en-AU"/>
        </w:rPr>
        <w:t xml:space="preserve"> and</w:t>
      </w:r>
      <w:r w:rsidR="002E16B8">
        <w:rPr>
          <w:lang w:val="en-AU"/>
        </w:rPr>
        <w:t xml:space="preserve"> </w:t>
      </w:r>
      <w:r w:rsidR="00AD496A" w:rsidRPr="00802589">
        <w:rPr>
          <w:lang w:val="en-AU"/>
        </w:rPr>
        <w:t>environmental</w:t>
      </w:r>
      <w:r w:rsidR="002E16B8">
        <w:rPr>
          <w:lang w:val="en-AU"/>
        </w:rPr>
        <w:t xml:space="preserve"> </w:t>
      </w:r>
      <w:r w:rsidR="00AD496A" w:rsidRPr="00802589">
        <w:rPr>
          <w:lang w:val="en-AU"/>
        </w:rPr>
        <w:t>dat</w:t>
      </w:r>
      <w:r w:rsidR="000D54D6">
        <w:rPr>
          <w:lang w:val="en-AU"/>
        </w:rPr>
        <w:t xml:space="preserve">a </w:t>
      </w:r>
      <w:r w:rsidR="00AD496A" w:rsidRPr="00802589">
        <w:rPr>
          <w:lang w:val="en-AU"/>
        </w:rPr>
        <w:t>such</w:t>
      </w:r>
      <w:r w:rsidR="002E16B8">
        <w:rPr>
          <w:lang w:val="en-AU"/>
        </w:rPr>
        <w:t xml:space="preserve"> </w:t>
      </w:r>
      <w:r w:rsidR="00AD496A" w:rsidRPr="00802589">
        <w:rPr>
          <w:lang w:val="en-AU"/>
        </w:rPr>
        <w:t>as</w:t>
      </w:r>
      <w:r w:rsidR="002E16B8">
        <w:rPr>
          <w:lang w:val="en-AU"/>
        </w:rPr>
        <w:t xml:space="preserve"> </w:t>
      </w:r>
      <w:r w:rsidR="00AD496A" w:rsidRPr="00802589">
        <w:rPr>
          <w:lang w:val="en-AU"/>
        </w:rPr>
        <w:t>climate,</w:t>
      </w:r>
      <w:r w:rsidR="002E16B8">
        <w:rPr>
          <w:lang w:val="en-AU"/>
        </w:rPr>
        <w:t xml:space="preserve"> </w:t>
      </w:r>
      <w:r w:rsidR="00AD496A" w:rsidRPr="00802589">
        <w:rPr>
          <w:lang w:val="en-AU"/>
        </w:rPr>
        <w:t>vegetation,</w:t>
      </w:r>
      <w:r w:rsidR="002E16B8">
        <w:rPr>
          <w:lang w:val="en-AU"/>
        </w:rPr>
        <w:t xml:space="preserve"> </w:t>
      </w:r>
      <w:r w:rsidR="00AD496A" w:rsidRPr="00802589">
        <w:rPr>
          <w:lang w:val="en-AU"/>
        </w:rPr>
        <w:t>terrain,</w:t>
      </w:r>
      <w:r w:rsidR="002E16B8">
        <w:rPr>
          <w:lang w:val="en-AU"/>
        </w:rPr>
        <w:t xml:space="preserve"> </w:t>
      </w:r>
      <w:r w:rsidR="00AD496A" w:rsidRPr="00802589">
        <w:rPr>
          <w:lang w:val="en-AU"/>
        </w:rPr>
        <w:t>soils</w:t>
      </w:r>
      <w:r w:rsidR="002E16B8">
        <w:rPr>
          <w:lang w:val="en-AU"/>
        </w:rPr>
        <w:t xml:space="preserve"> </w:t>
      </w:r>
      <w:r w:rsidR="00AD496A" w:rsidRPr="00802589">
        <w:rPr>
          <w:lang w:val="en-AU"/>
        </w:rPr>
        <w:t>or</w:t>
      </w:r>
      <w:r w:rsidR="002E16B8">
        <w:rPr>
          <w:lang w:val="en-AU"/>
        </w:rPr>
        <w:t xml:space="preserve"> </w:t>
      </w:r>
      <w:r w:rsidR="00AD496A" w:rsidRPr="00802589">
        <w:rPr>
          <w:lang w:val="en-AU"/>
        </w:rPr>
        <w:t>hydrolog</w:t>
      </w:r>
      <w:r w:rsidR="000D54D6">
        <w:rPr>
          <w:lang w:val="en-AU"/>
        </w:rPr>
        <w:t xml:space="preserve">y </w:t>
      </w:r>
      <w:r w:rsidR="004A1934">
        <w:rPr>
          <w:lang w:val="en-AU"/>
        </w:rPr>
        <w:t xml:space="preserve">are used </w:t>
      </w:r>
      <w:r w:rsidR="00AD496A" w:rsidRPr="00802589">
        <w:rPr>
          <w:lang w:val="en-AU"/>
        </w:rPr>
        <w:t>to</w:t>
      </w:r>
      <w:r w:rsidR="002E16B8">
        <w:rPr>
          <w:lang w:val="en-AU"/>
        </w:rPr>
        <w:t xml:space="preserve"> </w:t>
      </w:r>
      <w:r w:rsidR="00AD496A" w:rsidRPr="00802589">
        <w:rPr>
          <w:lang w:val="en-AU"/>
        </w:rPr>
        <w:t>predict</w:t>
      </w:r>
      <w:r w:rsidR="002E16B8">
        <w:rPr>
          <w:lang w:val="en-AU"/>
        </w:rPr>
        <w:t xml:space="preserve"> </w:t>
      </w:r>
      <w:r w:rsidR="00AD496A" w:rsidRPr="00802589">
        <w:rPr>
          <w:lang w:val="en-AU"/>
        </w:rPr>
        <w:t>where</w:t>
      </w:r>
      <w:r w:rsidR="002E16B8">
        <w:rPr>
          <w:lang w:val="en-AU"/>
        </w:rPr>
        <w:t xml:space="preserve"> </w:t>
      </w:r>
      <w:r w:rsidR="00AD496A" w:rsidRPr="00802589">
        <w:rPr>
          <w:lang w:val="en-AU"/>
        </w:rPr>
        <w:t>suitable</w:t>
      </w:r>
      <w:r w:rsidR="002E16B8">
        <w:rPr>
          <w:lang w:val="en-AU"/>
        </w:rPr>
        <w:t xml:space="preserve"> </w:t>
      </w:r>
      <w:r w:rsidR="00AD496A" w:rsidRPr="00802589">
        <w:rPr>
          <w:lang w:val="en-AU"/>
        </w:rPr>
        <w:t>habitat</w:t>
      </w:r>
      <w:r w:rsidR="002E16B8">
        <w:rPr>
          <w:lang w:val="en-AU"/>
        </w:rPr>
        <w:t xml:space="preserve"> </w:t>
      </w:r>
      <w:r w:rsidR="00AD496A" w:rsidRPr="00802589">
        <w:rPr>
          <w:lang w:val="en-AU"/>
        </w:rPr>
        <w:t>occurs</w:t>
      </w:r>
      <w:r w:rsidR="00114E13" w:rsidRPr="00114E13">
        <w:rPr>
          <w:lang w:val="en-AU"/>
        </w:rPr>
        <w:t xml:space="preserve">. </w:t>
      </w:r>
    </w:p>
    <w:p w14:paraId="324C0AB1" w14:textId="33274D09" w:rsidR="00045D3D" w:rsidRPr="002A2E12" w:rsidRDefault="006914D7" w:rsidP="00BE0D1F">
      <w:pPr>
        <w:pStyle w:val="Heading3"/>
        <w:rPr>
          <w:color w:val="365F91" w:themeColor="accent1" w:themeShade="BF"/>
        </w:rPr>
      </w:pPr>
      <w:r w:rsidRPr="002A2E12">
        <w:rPr>
          <w:color w:val="365F91" w:themeColor="accent1" w:themeShade="BF"/>
        </w:rPr>
        <w:t>Thematic</w:t>
      </w:r>
      <w:r w:rsidR="002E16B8" w:rsidRPr="002A2E12">
        <w:rPr>
          <w:color w:val="365F91" w:themeColor="accent1" w:themeShade="BF"/>
        </w:rPr>
        <w:t xml:space="preserve"> </w:t>
      </w:r>
      <w:r w:rsidRPr="002A2E12">
        <w:rPr>
          <w:color w:val="365F91" w:themeColor="accent1" w:themeShade="BF"/>
        </w:rPr>
        <w:t>modelling</w:t>
      </w:r>
    </w:p>
    <w:p w14:paraId="599488A7" w14:textId="7A25D66A" w:rsidR="000B5E70" w:rsidRPr="002F2822" w:rsidRDefault="001E56F2" w:rsidP="004E3BD3">
      <w:pPr>
        <w:rPr>
          <w:lang w:val="en-AU"/>
        </w:rPr>
      </w:pPr>
      <w:r w:rsidRPr="001E56F2">
        <w:rPr>
          <w:lang w:val="en-AU"/>
        </w:rPr>
        <w:t xml:space="preserve">Thematic modelling uses expert knowledge </w:t>
      </w:r>
      <w:r w:rsidR="00B74519">
        <w:rPr>
          <w:lang w:val="en-AU"/>
        </w:rPr>
        <w:t>of a</w:t>
      </w:r>
      <w:r w:rsidRPr="001E56F2">
        <w:rPr>
          <w:lang w:val="en-AU"/>
        </w:rPr>
        <w:t xml:space="preserve"> species</w:t>
      </w:r>
      <w:r w:rsidR="00A3287A">
        <w:rPr>
          <w:lang w:val="en-AU"/>
        </w:rPr>
        <w:t>’</w:t>
      </w:r>
      <w:r w:rsidRPr="001E56F2" w:rsidDel="00401694">
        <w:rPr>
          <w:lang w:val="en-AU"/>
        </w:rPr>
        <w:t xml:space="preserve"> </w:t>
      </w:r>
      <w:r w:rsidRPr="001E56F2">
        <w:rPr>
          <w:lang w:val="en-AU"/>
        </w:rPr>
        <w:t>ecological requirements</w:t>
      </w:r>
      <w:r w:rsidR="00401694">
        <w:rPr>
          <w:lang w:val="en-AU"/>
        </w:rPr>
        <w:t xml:space="preserve"> to identify and combine</w:t>
      </w:r>
      <w:r w:rsidR="004618D7">
        <w:rPr>
          <w:lang w:val="en-AU"/>
        </w:rPr>
        <w:t xml:space="preserve"> spatial datasets</w:t>
      </w:r>
      <w:r w:rsidRPr="001E56F2">
        <w:rPr>
          <w:lang w:val="en-AU"/>
        </w:rPr>
        <w:t>, such as vegetation type</w:t>
      </w:r>
      <w:r w:rsidR="004618D7">
        <w:rPr>
          <w:lang w:val="en-AU"/>
        </w:rPr>
        <w:t>, substrate</w:t>
      </w:r>
      <w:r w:rsidRPr="001E56F2">
        <w:rPr>
          <w:lang w:val="en-AU"/>
        </w:rPr>
        <w:t xml:space="preserve"> or </w:t>
      </w:r>
      <w:r w:rsidR="00E14F2C">
        <w:rPr>
          <w:lang w:val="en-AU"/>
        </w:rPr>
        <w:t>climate</w:t>
      </w:r>
      <w:r w:rsidRPr="001E56F2">
        <w:rPr>
          <w:lang w:val="en-AU"/>
        </w:rPr>
        <w:t>. It is</w:t>
      </w:r>
      <w:r w:rsidR="004618D7">
        <w:rPr>
          <w:lang w:val="en-AU"/>
        </w:rPr>
        <w:t xml:space="preserve"> the primary</w:t>
      </w:r>
      <w:r w:rsidR="008F7B09">
        <w:rPr>
          <w:lang w:val="en-AU"/>
        </w:rPr>
        <w:t xml:space="preserve"> approach</w:t>
      </w:r>
      <w:r w:rsidR="00BC31AB">
        <w:rPr>
          <w:lang w:val="en-AU"/>
        </w:rPr>
        <w:t xml:space="preserve"> when a species has well characterised habitat associations</w:t>
      </w:r>
      <w:r w:rsidR="00884244">
        <w:rPr>
          <w:lang w:val="en-AU"/>
        </w:rPr>
        <w:t xml:space="preserve"> that can be directly mapped</w:t>
      </w:r>
      <w:r w:rsidR="00197AC7">
        <w:rPr>
          <w:lang w:val="en-AU"/>
        </w:rPr>
        <w:t>. It</w:t>
      </w:r>
      <w:r w:rsidR="001052BE">
        <w:rPr>
          <w:lang w:val="en-AU"/>
        </w:rPr>
        <w:t xml:space="preserve"> is also used </w:t>
      </w:r>
      <w:r w:rsidRPr="001E56F2" w:rsidDel="001052BE">
        <w:rPr>
          <w:lang w:val="en-AU"/>
        </w:rPr>
        <w:t xml:space="preserve">when </w:t>
      </w:r>
      <w:r w:rsidR="00232C06">
        <w:rPr>
          <w:lang w:val="en-AU"/>
        </w:rPr>
        <w:t xml:space="preserve">occurrence </w:t>
      </w:r>
      <w:r w:rsidRPr="001E56F2">
        <w:rPr>
          <w:lang w:val="en-AU"/>
        </w:rPr>
        <w:t xml:space="preserve">data are </w:t>
      </w:r>
      <w:r w:rsidR="00FD1316">
        <w:rPr>
          <w:lang w:val="en-AU"/>
        </w:rPr>
        <w:t xml:space="preserve">too </w:t>
      </w:r>
      <w:r w:rsidRPr="001E56F2">
        <w:rPr>
          <w:lang w:val="en-AU"/>
        </w:rPr>
        <w:t xml:space="preserve">limited </w:t>
      </w:r>
      <w:r w:rsidR="00FD1316">
        <w:rPr>
          <w:lang w:val="en-AU"/>
        </w:rPr>
        <w:t>for statistical modelling.</w:t>
      </w:r>
    </w:p>
    <w:p w14:paraId="5DCABCFF" w14:textId="0017B631" w:rsidR="000B5E70" w:rsidRPr="002A2E12" w:rsidRDefault="000B5E70" w:rsidP="00BE0D1F">
      <w:pPr>
        <w:pStyle w:val="Heading3"/>
        <w:rPr>
          <w:color w:val="365F91" w:themeColor="accent1" w:themeShade="BF"/>
        </w:rPr>
      </w:pPr>
      <w:r w:rsidRPr="002A2E12">
        <w:rPr>
          <w:color w:val="365F91" w:themeColor="accent1" w:themeShade="BF"/>
        </w:rPr>
        <w:t>Hybrid</w:t>
      </w:r>
      <w:r w:rsidR="002E16B8" w:rsidRPr="002A2E12">
        <w:rPr>
          <w:color w:val="365F91" w:themeColor="accent1" w:themeShade="BF"/>
        </w:rPr>
        <w:t xml:space="preserve"> </w:t>
      </w:r>
      <w:r w:rsidRPr="002A2E12">
        <w:rPr>
          <w:color w:val="365F91" w:themeColor="accent1" w:themeShade="BF"/>
        </w:rPr>
        <w:t>models</w:t>
      </w:r>
    </w:p>
    <w:p w14:paraId="51E390BD" w14:textId="72345B0F" w:rsidR="00045D3D" w:rsidRDefault="007E535F" w:rsidP="007E535F">
      <w:pPr>
        <w:rPr>
          <w:lang w:val="en-AU"/>
        </w:rPr>
      </w:pPr>
      <w:r w:rsidRPr="007E535F">
        <w:rPr>
          <w:lang w:val="en-AU"/>
        </w:rPr>
        <w:t>Combining</w:t>
      </w:r>
      <w:r w:rsidR="002E16B8">
        <w:rPr>
          <w:lang w:val="en-AU"/>
        </w:rPr>
        <w:t xml:space="preserve"> </w:t>
      </w:r>
      <w:r w:rsidRPr="007E535F">
        <w:rPr>
          <w:lang w:val="en-AU"/>
        </w:rPr>
        <w:t>statistical</w:t>
      </w:r>
      <w:r w:rsidR="002E16B8">
        <w:rPr>
          <w:lang w:val="en-AU"/>
        </w:rPr>
        <w:t xml:space="preserve"> </w:t>
      </w:r>
      <w:r w:rsidRPr="007E535F">
        <w:rPr>
          <w:lang w:val="en-AU"/>
        </w:rPr>
        <w:t>and</w:t>
      </w:r>
      <w:r w:rsidR="002E16B8">
        <w:rPr>
          <w:lang w:val="en-AU"/>
        </w:rPr>
        <w:t xml:space="preserve"> </w:t>
      </w:r>
      <w:r w:rsidRPr="007E535F">
        <w:rPr>
          <w:lang w:val="en-AU"/>
        </w:rPr>
        <w:t>thematic</w:t>
      </w:r>
      <w:r w:rsidR="002E16B8">
        <w:rPr>
          <w:lang w:val="en-AU"/>
        </w:rPr>
        <w:t xml:space="preserve"> </w:t>
      </w:r>
      <w:r w:rsidRPr="007E535F">
        <w:rPr>
          <w:lang w:val="en-AU"/>
        </w:rPr>
        <w:t>approaches</w:t>
      </w:r>
      <w:r w:rsidR="002E16B8">
        <w:rPr>
          <w:lang w:val="en-AU"/>
        </w:rPr>
        <w:t xml:space="preserve"> </w:t>
      </w:r>
      <w:r w:rsidR="00EB2E9E">
        <w:rPr>
          <w:lang w:val="en-AU"/>
        </w:rPr>
        <w:t>can</w:t>
      </w:r>
      <w:r w:rsidR="002E16B8">
        <w:rPr>
          <w:lang w:val="en-AU"/>
        </w:rPr>
        <w:t xml:space="preserve"> </w:t>
      </w:r>
      <w:r w:rsidRPr="007E535F">
        <w:rPr>
          <w:lang w:val="en-AU"/>
        </w:rPr>
        <w:t>produce</w:t>
      </w:r>
      <w:r w:rsidR="002E16B8">
        <w:rPr>
          <w:lang w:val="en-AU"/>
        </w:rPr>
        <w:t xml:space="preserve"> </w:t>
      </w:r>
      <w:r w:rsidRPr="007E535F">
        <w:rPr>
          <w:lang w:val="en-AU"/>
        </w:rPr>
        <w:t>strong</w:t>
      </w:r>
      <w:r w:rsidR="002E16B8">
        <w:rPr>
          <w:lang w:val="en-AU"/>
        </w:rPr>
        <w:t xml:space="preserve"> </w:t>
      </w:r>
      <w:r w:rsidRPr="007E535F">
        <w:rPr>
          <w:lang w:val="en-AU"/>
        </w:rPr>
        <w:t>results</w:t>
      </w:r>
      <w:r w:rsidR="00263793">
        <w:rPr>
          <w:lang w:val="en-AU"/>
        </w:rPr>
        <w:t xml:space="preserve"> and </w:t>
      </w:r>
      <w:r w:rsidR="00197AC7">
        <w:rPr>
          <w:lang w:val="en-AU"/>
        </w:rPr>
        <w:t>can</w:t>
      </w:r>
      <w:r w:rsidR="00263793">
        <w:rPr>
          <w:lang w:val="en-AU"/>
        </w:rPr>
        <w:t xml:space="preserve"> be used </w:t>
      </w:r>
      <w:r w:rsidR="005D23BC">
        <w:rPr>
          <w:lang w:val="en-AU"/>
        </w:rPr>
        <w:t xml:space="preserve">where </w:t>
      </w:r>
      <w:r w:rsidR="008A1472">
        <w:rPr>
          <w:lang w:val="en-AU"/>
        </w:rPr>
        <w:t xml:space="preserve">it improves the </w:t>
      </w:r>
      <w:r w:rsidR="00197AC7">
        <w:rPr>
          <w:lang w:val="en-AU"/>
        </w:rPr>
        <w:t xml:space="preserve">model’s </w:t>
      </w:r>
      <w:r w:rsidR="008A1472">
        <w:rPr>
          <w:lang w:val="en-AU"/>
        </w:rPr>
        <w:t>ecological defensibility</w:t>
      </w:r>
      <w:r w:rsidRPr="007E535F">
        <w:rPr>
          <w:lang w:val="en-AU"/>
        </w:rPr>
        <w:t>.</w:t>
      </w:r>
      <w:r w:rsidR="002E16B8">
        <w:rPr>
          <w:lang w:val="en-AU"/>
        </w:rPr>
        <w:t xml:space="preserve"> </w:t>
      </w:r>
      <w:r w:rsidR="00A7725D">
        <w:rPr>
          <w:lang w:val="en-AU"/>
        </w:rPr>
        <w:t xml:space="preserve">The </w:t>
      </w:r>
      <w:r w:rsidRPr="007E535F">
        <w:rPr>
          <w:lang w:val="en-AU"/>
        </w:rPr>
        <w:t>statistical</w:t>
      </w:r>
      <w:r w:rsidR="002E16B8">
        <w:rPr>
          <w:lang w:val="en-AU"/>
        </w:rPr>
        <w:t xml:space="preserve"> </w:t>
      </w:r>
      <w:r w:rsidRPr="007E535F">
        <w:rPr>
          <w:lang w:val="en-AU"/>
        </w:rPr>
        <w:t>model</w:t>
      </w:r>
      <w:r w:rsidR="002E16B8">
        <w:rPr>
          <w:lang w:val="en-AU"/>
        </w:rPr>
        <w:t xml:space="preserve"> </w:t>
      </w:r>
      <w:r w:rsidRPr="007E535F">
        <w:rPr>
          <w:lang w:val="en-AU"/>
        </w:rPr>
        <w:t>can</w:t>
      </w:r>
      <w:r w:rsidR="002E16B8">
        <w:rPr>
          <w:lang w:val="en-AU"/>
        </w:rPr>
        <w:t xml:space="preserve"> </w:t>
      </w:r>
      <w:r w:rsidRPr="007E535F">
        <w:rPr>
          <w:lang w:val="en-AU"/>
        </w:rPr>
        <w:t>provide</w:t>
      </w:r>
      <w:r w:rsidR="002E16B8">
        <w:rPr>
          <w:lang w:val="en-AU"/>
        </w:rPr>
        <w:t xml:space="preserve"> </w:t>
      </w:r>
      <w:r w:rsidRPr="007E535F">
        <w:rPr>
          <w:lang w:val="en-AU"/>
        </w:rPr>
        <w:t>the</w:t>
      </w:r>
      <w:r w:rsidR="002E16B8">
        <w:rPr>
          <w:lang w:val="en-AU"/>
        </w:rPr>
        <w:t xml:space="preserve"> </w:t>
      </w:r>
      <w:r w:rsidRPr="007E535F">
        <w:rPr>
          <w:lang w:val="en-AU"/>
        </w:rPr>
        <w:t>broader</w:t>
      </w:r>
      <w:r w:rsidR="002E16B8">
        <w:rPr>
          <w:lang w:val="en-AU"/>
        </w:rPr>
        <w:t xml:space="preserve"> </w:t>
      </w:r>
      <w:r w:rsidRPr="007E535F">
        <w:rPr>
          <w:lang w:val="en-AU"/>
        </w:rPr>
        <w:t>geographic</w:t>
      </w:r>
      <w:r w:rsidR="002E16B8">
        <w:rPr>
          <w:lang w:val="en-AU"/>
        </w:rPr>
        <w:t xml:space="preserve"> </w:t>
      </w:r>
      <w:r w:rsidRPr="007E535F">
        <w:rPr>
          <w:lang w:val="en-AU"/>
        </w:rPr>
        <w:t>range</w:t>
      </w:r>
      <w:r w:rsidR="002E16B8">
        <w:rPr>
          <w:lang w:val="en-AU"/>
        </w:rPr>
        <w:t xml:space="preserve"> </w:t>
      </w:r>
      <w:r w:rsidRPr="007E535F">
        <w:rPr>
          <w:lang w:val="en-AU"/>
        </w:rPr>
        <w:t>in</w:t>
      </w:r>
      <w:r w:rsidR="002E16B8">
        <w:rPr>
          <w:lang w:val="en-AU"/>
        </w:rPr>
        <w:t xml:space="preserve"> </w:t>
      </w:r>
      <w:r w:rsidRPr="007E535F">
        <w:rPr>
          <w:lang w:val="en-AU"/>
        </w:rPr>
        <w:t>which</w:t>
      </w:r>
      <w:r w:rsidR="002E16B8">
        <w:rPr>
          <w:lang w:val="en-AU"/>
        </w:rPr>
        <w:t xml:space="preserve"> </w:t>
      </w:r>
      <w:r w:rsidRPr="007E535F">
        <w:rPr>
          <w:lang w:val="en-AU"/>
        </w:rPr>
        <w:t>habitat</w:t>
      </w:r>
      <w:r w:rsidR="002E16B8">
        <w:rPr>
          <w:lang w:val="en-AU"/>
        </w:rPr>
        <w:t xml:space="preserve"> </w:t>
      </w:r>
      <w:r w:rsidRPr="007E535F">
        <w:rPr>
          <w:lang w:val="en-AU"/>
        </w:rPr>
        <w:t>for</w:t>
      </w:r>
      <w:r w:rsidR="002E16B8">
        <w:rPr>
          <w:lang w:val="en-AU"/>
        </w:rPr>
        <w:t xml:space="preserve"> </w:t>
      </w:r>
      <w:r w:rsidRPr="007E535F">
        <w:rPr>
          <w:lang w:val="en-AU"/>
        </w:rPr>
        <w:t>the</w:t>
      </w:r>
      <w:r w:rsidR="002E16B8">
        <w:rPr>
          <w:lang w:val="en-AU"/>
        </w:rPr>
        <w:t xml:space="preserve"> </w:t>
      </w:r>
      <w:r w:rsidRPr="007E535F">
        <w:rPr>
          <w:lang w:val="en-AU"/>
        </w:rPr>
        <w:t>species</w:t>
      </w:r>
      <w:r w:rsidR="002E16B8">
        <w:rPr>
          <w:lang w:val="en-AU"/>
        </w:rPr>
        <w:t xml:space="preserve"> </w:t>
      </w:r>
      <w:r w:rsidRPr="007E535F">
        <w:rPr>
          <w:lang w:val="en-AU"/>
        </w:rPr>
        <w:t>may</w:t>
      </w:r>
      <w:r w:rsidR="002E16B8">
        <w:rPr>
          <w:lang w:val="en-AU"/>
        </w:rPr>
        <w:t xml:space="preserve"> </w:t>
      </w:r>
      <w:r w:rsidRPr="007E535F">
        <w:rPr>
          <w:lang w:val="en-AU"/>
        </w:rPr>
        <w:t>be</w:t>
      </w:r>
      <w:r w:rsidR="002E16B8">
        <w:rPr>
          <w:lang w:val="en-AU"/>
        </w:rPr>
        <w:t xml:space="preserve"> </w:t>
      </w:r>
      <w:r w:rsidRPr="007E535F">
        <w:rPr>
          <w:lang w:val="en-AU"/>
        </w:rPr>
        <w:t>present</w:t>
      </w:r>
      <w:r w:rsidR="00197AC7">
        <w:rPr>
          <w:lang w:val="en-AU"/>
        </w:rPr>
        <w:t xml:space="preserve">. This </w:t>
      </w:r>
      <w:r w:rsidR="00A7725D">
        <w:rPr>
          <w:lang w:val="en-AU"/>
        </w:rPr>
        <w:t xml:space="preserve">is further refined </w:t>
      </w:r>
      <w:r w:rsidR="001B1175">
        <w:rPr>
          <w:lang w:val="en-AU"/>
        </w:rPr>
        <w:t xml:space="preserve">by </w:t>
      </w:r>
      <w:r w:rsidRPr="007E535F">
        <w:rPr>
          <w:lang w:val="en-AU"/>
        </w:rPr>
        <w:t>thematic</w:t>
      </w:r>
      <w:r w:rsidR="002E16B8">
        <w:rPr>
          <w:lang w:val="en-AU"/>
        </w:rPr>
        <w:t xml:space="preserve"> </w:t>
      </w:r>
      <w:r>
        <w:rPr>
          <w:lang w:val="en-AU"/>
        </w:rPr>
        <w:t>modelling</w:t>
      </w:r>
      <w:r w:rsidR="002E16B8">
        <w:rPr>
          <w:lang w:val="en-AU"/>
        </w:rPr>
        <w:t xml:space="preserve"> </w:t>
      </w:r>
      <w:r w:rsidR="001B1175">
        <w:rPr>
          <w:lang w:val="en-AU"/>
        </w:rPr>
        <w:t xml:space="preserve">to identify </w:t>
      </w:r>
      <w:r w:rsidR="00326866">
        <w:rPr>
          <w:lang w:val="en-AU"/>
        </w:rPr>
        <w:t>key</w:t>
      </w:r>
      <w:r w:rsidR="002E16B8">
        <w:rPr>
          <w:lang w:val="en-AU"/>
        </w:rPr>
        <w:t xml:space="preserve"> </w:t>
      </w:r>
      <w:r w:rsidR="00326866">
        <w:rPr>
          <w:lang w:val="en-AU"/>
        </w:rPr>
        <w:t>environmental</w:t>
      </w:r>
      <w:r w:rsidR="002E16B8">
        <w:rPr>
          <w:lang w:val="en-AU"/>
        </w:rPr>
        <w:t xml:space="preserve"> </w:t>
      </w:r>
      <w:r w:rsidR="00326866">
        <w:rPr>
          <w:lang w:val="en-AU"/>
        </w:rPr>
        <w:t>requirements</w:t>
      </w:r>
      <w:r w:rsidR="11898FF6" w:rsidRPr="2D3E2A78">
        <w:rPr>
          <w:lang w:val="en-AU"/>
        </w:rPr>
        <w:t>.</w:t>
      </w:r>
    </w:p>
    <w:p w14:paraId="488F09E5" w14:textId="6854856F" w:rsidR="00283AAD" w:rsidRPr="002A2E12" w:rsidRDefault="00197AC7" w:rsidP="00FA4B5B">
      <w:pPr>
        <w:pStyle w:val="Heading3"/>
        <w:rPr>
          <w:color w:val="365F91" w:themeColor="accent1" w:themeShade="BF"/>
        </w:rPr>
      </w:pPr>
      <w:r w:rsidRPr="002A2E12">
        <w:rPr>
          <w:color w:val="365F91" w:themeColor="accent1" w:themeShade="BF"/>
        </w:rPr>
        <w:t>Evaluating m</w:t>
      </w:r>
      <w:r w:rsidR="00283AAD" w:rsidRPr="002A2E12">
        <w:rPr>
          <w:color w:val="365F91" w:themeColor="accent1" w:themeShade="BF"/>
        </w:rPr>
        <w:t>odel</w:t>
      </w:r>
      <w:r w:rsidRPr="002A2E12">
        <w:rPr>
          <w:color w:val="365F91" w:themeColor="accent1" w:themeShade="BF"/>
        </w:rPr>
        <w:t>s</w:t>
      </w:r>
    </w:p>
    <w:p w14:paraId="418909F0" w14:textId="6F4DBBA1" w:rsidR="000C2BF2" w:rsidRDefault="00197AC7" w:rsidP="00D46B1E">
      <w:r>
        <w:rPr>
          <w:lang w:val="en-AU"/>
        </w:rPr>
        <w:t>E</w:t>
      </w:r>
      <w:r w:rsidR="0078464C" w:rsidRPr="0078464C">
        <w:rPr>
          <w:lang w:val="en-AU"/>
        </w:rPr>
        <w:t>valuation ensures that outputs are scientifically defensible and aligned with expert knowledge</w:t>
      </w:r>
      <w:r w:rsidR="00D46B1E">
        <w:rPr>
          <w:lang w:val="en-AU"/>
        </w:rPr>
        <w:t xml:space="preserve">. </w:t>
      </w:r>
      <w:r w:rsidR="00CD58E8">
        <w:t>We use</w:t>
      </w:r>
      <w:r w:rsidR="0077681F">
        <w:t xml:space="preserve"> several </w:t>
      </w:r>
      <w:r w:rsidR="00964749">
        <w:t>methods, including q</w:t>
      </w:r>
      <w:r w:rsidR="001D0E2D">
        <w:t xml:space="preserve">uantitative statistical metrics, </w:t>
      </w:r>
      <w:r w:rsidR="005F1747">
        <w:t xml:space="preserve">ecological assessments and </w:t>
      </w:r>
      <w:r w:rsidR="00E31F28">
        <w:t>expert review</w:t>
      </w:r>
      <w:r w:rsidR="00CD58E8">
        <w:t>. This</w:t>
      </w:r>
      <w:r w:rsidR="00E31F28">
        <w:t xml:space="preserve"> ensure</w:t>
      </w:r>
      <w:r w:rsidR="00CD58E8">
        <w:t>s</w:t>
      </w:r>
      <w:r w:rsidR="00E31F28">
        <w:t xml:space="preserve"> that models align with known ranges and ecol</w:t>
      </w:r>
      <w:r w:rsidR="00535620">
        <w:t>ogical</w:t>
      </w:r>
      <w:r w:rsidR="00FA4B5B">
        <w:t xml:space="preserve"> constraints.</w:t>
      </w:r>
    </w:p>
    <w:p w14:paraId="4E71F731" w14:textId="77777777" w:rsidR="002A2E12" w:rsidRPr="002A2E12" w:rsidRDefault="00E7542E" w:rsidP="002A2E12">
      <w:pPr>
        <w:rPr>
          <w:u w:val="single"/>
          <w:lang w:val="en-AU"/>
        </w:rPr>
      </w:pPr>
      <w:r w:rsidRPr="00E7542E">
        <w:rPr>
          <w:lang w:val="en-AU"/>
        </w:rPr>
        <w:t>For more detailed information on modelling methods, refer to the Technical Guide, available at</w:t>
      </w:r>
      <w:r w:rsidR="00133FC0">
        <w:rPr>
          <w:lang w:val="en-AU"/>
        </w:rPr>
        <w:t xml:space="preserve"> </w:t>
      </w:r>
      <w:hyperlink r:id="rId16" w:history="1">
        <w:r w:rsidR="002A2E12" w:rsidRPr="002A2E12">
          <w:rPr>
            <w:rStyle w:val="Hyperlink"/>
            <w:lang w:val="en-AU"/>
          </w:rPr>
          <w:t>https://www.dcceew.gov.au/environment/environment-information-australia/geospatial-data-services/data-snes</w:t>
        </w:r>
      </w:hyperlink>
    </w:p>
    <w:p w14:paraId="27798C4E" w14:textId="77777777" w:rsidR="00402B95" w:rsidRDefault="00402B95" w:rsidP="00402B95">
      <w:pPr>
        <w:pStyle w:val="Heading2"/>
        <w:rPr>
          <w:lang w:val="en-AU"/>
        </w:rPr>
      </w:pPr>
      <w:r>
        <w:rPr>
          <w:lang w:val="en-AU"/>
        </w:rPr>
        <w:t xml:space="preserve">FAQ: </w:t>
      </w:r>
      <w:r w:rsidRPr="00327B20">
        <w:rPr>
          <w:lang w:val="en-AU"/>
        </w:rPr>
        <w:t>Can I use these models to assess a specific site?</w:t>
      </w:r>
    </w:p>
    <w:p w14:paraId="54F5D4F7" w14:textId="7D08426E" w:rsidR="00402B95" w:rsidRPr="00E7542E" w:rsidRDefault="00402B95" w:rsidP="00402B95">
      <w:pPr>
        <w:rPr>
          <w:lang w:val="en-AU"/>
        </w:rPr>
      </w:pPr>
      <w:r w:rsidRPr="00327B20">
        <w:rPr>
          <w:lang w:val="en-AU"/>
        </w:rPr>
        <w:t>EIA’s SDMs support regional to national</w:t>
      </w:r>
      <w:r>
        <w:rPr>
          <w:lang w:val="en-AU"/>
        </w:rPr>
        <w:t xml:space="preserve"> </w:t>
      </w:r>
      <w:r w:rsidRPr="00327B20">
        <w:rPr>
          <w:lang w:val="en-AU"/>
        </w:rPr>
        <w:t>scale analysis</w:t>
      </w:r>
      <w:r>
        <w:rPr>
          <w:lang w:val="en-AU"/>
        </w:rPr>
        <w:t>. They</w:t>
      </w:r>
      <w:r w:rsidRPr="00327B20">
        <w:rPr>
          <w:lang w:val="en-AU"/>
        </w:rPr>
        <w:t xml:space="preserve"> do not replace site</w:t>
      </w:r>
      <w:r w:rsidRPr="00327B20">
        <w:rPr>
          <w:lang w:val="en-AU"/>
        </w:rPr>
        <w:noBreakHyphen/>
        <w:t>specific ecological surveys or local habitat assessments.</w:t>
      </w:r>
    </w:p>
    <w:p w14:paraId="72D30B78" w14:textId="15770212" w:rsidR="000A1AD2" w:rsidRPr="002A2E12" w:rsidRDefault="00F97086" w:rsidP="00BE0D1F">
      <w:pPr>
        <w:pStyle w:val="Heading2"/>
      </w:pPr>
      <w:r w:rsidRPr="002A2E12">
        <w:lastRenderedPageBreak/>
        <w:t>Using</w:t>
      </w:r>
      <w:r w:rsidR="002E16B8" w:rsidRPr="002A2E12">
        <w:t xml:space="preserve"> </w:t>
      </w:r>
      <w:r w:rsidRPr="002A2E12">
        <w:t>the</w:t>
      </w:r>
      <w:r w:rsidR="002E16B8" w:rsidRPr="002A2E12">
        <w:t xml:space="preserve"> </w:t>
      </w:r>
      <w:r w:rsidRPr="002A2E12">
        <w:t>SDMs</w:t>
      </w:r>
    </w:p>
    <w:p w14:paraId="5957ACC2" w14:textId="78B93871" w:rsidR="00780144" w:rsidRDefault="00F97086" w:rsidP="00F97086">
      <w:r>
        <w:t>The</w:t>
      </w:r>
      <w:r w:rsidR="002E16B8">
        <w:t xml:space="preserve"> </w:t>
      </w:r>
      <w:r>
        <w:t>primary</w:t>
      </w:r>
      <w:r w:rsidR="002E16B8">
        <w:t xml:space="preserve"> </w:t>
      </w:r>
      <w:r>
        <w:t>purpose</w:t>
      </w:r>
      <w:r w:rsidR="002E16B8">
        <w:t xml:space="preserve"> </w:t>
      </w:r>
      <w:r>
        <w:t>of</w:t>
      </w:r>
      <w:r w:rsidR="002E16B8">
        <w:t xml:space="preserve"> </w:t>
      </w:r>
      <w:r>
        <w:t>EIA’s</w:t>
      </w:r>
      <w:r w:rsidR="002E16B8">
        <w:t xml:space="preserve"> </w:t>
      </w:r>
      <w:r>
        <w:t>models</w:t>
      </w:r>
      <w:r w:rsidR="002E16B8">
        <w:t xml:space="preserve"> </w:t>
      </w:r>
      <w:r>
        <w:t>is</w:t>
      </w:r>
      <w:r w:rsidR="002E16B8">
        <w:t xml:space="preserve"> </w:t>
      </w:r>
      <w:r>
        <w:t>to</w:t>
      </w:r>
      <w:r w:rsidR="002E16B8">
        <w:t xml:space="preserve"> </w:t>
      </w:r>
      <w:r w:rsidR="00D25EEF">
        <w:t>support</w:t>
      </w:r>
      <w:r w:rsidR="002E16B8">
        <w:t xml:space="preserve"> </w:t>
      </w:r>
      <w:r>
        <w:t>decisions</w:t>
      </w:r>
      <w:r w:rsidR="002E16B8">
        <w:t xml:space="preserve"> </w:t>
      </w:r>
      <w:r>
        <w:t>under</w:t>
      </w:r>
      <w:r w:rsidR="002E16B8">
        <w:t xml:space="preserve"> </w:t>
      </w:r>
      <w:r>
        <w:t>the</w:t>
      </w:r>
      <w:r w:rsidR="002E16B8">
        <w:t xml:space="preserve"> </w:t>
      </w:r>
      <w:r>
        <w:t>EPBC</w:t>
      </w:r>
      <w:r w:rsidR="00353060">
        <w:t xml:space="preserve"> Act</w:t>
      </w:r>
      <w:r>
        <w:t>.</w:t>
      </w:r>
      <w:r w:rsidR="0049667E" w:rsidRPr="0049667E">
        <w:t xml:space="preserve"> </w:t>
      </w:r>
      <w:r>
        <w:t>The</w:t>
      </w:r>
      <w:r w:rsidR="002E16B8">
        <w:t xml:space="preserve"> </w:t>
      </w:r>
      <w:r>
        <w:t>data</w:t>
      </w:r>
      <w:r w:rsidR="002E16B8">
        <w:t xml:space="preserve"> </w:t>
      </w:r>
      <w:r w:rsidR="00CD58E8">
        <w:t xml:space="preserve">can </w:t>
      </w:r>
      <w:r>
        <w:t>also</w:t>
      </w:r>
      <w:r w:rsidR="002E16B8">
        <w:t xml:space="preserve"> </w:t>
      </w:r>
      <w:r w:rsidR="00717471">
        <w:t>inform</w:t>
      </w:r>
      <w:r w:rsidR="00072E0D">
        <w:t xml:space="preserve"> </w:t>
      </w:r>
      <w:r>
        <w:t>a</w:t>
      </w:r>
      <w:r w:rsidR="002E16B8">
        <w:t xml:space="preserve"> </w:t>
      </w:r>
      <w:r>
        <w:t>range</w:t>
      </w:r>
      <w:r w:rsidR="002E16B8">
        <w:t xml:space="preserve"> </w:t>
      </w:r>
      <w:r>
        <w:t>of</w:t>
      </w:r>
      <w:r w:rsidR="002E16B8">
        <w:t xml:space="preserve"> </w:t>
      </w:r>
      <w:r>
        <w:t>other</w:t>
      </w:r>
      <w:r w:rsidR="002E16B8">
        <w:t xml:space="preserve"> </w:t>
      </w:r>
      <w:r>
        <w:t>environmental</w:t>
      </w:r>
      <w:r w:rsidR="002E16B8">
        <w:t xml:space="preserve"> </w:t>
      </w:r>
      <w:r>
        <w:t>management</w:t>
      </w:r>
      <w:r w:rsidR="002E16B8">
        <w:t xml:space="preserve"> </w:t>
      </w:r>
      <w:r>
        <w:t>decisions</w:t>
      </w:r>
      <w:r w:rsidR="00FA4B5B">
        <w:t xml:space="preserve"> such as </w:t>
      </w:r>
      <w:proofErr w:type="spellStart"/>
      <w:r w:rsidR="00FA4B5B">
        <w:t>prioritising</w:t>
      </w:r>
      <w:proofErr w:type="spellEnd"/>
      <w:r w:rsidR="00FA4B5B">
        <w:t xml:space="preserve"> areas for protection, conservation or restoration</w:t>
      </w:r>
      <w:r>
        <w:t>.</w:t>
      </w:r>
    </w:p>
    <w:p w14:paraId="213C0F19" w14:textId="277908C2" w:rsidR="00780144" w:rsidRPr="00780144" w:rsidRDefault="00780144" w:rsidP="00780144">
      <w:pPr>
        <w:rPr>
          <w:lang w:val="en-AU"/>
        </w:rPr>
      </w:pPr>
      <w:r w:rsidRPr="00780144">
        <w:rPr>
          <w:lang w:val="en-AU"/>
        </w:rPr>
        <w:t>EIA’s species distribution models are designed for regional to national</w:t>
      </w:r>
      <w:r w:rsidR="00DB42E1">
        <w:rPr>
          <w:lang w:val="en-AU"/>
        </w:rPr>
        <w:t xml:space="preserve"> </w:t>
      </w:r>
      <w:r w:rsidRPr="00780144">
        <w:rPr>
          <w:lang w:val="en-AU"/>
        </w:rPr>
        <w:t>scale analysis and decision support, rather than fine</w:t>
      </w:r>
      <w:r w:rsidRPr="00780144">
        <w:rPr>
          <w:lang w:val="en-AU"/>
        </w:rPr>
        <w:noBreakHyphen/>
        <w:t>scale site assessment.</w:t>
      </w:r>
      <w:r w:rsidR="004E3601" w:rsidRPr="000D6DB7">
        <w:rPr>
          <w:lang w:val="en-AU"/>
        </w:rPr>
        <w:t xml:space="preserve"> </w:t>
      </w:r>
      <w:r w:rsidR="000D6DB7" w:rsidRPr="000D6DB7">
        <w:rPr>
          <w:lang w:val="en-AU"/>
        </w:rPr>
        <w:t>They should</w:t>
      </w:r>
      <w:r w:rsidR="004E3601" w:rsidRPr="00DC0B65">
        <w:rPr>
          <w:lang w:val="en-AU"/>
        </w:rPr>
        <w:t xml:space="preserve"> be complemented by local surveys and expert assessment for site</w:t>
      </w:r>
      <w:r w:rsidR="004E3601" w:rsidRPr="00DC0B65">
        <w:rPr>
          <w:lang w:val="en-AU"/>
        </w:rPr>
        <w:noBreakHyphen/>
        <w:t>specific decisions.</w:t>
      </w:r>
      <w:r w:rsidR="008D4138">
        <w:rPr>
          <w:lang w:val="en-AU"/>
        </w:rPr>
        <w:t xml:space="preserve"> </w:t>
      </w:r>
    </w:p>
    <w:p w14:paraId="04D1A7A1" w14:textId="33F4A4F8" w:rsidR="00780144" w:rsidRDefault="00780144" w:rsidP="00780144">
      <w:pPr>
        <w:rPr>
          <w:lang w:val="en-AU"/>
        </w:rPr>
      </w:pPr>
      <w:r w:rsidRPr="00780144">
        <w:rPr>
          <w:lang w:val="en-AU"/>
        </w:rPr>
        <w:t>The model outputs are provided at a nominal 100</w:t>
      </w:r>
      <w:r w:rsidRPr="00780144">
        <w:rPr>
          <w:lang w:val="en-AU"/>
        </w:rPr>
        <w:noBreakHyphen/>
        <w:t>metre grid resolution. This</w:t>
      </w:r>
      <w:r w:rsidR="00A016EE">
        <w:rPr>
          <w:lang w:val="en-AU"/>
        </w:rPr>
        <w:t xml:space="preserve"> </w:t>
      </w:r>
      <w:r w:rsidRPr="00780144">
        <w:rPr>
          <w:lang w:val="en-AU"/>
        </w:rPr>
        <w:t>does not</w:t>
      </w:r>
      <w:r w:rsidR="00CD58E8">
        <w:rPr>
          <w:lang w:val="en-AU"/>
        </w:rPr>
        <w:t xml:space="preserve"> mean</w:t>
      </w:r>
      <w:r w:rsidRPr="00780144">
        <w:rPr>
          <w:lang w:val="en-AU"/>
        </w:rPr>
        <w:t xml:space="preserve"> that </w:t>
      </w:r>
      <w:r w:rsidR="00A016EE">
        <w:rPr>
          <w:lang w:val="en-AU"/>
        </w:rPr>
        <w:t>SDMs</w:t>
      </w:r>
      <w:r w:rsidRPr="00780144">
        <w:rPr>
          <w:lang w:val="en-AU"/>
        </w:rPr>
        <w:t xml:space="preserve"> are reliable at an individual property, paddock or development footprint scale.</w:t>
      </w:r>
      <w:r w:rsidR="009A15CA">
        <w:rPr>
          <w:lang w:val="en-AU"/>
        </w:rPr>
        <w:t xml:space="preserve"> </w:t>
      </w:r>
      <w:r w:rsidRPr="00780144">
        <w:rPr>
          <w:lang w:val="en-AU"/>
        </w:rPr>
        <w:t xml:space="preserve">For sensitive species, modelled outputs are spatially generalised in line with </w:t>
      </w:r>
      <w:r w:rsidR="00CD58E8">
        <w:rPr>
          <w:lang w:val="en-AU"/>
        </w:rPr>
        <w:t>s</w:t>
      </w:r>
      <w:r w:rsidRPr="00780144">
        <w:rPr>
          <w:lang w:val="en-AU"/>
        </w:rPr>
        <w:t xml:space="preserve">tate and </w:t>
      </w:r>
      <w:r w:rsidR="00CD58E8">
        <w:rPr>
          <w:lang w:val="en-AU"/>
        </w:rPr>
        <w:t>t</w:t>
      </w:r>
      <w:r w:rsidRPr="00780144">
        <w:rPr>
          <w:lang w:val="en-AU"/>
        </w:rPr>
        <w:t xml:space="preserve">erritory sensitive species </w:t>
      </w:r>
      <w:r w:rsidR="00145B5D">
        <w:t xml:space="preserve">occurrence </w:t>
      </w:r>
      <w:r w:rsidRPr="00780144">
        <w:rPr>
          <w:lang w:val="en-AU"/>
        </w:rPr>
        <w:t>data requirements</w:t>
      </w:r>
      <w:r w:rsidR="00CD58E8">
        <w:rPr>
          <w:lang w:val="en-AU"/>
        </w:rPr>
        <w:t>. This</w:t>
      </w:r>
      <w:r w:rsidR="00FB462F">
        <w:rPr>
          <w:lang w:val="en-AU"/>
        </w:rPr>
        <w:t xml:space="preserve"> </w:t>
      </w:r>
      <w:r w:rsidRPr="00780144">
        <w:rPr>
          <w:lang w:val="en-AU"/>
        </w:rPr>
        <w:t>manage</w:t>
      </w:r>
      <w:r w:rsidR="00CD58E8">
        <w:rPr>
          <w:lang w:val="en-AU"/>
        </w:rPr>
        <w:t>s</w:t>
      </w:r>
      <w:r w:rsidRPr="00780144">
        <w:rPr>
          <w:lang w:val="en-AU"/>
        </w:rPr>
        <w:t xml:space="preserve"> risks associated with disclosure.</w:t>
      </w:r>
    </w:p>
    <w:p w14:paraId="7A187C7D" w14:textId="285AFBBF" w:rsidR="00780144" w:rsidRPr="00780144" w:rsidRDefault="00780144" w:rsidP="00780144">
      <w:pPr>
        <w:rPr>
          <w:lang w:val="en-AU"/>
        </w:rPr>
      </w:pPr>
      <w:r w:rsidRPr="00780144">
        <w:rPr>
          <w:lang w:val="en-AU"/>
        </w:rPr>
        <w:t>The SDMs indicate potential habitat, not confirmed presence or absence at a specific location. Local habitat condition, recent disturbance</w:t>
      </w:r>
      <w:r w:rsidR="00944DE2">
        <w:rPr>
          <w:lang w:val="en-AU"/>
        </w:rPr>
        <w:t xml:space="preserve"> and</w:t>
      </w:r>
      <w:r w:rsidRPr="00780144">
        <w:rPr>
          <w:lang w:val="en-AU"/>
        </w:rPr>
        <w:t xml:space="preserve"> fine</w:t>
      </w:r>
      <w:r w:rsidRPr="00780144">
        <w:rPr>
          <w:lang w:val="en-AU"/>
        </w:rPr>
        <w:noBreakHyphen/>
        <w:t>scale features (such as tree hollows)</w:t>
      </w:r>
      <w:r w:rsidR="00944DE2">
        <w:rPr>
          <w:lang w:val="en-AU"/>
        </w:rPr>
        <w:t xml:space="preserve"> </w:t>
      </w:r>
      <w:r w:rsidRPr="00780144">
        <w:rPr>
          <w:lang w:val="en-AU"/>
        </w:rPr>
        <w:t>are critical for site</w:t>
      </w:r>
      <w:r w:rsidRPr="00780144">
        <w:rPr>
          <w:lang w:val="en-AU"/>
        </w:rPr>
        <w:noBreakHyphen/>
        <w:t>level decision</w:t>
      </w:r>
      <w:r w:rsidRPr="00780144">
        <w:rPr>
          <w:lang w:val="en-AU"/>
        </w:rPr>
        <w:noBreakHyphen/>
        <w:t>making</w:t>
      </w:r>
      <w:r w:rsidR="00CD58E8">
        <w:rPr>
          <w:lang w:val="en-AU"/>
        </w:rPr>
        <w:t xml:space="preserve">. </w:t>
      </w:r>
      <w:r w:rsidR="00082F23">
        <w:rPr>
          <w:lang w:val="en-AU"/>
        </w:rPr>
        <w:t>These factors</w:t>
      </w:r>
      <w:r w:rsidRPr="00780144">
        <w:rPr>
          <w:lang w:val="en-AU"/>
        </w:rPr>
        <w:t xml:space="preserve"> are not fully captured in </w:t>
      </w:r>
      <w:r w:rsidR="00ED4E9F">
        <w:rPr>
          <w:lang w:val="en-AU"/>
        </w:rPr>
        <w:t>the</w:t>
      </w:r>
      <w:r w:rsidRPr="00780144">
        <w:rPr>
          <w:lang w:val="en-AU"/>
        </w:rPr>
        <w:t xml:space="preserve"> models.</w:t>
      </w:r>
    </w:p>
    <w:p w14:paraId="157B56DF" w14:textId="2C2A66AE" w:rsidR="00F97086" w:rsidRPr="00F97086" w:rsidRDefault="00265C58" w:rsidP="00F97086">
      <w:r w:rsidRPr="00265C58">
        <w:rPr>
          <w:lang w:val="en-AU"/>
        </w:rPr>
        <w:t xml:space="preserve">The </w:t>
      </w:r>
      <w:r w:rsidR="00A036A5">
        <w:rPr>
          <w:lang w:val="en-AU"/>
        </w:rPr>
        <w:t>SDM</w:t>
      </w:r>
      <w:r w:rsidR="0026432C">
        <w:rPr>
          <w:lang w:val="en-AU"/>
        </w:rPr>
        <w:t>s</w:t>
      </w:r>
      <w:r w:rsidRPr="00265C58">
        <w:rPr>
          <w:lang w:val="en-AU"/>
        </w:rPr>
        <w:t xml:space="preserve"> reflect the best available information at the time of modelling and </w:t>
      </w:r>
      <w:r w:rsidR="00AF6472">
        <w:rPr>
          <w:lang w:val="en-AU"/>
        </w:rPr>
        <w:t>are</w:t>
      </w:r>
      <w:r w:rsidR="00AF6472" w:rsidRPr="00265C58">
        <w:rPr>
          <w:lang w:val="en-AU"/>
        </w:rPr>
        <w:t xml:space="preserve"> </w:t>
      </w:r>
      <w:r w:rsidRPr="00265C58">
        <w:rPr>
          <w:lang w:val="en-AU"/>
        </w:rPr>
        <w:t>updated periodically, rather than continuously.</w:t>
      </w:r>
      <w:r w:rsidR="004A44DE">
        <w:rPr>
          <w:lang w:val="en-AU"/>
        </w:rPr>
        <w:t xml:space="preserve"> </w:t>
      </w:r>
      <w:r w:rsidR="005E21E7">
        <w:rPr>
          <w:lang w:val="en-AU"/>
        </w:rPr>
        <w:t>The</w:t>
      </w:r>
      <w:r w:rsidR="0026432C">
        <w:rPr>
          <w:lang w:val="en-AU"/>
        </w:rPr>
        <w:t xml:space="preserve">y </w:t>
      </w:r>
      <w:r w:rsidR="004A44DE">
        <w:t>represent</w:t>
      </w:r>
      <w:r w:rsidR="00EB1C95">
        <w:t xml:space="preserve"> the current predicted distribution</w:t>
      </w:r>
      <w:r w:rsidR="004A44DE">
        <w:t>s</w:t>
      </w:r>
      <w:r w:rsidR="00CD58E8">
        <w:t>. They</w:t>
      </w:r>
      <w:r w:rsidR="00EB1C95">
        <w:t xml:space="preserve"> </w:t>
      </w:r>
      <w:r w:rsidR="004A44DE">
        <w:t>do</w:t>
      </w:r>
      <w:r w:rsidR="00EB1C95">
        <w:t xml:space="preserve"> not readily support reporting changes in species distributions over time.  </w:t>
      </w:r>
    </w:p>
    <w:p w14:paraId="76D50D4C" w14:textId="51C2ACDF" w:rsidR="000A1AD2" w:rsidRPr="009734BC" w:rsidRDefault="00081EFD" w:rsidP="00722B3B">
      <w:pPr>
        <w:rPr>
          <w:lang w:val="en-AU"/>
        </w:rPr>
      </w:pPr>
      <w:r w:rsidRPr="00081EFD">
        <w:rPr>
          <w:lang w:val="en-AU"/>
        </w:rPr>
        <w:t xml:space="preserve">To </w:t>
      </w:r>
      <w:r>
        <w:rPr>
          <w:lang w:val="en-AU"/>
        </w:rPr>
        <w:t>support</w:t>
      </w:r>
      <w:r w:rsidRPr="00081EFD">
        <w:rPr>
          <w:lang w:val="en-AU"/>
        </w:rPr>
        <w:t xml:space="preserve"> different decision</w:t>
      </w:r>
      <w:r w:rsidRPr="00081EFD">
        <w:rPr>
          <w:rFonts w:ascii="Cambria Math" w:hAnsi="Cambria Math" w:cs="Cambria Math"/>
          <w:lang w:val="en-AU"/>
        </w:rPr>
        <w:t>‑</w:t>
      </w:r>
      <w:r w:rsidRPr="00081EFD">
        <w:rPr>
          <w:lang w:val="en-AU"/>
        </w:rPr>
        <w:t xml:space="preserve">making needs, EIA classifies model outputs into </w:t>
      </w:r>
      <w:r w:rsidR="00CD58E8">
        <w:rPr>
          <w:lang w:val="en-AU"/>
        </w:rPr>
        <w:t>2</w:t>
      </w:r>
      <w:r w:rsidRPr="00081EFD">
        <w:rPr>
          <w:lang w:val="en-AU"/>
        </w:rPr>
        <w:t xml:space="preserve"> categories.</w:t>
      </w:r>
    </w:p>
    <w:tbl>
      <w:tblPr>
        <w:tblStyle w:val="TableGrid"/>
        <w:tblW w:w="0" w:type="auto"/>
        <w:tblInd w:w="108" w:type="dxa"/>
        <w:tblLook w:val="04A0" w:firstRow="1" w:lastRow="0" w:firstColumn="1" w:lastColumn="0" w:noHBand="0" w:noVBand="1"/>
      </w:tblPr>
      <w:tblGrid>
        <w:gridCol w:w="1861"/>
        <w:gridCol w:w="3410"/>
        <w:gridCol w:w="2917"/>
      </w:tblGrid>
      <w:tr w:rsidR="001B45AA" w:rsidRPr="009641AF" w14:paraId="6B96CC42" w14:textId="77777777" w:rsidTr="006914D7">
        <w:tc>
          <w:tcPr>
            <w:tcW w:w="1985" w:type="dxa"/>
          </w:tcPr>
          <w:p w14:paraId="3AE967E6" w14:textId="7F9928F7" w:rsidR="006914D7" w:rsidRPr="00C12A40" w:rsidRDefault="006914D7" w:rsidP="006914D7">
            <w:pPr>
              <w:pStyle w:val="ListBullet"/>
              <w:numPr>
                <w:ilvl w:val="0"/>
                <w:numId w:val="0"/>
              </w:numPr>
              <w:rPr>
                <w:b/>
                <w:bCs/>
              </w:rPr>
            </w:pPr>
            <w:r w:rsidRPr="00C12A40">
              <w:rPr>
                <w:b/>
                <w:bCs/>
              </w:rPr>
              <w:t>Presence</w:t>
            </w:r>
            <w:r w:rsidR="002E16B8" w:rsidRPr="00C12A40">
              <w:rPr>
                <w:b/>
                <w:bCs/>
              </w:rPr>
              <w:t xml:space="preserve"> </w:t>
            </w:r>
            <w:r w:rsidRPr="00C12A40">
              <w:rPr>
                <w:b/>
                <w:bCs/>
              </w:rPr>
              <w:t>category</w:t>
            </w:r>
          </w:p>
        </w:tc>
        <w:tc>
          <w:tcPr>
            <w:tcW w:w="3692" w:type="dxa"/>
          </w:tcPr>
          <w:p w14:paraId="64A7680B" w14:textId="23F89582" w:rsidR="006914D7" w:rsidRPr="00C12A40" w:rsidRDefault="006914D7" w:rsidP="006914D7">
            <w:pPr>
              <w:pStyle w:val="ListBullet"/>
              <w:numPr>
                <w:ilvl w:val="0"/>
                <w:numId w:val="0"/>
              </w:numPr>
              <w:rPr>
                <w:b/>
                <w:bCs/>
              </w:rPr>
            </w:pPr>
            <w:r w:rsidRPr="00C12A40">
              <w:rPr>
                <w:b/>
                <w:bCs/>
              </w:rPr>
              <w:t>Description</w:t>
            </w:r>
          </w:p>
        </w:tc>
        <w:tc>
          <w:tcPr>
            <w:tcW w:w="3071" w:type="dxa"/>
          </w:tcPr>
          <w:p w14:paraId="2743B581" w14:textId="3425DF1A" w:rsidR="006914D7" w:rsidRPr="00C12A40" w:rsidRDefault="006914D7" w:rsidP="006914D7">
            <w:pPr>
              <w:pStyle w:val="ListBullet"/>
              <w:numPr>
                <w:ilvl w:val="0"/>
                <w:numId w:val="0"/>
              </w:numPr>
              <w:rPr>
                <w:b/>
                <w:bCs/>
              </w:rPr>
            </w:pPr>
            <w:r w:rsidRPr="00C12A40">
              <w:rPr>
                <w:b/>
                <w:bCs/>
              </w:rPr>
              <w:t>Best</w:t>
            </w:r>
            <w:r w:rsidR="002E16B8" w:rsidRPr="00C12A40">
              <w:rPr>
                <w:b/>
                <w:bCs/>
              </w:rPr>
              <w:t xml:space="preserve"> </w:t>
            </w:r>
            <w:r w:rsidRPr="00C12A40">
              <w:rPr>
                <w:b/>
                <w:bCs/>
              </w:rPr>
              <w:t>used</w:t>
            </w:r>
            <w:r w:rsidR="002E16B8" w:rsidRPr="00C12A40">
              <w:rPr>
                <w:b/>
                <w:bCs/>
              </w:rPr>
              <w:t xml:space="preserve"> </w:t>
            </w:r>
            <w:r w:rsidRPr="00C12A40">
              <w:rPr>
                <w:b/>
                <w:bCs/>
              </w:rPr>
              <w:t>for</w:t>
            </w:r>
          </w:p>
        </w:tc>
      </w:tr>
      <w:tr w:rsidR="001B45AA" w14:paraId="44C33A14" w14:textId="77777777" w:rsidTr="006914D7">
        <w:tc>
          <w:tcPr>
            <w:tcW w:w="1985" w:type="dxa"/>
          </w:tcPr>
          <w:p w14:paraId="1326FB3D" w14:textId="2FBCC625" w:rsidR="006914D7" w:rsidRDefault="006914D7" w:rsidP="006914D7">
            <w:pPr>
              <w:pStyle w:val="ListBullet"/>
              <w:numPr>
                <w:ilvl w:val="0"/>
                <w:numId w:val="0"/>
              </w:numPr>
            </w:pPr>
            <w:r>
              <w:t>Likely</w:t>
            </w:r>
            <w:r w:rsidR="002E16B8">
              <w:t xml:space="preserve"> </w:t>
            </w:r>
            <w:r>
              <w:t>to</w:t>
            </w:r>
            <w:r w:rsidR="002E16B8">
              <w:t xml:space="preserve"> </w:t>
            </w:r>
            <w:r>
              <w:t>occur</w:t>
            </w:r>
          </w:p>
        </w:tc>
        <w:tc>
          <w:tcPr>
            <w:tcW w:w="3692" w:type="dxa"/>
          </w:tcPr>
          <w:p w14:paraId="2840A967" w14:textId="29A19EB7" w:rsidR="006914D7" w:rsidRPr="00F97086" w:rsidRDefault="006914D7" w:rsidP="006914D7">
            <w:pPr>
              <w:pStyle w:val="ListBullet"/>
              <w:numPr>
                <w:ilvl w:val="0"/>
                <w:numId w:val="0"/>
              </w:numPr>
            </w:pPr>
            <w:r>
              <w:t>A</w:t>
            </w:r>
            <w:r w:rsidRPr="00F97086">
              <w:t>reas</w:t>
            </w:r>
            <w:r w:rsidR="002E16B8">
              <w:t xml:space="preserve"> </w:t>
            </w:r>
            <w:r w:rsidRPr="00F97086">
              <w:t>with</w:t>
            </w:r>
            <w:r w:rsidR="002E16B8">
              <w:t xml:space="preserve"> </w:t>
            </w:r>
            <w:r w:rsidRPr="00F97086">
              <w:t>environmental</w:t>
            </w:r>
            <w:r w:rsidR="002E16B8">
              <w:t xml:space="preserve"> </w:t>
            </w:r>
            <w:r w:rsidRPr="00F97086">
              <w:t>conditions</w:t>
            </w:r>
            <w:r w:rsidR="002E16B8">
              <w:t xml:space="preserve"> </w:t>
            </w:r>
            <w:r w:rsidRPr="00F97086">
              <w:t>highly</w:t>
            </w:r>
            <w:r w:rsidR="002E16B8">
              <w:t xml:space="preserve"> </w:t>
            </w:r>
            <w:r w:rsidRPr="00F97086">
              <w:t>consistent</w:t>
            </w:r>
            <w:r w:rsidR="002E16B8">
              <w:t xml:space="preserve"> </w:t>
            </w:r>
            <w:r w:rsidRPr="00F97086">
              <w:t>with</w:t>
            </w:r>
            <w:r w:rsidR="002E16B8">
              <w:t xml:space="preserve"> </w:t>
            </w:r>
            <w:r w:rsidRPr="00F97086">
              <w:t>habitat</w:t>
            </w:r>
            <w:r w:rsidR="002E16B8">
              <w:t xml:space="preserve"> </w:t>
            </w:r>
            <w:r w:rsidRPr="00F97086">
              <w:t>where</w:t>
            </w:r>
            <w:r w:rsidR="002E16B8">
              <w:t xml:space="preserve"> </w:t>
            </w:r>
            <w:r w:rsidRPr="00F97086">
              <w:t>the</w:t>
            </w:r>
            <w:r w:rsidR="002E16B8">
              <w:t xml:space="preserve"> </w:t>
            </w:r>
            <w:r w:rsidRPr="00F97086">
              <w:t>species</w:t>
            </w:r>
            <w:r w:rsidR="002E16B8">
              <w:t xml:space="preserve"> </w:t>
            </w:r>
            <w:r w:rsidRPr="00F97086">
              <w:t>has</w:t>
            </w:r>
            <w:r w:rsidR="002E16B8">
              <w:t xml:space="preserve"> </w:t>
            </w:r>
            <w:r w:rsidRPr="00F97086">
              <w:t>been</w:t>
            </w:r>
            <w:r w:rsidR="002E16B8">
              <w:t xml:space="preserve"> </w:t>
            </w:r>
            <w:r w:rsidRPr="00F97086">
              <w:t>observed.</w:t>
            </w:r>
          </w:p>
          <w:p w14:paraId="53070EEA" w14:textId="77777777" w:rsidR="006914D7" w:rsidRPr="006914D7" w:rsidRDefault="006914D7" w:rsidP="006914D7">
            <w:pPr>
              <w:pStyle w:val="ListBullet"/>
              <w:numPr>
                <w:ilvl w:val="0"/>
                <w:numId w:val="0"/>
              </w:numPr>
            </w:pPr>
          </w:p>
        </w:tc>
        <w:tc>
          <w:tcPr>
            <w:tcW w:w="3071" w:type="dxa"/>
          </w:tcPr>
          <w:p w14:paraId="680C6C64" w14:textId="77777777" w:rsidR="007F6423" w:rsidRPr="007F6423" w:rsidRDefault="007F6423" w:rsidP="007F6423">
            <w:pPr>
              <w:pStyle w:val="ListBullet"/>
              <w:rPr>
                <w:lang w:val="en-AU"/>
              </w:rPr>
            </w:pPr>
            <w:r w:rsidRPr="007F6423">
              <w:rPr>
                <w:lang w:val="en-AU"/>
              </w:rPr>
              <w:t>identifying matters protected under the EPBC Act</w:t>
            </w:r>
          </w:p>
          <w:p w14:paraId="6807286F" w14:textId="519834B6" w:rsidR="00A76534" w:rsidRPr="00A76534" w:rsidRDefault="00A76534" w:rsidP="00A76534">
            <w:pPr>
              <w:pStyle w:val="ListBullet"/>
              <w:rPr>
                <w:lang w:val="en-AU"/>
              </w:rPr>
            </w:pPr>
            <w:r>
              <w:rPr>
                <w:lang w:val="en-AU"/>
              </w:rPr>
              <w:t>r</w:t>
            </w:r>
            <w:r w:rsidRPr="00A76534">
              <w:rPr>
                <w:lang w:val="en-AU"/>
              </w:rPr>
              <w:t>egional to national</w:t>
            </w:r>
            <w:r w:rsidR="00C04D7B">
              <w:rPr>
                <w:lang w:val="en-AU"/>
              </w:rPr>
              <w:t xml:space="preserve"> </w:t>
            </w:r>
            <w:r w:rsidRPr="00A76534">
              <w:rPr>
                <w:lang w:val="en-AU"/>
              </w:rPr>
              <w:t xml:space="preserve">scale </w:t>
            </w:r>
            <w:r>
              <w:rPr>
                <w:lang w:val="en-AU"/>
              </w:rPr>
              <w:t>analysis</w:t>
            </w:r>
          </w:p>
          <w:p w14:paraId="75A70CC7" w14:textId="28942A89" w:rsidR="00A76534" w:rsidRPr="00A76534" w:rsidRDefault="00A76534" w:rsidP="00A76534">
            <w:pPr>
              <w:pStyle w:val="ListBullet"/>
              <w:rPr>
                <w:lang w:val="en-AU"/>
              </w:rPr>
            </w:pPr>
            <w:r>
              <w:rPr>
                <w:lang w:val="en-AU"/>
              </w:rPr>
              <w:t>c</w:t>
            </w:r>
            <w:r w:rsidRPr="00A76534">
              <w:rPr>
                <w:lang w:val="en-AU"/>
              </w:rPr>
              <w:t xml:space="preserve">onservation planning and prioritisation </w:t>
            </w:r>
          </w:p>
          <w:p w14:paraId="5980FEFE" w14:textId="7B41800C" w:rsidR="006914D7" w:rsidRDefault="00A76534" w:rsidP="00A76534">
            <w:pPr>
              <w:pStyle w:val="ListBullet"/>
            </w:pPr>
            <w:r>
              <w:rPr>
                <w:lang w:val="en-AU"/>
              </w:rPr>
              <w:t>s</w:t>
            </w:r>
            <w:r w:rsidRPr="00A76534">
              <w:rPr>
                <w:lang w:val="en-AU"/>
              </w:rPr>
              <w:t xml:space="preserve">patial overlay analysis and summary statistics </w:t>
            </w:r>
          </w:p>
        </w:tc>
      </w:tr>
      <w:tr w:rsidR="001B45AA" w14:paraId="66207F22" w14:textId="77777777" w:rsidTr="006914D7">
        <w:tc>
          <w:tcPr>
            <w:tcW w:w="1985" w:type="dxa"/>
          </w:tcPr>
          <w:p w14:paraId="1097E903" w14:textId="21FF4C01" w:rsidR="006914D7" w:rsidRDefault="006914D7" w:rsidP="006914D7">
            <w:pPr>
              <w:pStyle w:val="ListBullet"/>
              <w:numPr>
                <w:ilvl w:val="0"/>
                <w:numId w:val="0"/>
              </w:numPr>
            </w:pPr>
            <w:r w:rsidRPr="006914D7">
              <w:t>May</w:t>
            </w:r>
            <w:r w:rsidR="002E16B8">
              <w:t xml:space="preserve"> </w:t>
            </w:r>
            <w:r w:rsidRPr="006914D7">
              <w:t>occur</w:t>
            </w:r>
          </w:p>
        </w:tc>
        <w:tc>
          <w:tcPr>
            <w:tcW w:w="3692" w:type="dxa"/>
          </w:tcPr>
          <w:p w14:paraId="7198A656" w14:textId="3BCE5345" w:rsidR="006914D7" w:rsidRDefault="006914D7" w:rsidP="006914D7">
            <w:pPr>
              <w:pStyle w:val="ListBullet"/>
              <w:numPr>
                <w:ilvl w:val="0"/>
                <w:numId w:val="0"/>
              </w:numPr>
            </w:pPr>
            <w:r>
              <w:t>B</w:t>
            </w:r>
            <w:r w:rsidRPr="006914D7">
              <w:t>roader</w:t>
            </w:r>
            <w:r w:rsidR="002E16B8">
              <w:t xml:space="preserve"> </w:t>
            </w:r>
            <w:r w:rsidRPr="006914D7">
              <w:t>areas</w:t>
            </w:r>
            <w:r w:rsidR="002E16B8">
              <w:t xml:space="preserve"> </w:t>
            </w:r>
            <w:r w:rsidRPr="006914D7">
              <w:t>identified</w:t>
            </w:r>
            <w:r w:rsidR="002E16B8">
              <w:t xml:space="preserve"> </w:t>
            </w:r>
            <w:r w:rsidRPr="006914D7">
              <w:t>as</w:t>
            </w:r>
            <w:r w:rsidR="002E16B8">
              <w:t xml:space="preserve"> </w:t>
            </w:r>
            <w:r w:rsidRPr="006914D7">
              <w:t>having</w:t>
            </w:r>
            <w:r w:rsidR="002E16B8">
              <w:t xml:space="preserve"> </w:t>
            </w:r>
            <w:r w:rsidRPr="006914D7">
              <w:t>environmental</w:t>
            </w:r>
            <w:r w:rsidR="002E16B8">
              <w:t xml:space="preserve"> </w:t>
            </w:r>
            <w:r w:rsidRPr="006914D7">
              <w:t>conditions</w:t>
            </w:r>
            <w:r w:rsidR="002E16B8">
              <w:t xml:space="preserve"> </w:t>
            </w:r>
            <w:r w:rsidRPr="006914D7">
              <w:t>that</w:t>
            </w:r>
            <w:r w:rsidR="002E16B8">
              <w:t xml:space="preserve"> </w:t>
            </w:r>
            <w:r w:rsidRPr="006914D7">
              <w:t>could</w:t>
            </w:r>
            <w:r w:rsidR="002E16B8">
              <w:t xml:space="preserve"> </w:t>
            </w:r>
            <w:r w:rsidRPr="006914D7">
              <w:t>support</w:t>
            </w:r>
            <w:r w:rsidR="002E16B8">
              <w:t xml:space="preserve"> </w:t>
            </w:r>
            <w:r w:rsidRPr="006914D7">
              <w:t>the</w:t>
            </w:r>
            <w:r w:rsidR="002E16B8">
              <w:t xml:space="preserve"> </w:t>
            </w:r>
            <w:r w:rsidRPr="006914D7">
              <w:t>species.</w:t>
            </w:r>
          </w:p>
        </w:tc>
        <w:tc>
          <w:tcPr>
            <w:tcW w:w="3071" w:type="dxa"/>
          </w:tcPr>
          <w:p w14:paraId="04D24C86" w14:textId="137609C6" w:rsidR="00B274C1" w:rsidRPr="00B274C1" w:rsidRDefault="00B274C1" w:rsidP="00B274C1">
            <w:pPr>
              <w:pStyle w:val="ListBullet"/>
              <w:rPr>
                <w:lang w:val="en-AU"/>
              </w:rPr>
            </w:pPr>
            <w:r>
              <w:rPr>
                <w:lang w:val="en-AU"/>
              </w:rPr>
              <w:t>i</w:t>
            </w:r>
            <w:r w:rsidRPr="00B274C1">
              <w:rPr>
                <w:lang w:val="en-AU"/>
              </w:rPr>
              <w:t xml:space="preserve">dentifying matters protected under the EPBC Act </w:t>
            </w:r>
          </w:p>
          <w:p w14:paraId="12CE521A" w14:textId="5DEF710A" w:rsidR="00B274C1" w:rsidRPr="00B274C1" w:rsidRDefault="00B274C1" w:rsidP="00B274C1">
            <w:pPr>
              <w:pStyle w:val="ListBullet"/>
              <w:rPr>
                <w:lang w:val="en-AU"/>
              </w:rPr>
            </w:pPr>
            <w:r>
              <w:rPr>
                <w:lang w:val="en-AU"/>
              </w:rPr>
              <w:t>e</w:t>
            </w:r>
            <w:r w:rsidRPr="00B274C1">
              <w:rPr>
                <w:lang w:val="en-AU"/>
              </w:rPr>
              <w:t>arly</w:t>
            </w:r>
            <w:r w:rsidRPr="00B274C1">
              <w:rPr>
                <w:lang w:val="en-AU"/>
              </w:rPr>
              <w:noBreakHyphen/>
              <w:t xml:space="preserve">stage environmental assessment and screening </w:t>
            </w:r>
          </w:p>
          <w:p w14:paraId="2ED2C01A" w14:textId="7BD4AFD7" w:rsidR="006914D7" w:rsidRDefault="00B274C1" w:rsidP="00B274C1">
            <w:pPr>
              <w:pStyle w:val="ListBullet"/>
            </w:pPr>
            <w:r>
              <w:rPr>
                <w:lang w:val="en-AU"/>
              </w:rPr>
              <w:t>s</w:t>
            </w:r>
            <w:r w:rsidRPr="00B274C1">
              <w:rPr>
                <w:lang w:val="en-AU"/>
              </w:rPr>
              <w:t xml:space="preserve">upporting decisions under the EPBC Act </w:t>
            </w:r>
          </w:p>
        </w:tc>
      </w:tr>
    </w:tbl>
    <w:p w14:paraId="3540AAAF" w14:textId="77777777" w:rsidR="006914D7" w:rsidRDefault="006914D7" w:rsidP="006914D7">
      <w:pPr>
        <w:pStyle w:val="ListBullet"/>
        <w:numPr>
          <w:ilvl w:val="0"/>
          <w:numId w:val="0"/>
        </w:numPr>
        <w:ind w:left="360" w:hanging="360"/>
      </w:pPr>
    </w:p>
    <w:p w14:paraId="656AE6D4" w14:textId="6E62CFC2" w:rsidR="001C04D3" w:rsidRDefault="00A53458" w:rsidP="00F97086">
      <w:r>
        <w:lastRenderedPageBreak/>
        <w:t xml:space="preserve">In developing the models, </w:t>
      </w:r>
      <w:r w:rsidR="00CD58E8">
        <w:t>we</w:t>
      </w:r>
      <w:r>
        <w:t xml:space="preserve"> appl</w:t>
      </w:r>
      <w:r w:rsidR="00CD58E8">
        <w:t>y</w:t>
      </w:r>
      <w:r>
        <w:t xml:space="preserve"> a precautionary principle to</w:t>
      </w:r>
      <w:r w:rsidR="004C7F77">
        <w:t xml:space="preserve"> the ‘may occur’ </w:t>
      </w:r>
      <w:r w:rsidR="00CD58E8">
        <w:t>category. This</w:t>
      </w:r>
      <w:r>
        <w:t xml:space="preserve"> </w:t>
      </w:r>
      <w:proofErr w:type="spellStart"/>
      <w:r>
        <w:t>minimise</w:t>
      </w:r>
      <w:r w:rsidR="00CD58E8">
        <w:t>s</w:t>
      </w:r>
      <w:proofErr w:type="spellEnd"/>
      <w:r>
        <w:t xml:space="preserve"> the risk of excluding areas of potential habitat</w:t>
      </w:r>
      <w:r w:rsidR="00CD58E8">
        <w:t>. This</w:t>
      </w:r>
      <w:r>
        <w:t xml:space="preserve"> is critical for EPBC Act decision</w:t>
      </w:r>
      <w:r>
        <w:rPr>
          <w:rFonts w:ascii="Cambria Math" w:hAnsi="Cambria Math" w:cs="Cambria Math"/>
        </w:rPr>
        <w:t>‑</w:t>
      </w:r>
      <w:r>
        <w:t>making</w:t>
      </w:r>
      <w:r w:rsidR="006504F5">
        <w:t xml:space="preserve">. </w:t>
      </w:r>
    </w:p>
    <w:p w14:paraId="5C9FD03A" w14:textId="77777777" w:rsidR="0040180D" w:rsidRPr="002A2E12" w:rsidRDefault="0040180D" w:rsidP="0040180D">
      <w:pPr>
        <w:pStyle w:val="Heading3"/>
        <w:rPr>
          <w:color w:val="365F91" w:themeColor="accent1" w:themeShade="BF"/>
        </w:rPr>
      </w:pPr>
      <w:r w:rsidRPr="002A2E12">
        <w:rPr>
          <w:color w:val="365F91" w:themeColor="accent1" w:themeShade="BF"/>
        </w:rPr>
        <w:t xml:space="preserve">Important considerations for decision-making </w:t>
      </w:r>
    </w:p>
    <w:p w14:paraId="427CA6A3" w14:textId="04281BF4" w:rsidR="0040180D" w:rsidRPr="0040180D" w:rsidRDefault="0040180D" w:rsidP="0040180D">
      <w:pPr>
        <w:pStyle w:val="ListParagraph"/>
        <w:numPr>
          <w:ilvl w:val="0"/>
          <w:numId w:val="12"/>
        </w:numPr>
        <w:rPr>
          <w:lang w:val="en-AU"/>
        </w:rPr>
      </w:pPr>
      <w:r w:rsidRPr="0040180D">
        <w:rPr>
          <w:b/>
          <w:bCs/>
          <w:lang w:val="en-AU"/>
        </w:rPr>
        <w:t xml:space="preserve">Models predict </w:t>
      </w:r>
      <w:r w:rsidR="005A6EF8">
        <w:rPr>
          <w:b/>
          <w:bCs/>
          <w:lang w:val="en-AU"/>
        </w:rPr>
        <w:t xml:space="preserve">potential </w:t>
      </w:r>
      <w:r w:rsidRPr="0040180D">
        <w:rPr>
          <w:b/>
          <w:bCs/>
          <w:lang w:val="en-AU"/>
        </w:rPr>
        <w:t xml:space="preserve">habitat, not confirmed presence. </w:t>
      </w:r>
      <w:r w:rsidRPr="0040180D">
        <w:rPr>
          <w:lang w:val="en-AU"/>
        </w:rPr>
        <w:t>SDMs do not confirm that a species is present at a particular site</w:t>
      </w:r>
      <w:r w:rsidR="00CD58E8">
        <w:rPr>
          <w:lang w:val="en-AU"/>
        </w:rPr>
        <w:t>. They also do not mean that species are absent</w:t>
      </w:r>
      <w:r w:rsidRPr="0040180D">
        <w:rPr>
          <w:lang w:val="en-AU"/>
        </w:rPr>
        <w:t xml:space="preserve"> </w:t>
      </w:r>
      <w:r w:rsidR="006A0979">
        <w:rPr>
          <w:lang w:val="en-AU"/>
        </w:rPr>
        <w:t>outside the modelled extent.</w:t>
      </w:r>
      <w:r w:rsidRPr="0040180D">
        <w:rPr>
          <w:lang w:val="en-AU"/>
        </w:rPr>
        <w:t xml:space="preserve"> A species may be absent from modelled habitat due to historical clearing, barriers to dispersal, or other factors not captured in environmental data</w:t>
      </w:r>
      <w:r w:rsidRPr="006301CB">
        <w:rPr>
          <w:lang w:val="en-AU"/>
        </w:rPr>
        <w:t xml:space="preserve">. </w:t>
      </w:r>
    </w:p>
    <w:p w14:paraId="74100AF2" w14:textId="2FC8FBE2" w:rsidR="0040180D" w:rsidRDefault="0040180D" w:rsidP="0040180D">
      <w:pPr>
        <w:pStyle w:val="ListParagraph"/>
        <w:numPr>
          <w:ilvl w:val="0"/>
          <w:numId w:val="12"/>
        </w:numPr>
        <w:rPr>
          <w:lang w:val="en-AU"/>
        </w:rPr>
      </w:pPr>
      <w:r w:rsidRPr="0040180D">
        <w:rPr>
          <w:b/>
          <w:bCs/>
          <w:lang w:val="en-AU"/>
        </w:rPr>
        <w:t xml:space="preserve">Models should be used alongside occurrence records. </w:t>
      </w:r>
      <w:r w:rsidRPr="0040180D">
        <w:rPr>
          <w:lang w:val="en-AU"/>
        </w:rPr>
        <w:t>Site</w:t>
      </w:r>
      <w:r w:rsidRPr="0040180D">
        <w:rPr>
          <w:rFonts w:ascii="Cambria Math" w:hAnsi="Cambria Math" w:cs="Cambria Math"/>
          <w:lang w:val="en-AU"/>
        </w:rPr>
        <w:t>‑</w:t>
      </w:r>
      <w:r w:rsidRPr="0040180D">
        <w:rPr>
          <w:lang w:val="en-AU"/>
        </w:rPr>
        <w:t>specific decisions should be informed by targeted surveys, occurrence records and expert ecological advice</w:t>
      </w:r>
      <w:r w:rsidR="00CD58E8">
        <w:rPr>
          <w:lang w:val="en-AU"/>
        </w:rPr>
        <w:t xml:space="preserve">. Use these </w:t>
      </w:r>
      <w:r w:rsidRPr="0040180D">
        <w:rPr>
          <w:lang w:val="en-AU"/>
        </w:rPr>
        <w:t xml:space="preserve">alongside the SDMs. </w:t>
      </w:r>
    </w:p>
    <w:p w14:paraId="2C5B8917" w14:textId="53D96048" w:rsidR="0040180D" w:rsidRPr="0040180D" w:rsidRDefault="0040180D" w:rsidP="0040180D">
      <w:pPr>
        <w:pStyle w:val="ListParagraph"/>
        <w:numPr>
          <w:ilvl w:val="0"/>
          <w:numId w:val="12"/>
        </w:numPr>
        <w:rPr>
          <w:lang w:val="en-AU"/>
        </w:rPr>
      </w:pPr>
      <w:r w:rsidRPr="0040180D">
        <w:rPr>
          <w:b/>
          <w:bCs/>
          <w:lang w:val="en-AU"/>
        </w:rPr>
        <w:t xml:space="preserve">Current land condition and local variation may differ from modelled habitat. </w:t>
      </w:r>
      <w:r w:rsidRPr="0040180D">
        <w:rPr>
          <w:lang w:val="en-AU"/>
        </w:rPr>
        <w:t>Models represent potential habitat based on broad</w:t>
      </w:r>
      <w:r w:rsidRPr="0040180D">
        <w:rPr>
          <w:lang w:val="en-AU"/>
        </w:rPr>
        <w:noBreakHyphen/>
        <w:t>scale environmental conditions. Vegetation clearing, degradation, land</w:t>
      </w:r>
      <w:r w:rsidRPr="0040180D">
        <w:rPr>
          <w:lang w:val="en-AU"/>
        </w:rPr>
        <w:noBreakHyphen/>
        <w:t>use change, recent disturbance, and fine</w:t>
      </w:r>
      <w:r w:rsidRPr="0040180D">
        <w:rPr>
          <w:lang w:val="en-AU"/>
        </w:rPr>
        <w:noBreakHyphen/>
        <w:t>scale features required by some species are not fully captured by national</w:t>
      </w:r>
      <w:r w:rsidRPr="0040180D">
        <w:rPr>
          <w:lang w:val="en-AU"/>
        </w:rPr>
        <w:noBreakHyphen/>
        <w:t>scale models</w:t>
      </w:r>
      <w:r w:rsidR="00CD58E8">
        <w:rPr>
          <w:lang w:val="en-AU"/>
        </w:rPr>
        <w:t>. These</w:t>
      </w:r>
      <w:r w:rsidRPr="0040180D">
        <w:rPr>
          <w:lang w:val="en-AU"/>
        </w:rPr>
        <w:t xml:space="preserve"> may reduce actual habitat availability below the modelled extent.</w:t>
      </w:r>
    </w:p>
    <w:p w14:paraId="647EB570" w14:textId="7A044679" w:rsidR="004E3BD3" w:rsidRPr="002A2E12" w:rsidRDefault="004E3BD3" w:rsidP="00A22D60">
      <w:pPr>
        <w:pStyle w:val="Heading3"/>
        <w:rPr>
          <w:color w:val="365F91" w:themeColor="accent1" w:themeShade="BF"/>
        </w:rPr>
      </w:pPr>
      <w:r w:rsidRPr="002A2E12">
        <w:rPr>
          <w:color w:val="365F91" w:themeColor="accent1" w:themeShade="BF"/>
        </w:rPr>
        <w:t>Metadata</w:t>
      </w:r>
    </w:p>
    <w:p w14:paraId="434388F8" w14:textId="20DB501E" w:rsidR="004E3BD3" w:rsidRPr="00906B9E" w:rsidRDefault="004E3BD3" w:rsidP="00F97086">
      <w:pPr>
        <w:rPr>
          <w:lang w:val="en-AU"/>
        </w:rPr>
      </w:pPr>
      <w:r>
        <w:t>Metadata</w:t>
      </w:r>
      <w:r w:rsidR="002E16B8">
        <w:t xml:space="preserve"> </w:t>
      </w:r>
      <w:r>
        <w:t>helps</w:t>
      </w:r>
      <w:r w:rsidR="002E16B8">
        <w:t xml:space="preserve"> </w:t>
      </w:r>
      <w:r>
        <w:t>users</w:t>
      </w:r>
      <w:r w:rsidR="002E16B8">
        <w:t xml:space="preserve"> </w:t>
      </w:r>
      <w:r>
        <w:t>understand</w:t>
      </w:r>
      <w:r w:rsidR="002E16B8">
        <w:t xml:space="preserve"> </w:t>
      </w:r>
      <w:r>
        <w:t>model</w:t>
      </w:r>
      <w:r w:rsidR="002E16B8">
        <w:t xml:space="preserve"> </w:t>
      </w:r>
      <w:r>
        <w:t>confidence,</w:t>
      </w:r>
      <w:r w:rsidR="002E16B8">
        <w:t xml:space="preserve"> </w:t>
      </w:r>
      <w:r>
        <w:t>data</w:t>
      </w:r>
      <w:r w:rsidR="002E16B8">
        <w:t xml:space="preserve"> </w:t>
      </w:r>
      <w:r>
        <w:t>sources</w:t>
      </w:r>
      <w:r w:rsidR="002E16B8">
        <w:t xml:space="preserve"> </w:t>
      </w:r>
      <w:r>
        <w:t>and</w:t>
      </w:r>
      <w:r w:rsidR="002E16B8">
        <w:t xml:space="preserve"> </w:t>
      </w:r>
      <w:r>
        <w:t>appropriate</w:t>
      </w:r>
      <w:r w:rsidR="002E16B8">
        <w:t xml:space="preserve"> </w:t>
      </w:r>
      <w:r>
        <w:t>use.</w:t>
      </w:r>
      <w:r w:rsidR="00CD58E8">
        <w:t xml:space="preserve"> We publish</w:t>
      </w:r>
      <w:r w:rsidR="002E16B8">
        <w:t xml:space="preserve"> </w:t>
      </w:r>
      <w:r w:rsidR="00CD58E8">
        <w:t>s</w:t>
      </w:r>
      <w:r>
        <w:t>pecies-level</w:t>
      </w:r>
      <w:r w:rsidR="002E16B8">
        <w:t xml:space="preserve"> </w:t>
      </w:r>
      <w:r>
        <w:t>metadata</w:t>
      </w:r>
      <w:r w:rsidR="002E16B8">
        <w:t xml:space="preserve"> </w:t>
      </w:r>
      <w:r w:rsidR="00904A49" w:rsidRPr="00904A49">
        <w:rPr>
          <w:lang w:val="en-AU"/>
        </w:rPr>
        <w:t>describing</w:t>
      </w:r>
      <w:r w:rsidR="00DE6D8A" w:rsidRPr="00904A49">
        <w:rPr>
          <w:lang w:val="en-AU"/>
        </w:rPr>
        <w:t xml:space="preserve"> modelling </w:t>
      </w:r>
      <w:r w:rsidR="00904A49" w:rsidRPr="00904A49">
        <w:rPr>
          <w:lang w:val="en-AU"/>
        </w:rPr>
        <w:t>inputs</w:t>
      </w:r>
      <w:r w:rsidR="00904A49">
        <w:rPr>
          <w:lang w:val="en-AU"/>
        </w:rPr>
        <w:t xml:space="preserve"> and</w:t>
      </w:r>
      <w:r w:rsidR="00904A49" w:rsidRPr="00904A49">
        <w:rPr>
          <w:lang w:val="en-AU"/>
        </w:rPr>
        <w:t xml:space="preserve"> </w:t>
      </w:r>
      <w:r w:rsidR="00DE6D8A" w:rsidRPr="00904A49">
        <w:rPr>
          <w:lang w:val="en-AU"/>
        </w:rPr>
        <w:t xml:space="preserve">methods </w:t>
      </w:r>
      <w:r w:rsidRPr="00904A49">
        <w:rPr>
          <w:lang w:val="en-AU"/>
        </w:rPr>
        <w:t>with</w:t>
      </w:r>
      <w:r w:rsidR="002E16B8" w:rsidRPr="00904A49">
        <w:rPr>
          <w:lang w:val="en-AU"/>
        </w:rPr>
        <w:t xml:space="preserve"> </w:t>
      </w:r>
      <w:r w:rsidRPr="00904A49">
        <w:rPr>
          <w:lang w:val="en-AU"/>
        </w:rPr>
        <w:t>the</w:t>
      </w:r>
      <w:r w:rsidR="002E16B8" w:rsidRPr="00904A49">
        <w:rPr>
          <w:lang w:val="en-AU"/>
        </w:rPr>
        <w:t xml:space="preserve"> </w:t>
      </w:r>
      <w:r w:rsidRPr="00904A49">
        <w:rPr>
          <w:lang w:val="en-AU"/>
        </w:rPr>
        <w:t>dataset</w:t>
      </w:r>
      <w:r w:rsidR="00CD58E8">
        <w:rPr>
          <w:lang w:val="en-AU"/>
        </w:rPr>
        <w:t>. Metadata</w:t>
      </w:r>
      <w:r w:rsidR="00904A49" w:rsidRPr="00904A49">
        <w:rPr>
          <w:lang w:val="en-AU"/>
        </w:rPr>
        <w:t xml:space="preserve"> will be expanded over time as </w:t>
      </w:r>
      <w:r w:rsidR="0089746C">
        <w:rPr>
          <w:lang w:val="en-AU"/>
        </w:rPr>
        <w:t>models are reviewed and updated</w:t>
      </w:r>
      <w:r w:rsidR="00904A49" w:rsidRPr="00904A49">
        <w:rPr>
          <w:lang w:val="en-AU"/>
        </w:rPr>
        <w:t>.</w:t>
      </w:r>
    </w:p>
    <w:p w14:paraId="633AD159" w14:textId="7E825024" w:rsidR="00045D3D" w:rsidRPr="002A2E12" w:rsidRDefault="00045D3D" w:rsidP="00A22D60">
      <w:pPr>
        <w:pStyle w:val="Heading3"/>
        <w:rPr>
          <w:color w:val="365F91" w:themeColor="accent1" w:themeShade="BF"/>
        </w:rPr>
      </w:pPr>
      <w:r w:rsidRPr="002A2E12">
        <w:rPr>
          <w:color w:val="365F91" w:themeColor="accent1" w:themeShade="BF"/>
        </w:rPr>
        <w:t>Uncertainty</w:t>
      </w:r>
      <w:r w:rsidR="002E16B8" w:rsidRPr="002A2E12">
        <w:rPr>
          <w:color w:val="365F91" w:themeColor="accent1" w:themeShade="BF"/>
        </w:rPr>
        <w:t xml:space="preserve"> </w:t>
      </w:r>
      <w:r w:rsidRPr="002A2E12">
        <w:rPr>
          <w:color w:val="365F91" w:themeColor="accent1" w:themeShade="BF"/>
        </w:rPr>
        <w:t>in</w:t>
      </w:r>
      <w:r w:rsidR="002E16B8" w:rsidRPr="002A2E12">
        <w:rPr>
          <w:color w:val="365F91" w:themeColor="accent1" w:themeShade="BF"/>
        </w:rPr>
        <w:t xml:space="preserve"> </w:t>
      </w:r>
      <w:r w:rsidRPr="002A2E12">
        <w:rPr>
          <w:color w:val="365F91" w:themeColor="accent1" w:themeShade="BF"/>
        </w:rPr>
        <w:t>SDMs</w:t>
      </w:r>
    </w:p>
    <w:p w14:paraId="7C4A6BA8" w14:textId="77777777" w:rsidR="00CD58E8" w:rsidRDefault="003060CA" w:rsidP="006610DB">
      <w:r>
        <w:t xml:space="preserve">There is inherent uncertainty in </w:t>
      </w:r>
      <w:r w:rsidR="006610DB">
        <w:t>models</w:t>
      </w:r>
      <w:r>
        <w:t>.</w:t>
      </w:r>
      <w:r w:rsidR="006610DB">
        <w:t xml:space="preserve"> Causes of uncertainty include</w:t>
      </w:r>
      <w:r w:rsidR="00CD58E8">
        <w:t>:</w:t>
      </w:r>
      <w:r w:rsidR="006610DB">
        <w:t xml:space="preserve"> </w:t>
      </w:r>
    </w:p>
    <w:p w14:paraId="537060E2" w14:textId="189D5303" w:rsidR="00CD58E8" w:rsidRDefault="006610DB" w:rsidP="009641AF">
      <w:pPr>
        <w:pStyle w:val="ListParagraph"/>
        <w:numPr>
          <w:ilvl w:val="0"/>
          <w:numId w:val="29"/>
        </w:numPr>
      </w:pPr>
      <w:r>
        <w:t xml:space="preserve">too few species observations (resulting in overly general predictions) </w:t>
      </w:r>
    </w:p>
    <w:p w14:paraId="0121716E" w14:textId="668651D6" w:rsidR="00CD58E8" w:rsidRDefault="006610DB" w:rsidP="009641AF">
      <w:pPr>
        <w:pStyle w:val="ListParagraph"/>
        <w:numPr>
          <w:ilvl w:val="0"/>
          <w:numId w:val="29"/>
        </w:numPr>
      </w:pPr>
      <w:r>
        <w:t>sample bias reflecting survey effort rather than true distribution</w:t>
      </w:r>
    </w:p>
    <w:p w14:paraId="20B1DD08" w14:textId="699EED1B" w:rsidR="00CD58E8" w:rsidRDefault="006610DB" w:rsidP="009641AF">
      <w:pPr>
        <w:pStyle w:val="ListParagraph"/>
        <w:numPr>
          <w:ilvl w:val="0"/>
          <w:numId w:val="29"/>
        </w:numPr>
      </w:pPr>
      <w:r w:rsidRPr="00AB26D1">
        <w:t xml:space="preserve">incomplete </w:t>
      </w:r>
      <w:r>
        <w:t>knowledge</w:t>
      </w:r>
      <w:r w:rsidRPr="00AB26D1">
        <w:t xml:space="preserve"> of </w:t>
      </w:r>
      <w:r>
        <w:t xml:space="preserve">the </w:t>
      </w:r>
      <w:r w:rsidRPr="00AB26D1">
        <w:t xml:space="preserve">environmental </w:t>
      </w:r>
      <w:r>
        <w:t xml:space="preserve">factors that influence the distribution of a species </w:t>
      </w:r>
    </w:p>
    <w:p w14:paraId="1449C85D" w14:textId="405D7338" w:rsidR="006610DB" w:rsidRDefault="00CD58E8" w:rsidP="009641AF">
      <w:pPr>
        <w:pStyle w:val="ListParagraph"/>
        <w:numPr>
          <w:ilvl w:val="0"/>
          <w:numId w:val="29"/>
        </w:numPr>
      </w:pPr>
      <w:r>
        <w:t xml:space="preserve">errors and </w:t>
      </w:r>
      <w:r w:rsidR="006610DB">
        <w:t xml:space="preserve">uncertainties in </w:t>
      </w:r>
      <w:r>
        <w:t xml:space="preserve">the </w:t>
      </w:r>
      <w:r w:rsidR="006610DB">
        <w:t xml:space="preserve">environmental data layers used by the models, for example outdated or inconsistent vegetation mapping. </w:t>
      </w:r>
    </w:p>
    <w:p w14:paraId="00FAB251" w14:textId="6CE1C9EA" w:rsidR="00604EE5" w:rsidRDefault="00CC3CB2" w:rsidP="006610DB">
      <w:r>
        <w:t>We have designed t</w:t>
      </w:r>
      <w:r w:rsidR="00604EE5">
        <w:t>he cate</w:t>
      </w:r>
      <w:r w:rsidR="00457BE2">
        <w:t>gories, metadata and guidance in this document to help users account for model uncertainty in decisions.</w:t>
      </w:r>
    </w:p>
    <w:p w14:paraId="54FBAF7C" w14:textId="4D3B5857" w:rsidR="008D5C55" w:rsidRPr="002A2E12" w:rsidRDefault="00A13B51" w:rsidP="00A13B51">
      <w:pPr>
        <w:pStyle w:val="Heading3"/>
        <w:rPr>
          <w:color w:val="365F91" w:themeColor="accent1" w:themeShade="BF"/>
        </w:rPr>
      </w:pPr>
      <w:r w:rsidRPr="002A2E12">
        <w:rPr>
          <w:color w:val="365F91" w:themeColor="accent1" w:themeShade="BF"/>
        </w:rPr>
        <w:t>Unsuitable habitat</w:t>
      </w:r>
    </w:p>
    <w:p w14:paraId="45DB26FC" w14:textId="25CFBE04" w:rsidR="00F60687" w:rsidRDefault="00663710" w:rsidP="00663710">
      <w:pPr>
        <w:rPr>
          <w:lang w:val="en-AU"/>
        </w:rPr>
      </w:pPr>
      <w:r w:rsidRPr="00663710">
        <w:rPr>
          <w:lang w:val="en-AU"/>
        </w:rPr>
        <w:t xml:space="preserve">EIA’s SDMs do not exclude every area of unsuitable habitat. </w:t>
      </w:r>
      <w:r w:rsidR="00B5599E">
        <w:rPr>
          <w:lang w:val="en-AU"/>
        </w:rPr>
        <w:t xml:space="preserve">Reasons that </w:t>
      </w:r>
      <w:r w:rsidR="00C16F70">
        <w:rPr>
          <w:lang w:val="en-AU"/>
        </w:rPr>
        <w:t xml:space="preserve">cleared or built-up land may appear in </w:t>
      </w:r>
      <w:r w:rsidR="00F60687">
        <w:rPr>
          <w:lang w:val="en-AU"/>
        </w:rPr>
        <w:t>a distribution model include:</w:t>
      </w:r>
    </w:p>
    <w:p w14:paraId="7E42F59C" w14:textId="2085428B" w:rsidR="0064090C" w:rsidRPr="00A97501" w:rsidRDefault="0064090C" w:rsidP="00F60687">
      <w:pPr>
        <w:pStyle w:val="ListParagraph"/>
        <w:numPr>
          <w:ilvl w:val="0"/>
          <w:numId w:val="27"/>
        </w:numPr>
        <w:rPr>
          <w:lang w:val="en-AU"/>
        </w:rPr>
      </w:pPr>
      <w:proofErr w:type="gramStart"/>
      <w:r>
        <w:t>e</w:t>
      </w:r>
      <w:r w:rsidRPr="0064090C">
        <w:t>nvironmental</w:t>
      </w:r>
      <w:proofErr w:type="gramEnd"/>
      <w:r w:rsidRPr="0064090C">
        <w:t xml:space="preserve"> datasets </w:t>
      </w:r>
      <w:r>
        <w:t>such as</w:t>
      </w:r>
      <w:r w:rsidRPr="0064090C">
        <w:t xml:space="preserve"> climate, </w:t>
      </w:r>
      <w:r w:rsidR="00855CA9">
        <w:t>elevation</w:t>
      </w:r>
      <w:r w:rsidRPr="0064090C">
        <w:t xml:space="preserve"> and </w:t>
      </w:r>
      <w:proofErr w:type="gramStart"/>
      <w:r w:rsidRPr="0064090C">
        <w:t>soils</w:t>
      </w:r>
      <w:proofErr w:type="gramEnd"/>
      <w:r w:rsidR="00855CA9">
        <w:t xml:space="preserve"> remain unchanged when</w:t>
      </w:r>
      <w:r w:rsidR="00F55F6F">
        <w:t xml:space="preserve"> land</w:t>
      </w:r>
      <w:r w:rsidR="005E4C4E">
        <w:t xml:space="preserve"> </w:t>
      </w:r>
      <w:r w:rsidR="00F55F6F">
        <w:t>use changes, so</w:t>
      </w:r>
      <w:r w:rsidRPr="0064090C">
        <w:t xml:space="preserve"> environmental conditions still match</w:t>
      </w:r>
      <w:r>
        <w:t xml:space="preserve"> habitat requirements for a species</w:t>
      </w:r>
    </w:p>
    <w:p w14:paraId="14E45B66" w14:textId="2DB971E0" w:rsidR="00F55F6F" w:rsidRDefault="005E4C4E" w:rsidP="00F60687">
      <w:pPr>
        <w:pStyle w:val="ListParagraph"/>
        <w:numPr>
          <w:ilvl w:val="0"/>
          <w:numId w:val="27"/>
        </w:numPr>
        <w:rPr>
          <w:lang w:val="en-AU"/>
        </w:rPr>
      </w:pPr>
      <w:r>
        <w:rPr>
          <w:lang w:val="en-AU"/>
        </w:rPr>
        <w:t>currency of data</w:t>
      </w:r>
      <w:r w:rsidR="00CC3CB2">
        <w:rPr>
          <w:lang w:val="en-AU"/>
        </w:rPr>
        <w:t>,</w:t>
      </w:r>
      <w:r>
        <w:rPr>
          <w:lang w:val="en-AU"/>
        </w:rPr>
        <w:t xml:space="preserve"> for example</w:t>
      </w:r>
      <w:r w:rsidR="002703AA">
        <w:rPr>
          <w:lang w:val="en-AU"/>
        </w:rPr>
        <w:t>,</w:t>
      </w:r>
      <w:r>
        <w:rPr>
          <w:lang w:val="en-AU"/>
        </w:rPr>
        <w:t xml:space="preserve"> vegetation mapping may not reflect recent clearing</w:t>
      </w:r>
    </w:p>
    <w:p w14:paraId="649E40F4" w14:textId="45EAD403" w:rsidR="005E4C4E" w:rsidRDefault="005E4C4E" w:rsidP="00F60687">
      <w:pPr>
        <w:pStyle w:val="ListParagraph"/>
        <w:numPr>
          <w:ilvl w:val="0"/>
          <w:numId w:val="27"/>
        </w:numPr>
        <w:rPr>
          <w:lang w:val="en-AU"/>
        </w:rPr>
      </w:pPr>
      <w:r>
        <w:rPr>
          <w:lang w:val="en-AU"/>
        </w:rPr>
        <w:t xml:space="preserve">scale of </w:t>
      </w:r>
      <w:r w:rsidR="00364F9D">
        <w:rPr>
          <w:lang w:val="en-AU"/>
        </w:rPr>
        <w:t>input data</w:t>
      </w:r>
    </w:p>
    <w:p w14:paraId="7EEC2ED1" w14:textId="2BFE47E8" w:rsidR="00364F9D" w:rsidRPr="00A97501" w:rsidRDefault="00AF0583" w:rsidP="00F60687">
      <w:pPr>
        <w:pStyle w:val="ListParagraph"/>
        <w:numPr>
          <w:ilvl w:val="0"/>
          <w:numId w:val="27"/>
        </w:numPr>
        <w:rPr>
          <w:lang w:val="en-AU"/>
        </w:rPr>
      </w:pPr>
      <w:r>
        <w:rPr>
          <w:lang w:val="en-AU"/>
        </w:rPr>
        <w:t>ability of the modelled</w:t>
      </w:r>
      <w:r w:rsidR="00BE64B4">
        <w:rPr>
          <w:lang w:val="en-AU"/>
        </w:rPr>
        <w:t xml:space="preserve"> </w:t>
      </w:r>
      <w:r w:rsidR="00DB5571">
        <w:rPr>
          <w:lang w:val="en-AU"/>
        </w:rPr>
        <w:t>species</w:t>
      </w:r>
      <w:r>
        <w:rPr>
          <w:lang w:val="en-AU"/>
        </w:rPr>
        <w:t xml:space="preserve"> to</w:t>
      </w:r>
      <w:r w:rsidR="00DB5571">
        <w:rPr>
          <w:lang w:val="en-AU"/>
        </w:rPr>
        <w:t xml:space="preserve"> inhabit fragmented or </w:t>
      </w:r>
      <w:r>
        <w:rPr>
          <w:lang w:val="en-AU"/>
        </w:rPr>
        <w:t>disturbed</w:t>
      </w:r>
      <w:r w:rsidR="00DB5571">
        <w:rPr>
          <w:lang w:val="en-AU"/>
        </w:rPr>
        <w:t xml:space="preserve"> landscapes</w:t>
      </w:r>
      <w:r w:rsidR="00BD7BFB">
        <w:rPr>
          <w:lang w:val="en-AU"/>
        </w:rPr>
        <w:t>.</w:t>
      </w:r>
    </w:p>
    <w:p w14:paraId="37DA640E" w14:textId="504F985C" w:rsidR="00663710" w:rsidRPr="00663710" w:rsidRDefault="00951973" w:rsidP="00663710">
      <w:pPr>
        <w:rPr>
          <w:lang w:val="en-AU"/>
        </w:rPr>
      </w:pPr>
      <w:r w:rsidRPr="00951973">
        <w:rPr>
          <w:lang w:val="en-AU"/>
        </w:rPr>
        <w:lastRenderedPageBreak/>
        <w:t xml:space="preserve">Distributions may therefore include areas where </w:t>
      </w:r>
      <w:r w:rsidRPr="00A7091C">
        <w:rPr>
          <w:lang w:val="en-AU"/>
        </w:rPr>
        <w:t>a</w:t>
      </w:r>
      <w:r w:rsidR="003D4328" w:rsidRPr="00A7091C">
        <w:rPr>
          <w:lang w:val="en-AU"/>
        </w:rPr>
        <w:t xml:space="preserve">n </w:t>
      </w:r>
      <w:r w:rsidR="000500ED">
        <w:rPr>
          <w:lang w:val="en-AU"/>
        </w:rPr>
        <w:t>EPBC</w:t>
      </w:r>
      <w:r w:rsidR="000500ED" w:rsidRPr="00A7091C">
        <w:rPr>
          <w:lang w:val="en-AU"/>
        </w:rPr>
        <w:t xml:space="preserve"> </w:t>
      </w:r>
      <w:r w:rsidR="003D4328" w:rsidRPr="00A7091C">
        <w:rPr>
          <w:lang w:val="en-AU"/>
        </w:rPr>
        <w:t xml:space="preserve">Act listed </w:t>
      </w:r>
      <w:r w:rsidRPr="00951973">
        <w:rPr>
          <w:lang w:val="en-AU"/>
        </w:rPr>
        <w:t>species is not present.</w:t>
      </w:r>
    </w:p>
    <w:p w14:paraId="78145D96" w14:textId="77777777" w:rsidR="00082F23" w:rsidRDefault="005F4931" w:rsidP="00082F23">
      <w:pPr>
        <w:keepNext/>
      </w:pPr>
      <w:r w:rsidRPr="005F4931">
        <w:rPr>
          <w:noProof/>
        </w:rPr>
        <w:drawing>
          <wp:inline distT="0" distB="0" distL="0" distR="0" wp14:anchorId="09579866" wp14:editId="2F698D91">
            <wp:extent cx="5219700" cy="3684678"/>
            <wp:effectExtent l="0" t="0" r="0" b="0"/>
            <wp:docPr id="15" name="Picture 14" descr="The maps shows where the yellow-bellied glider occurs in south eastern Australia.">
              <a:extLst xmlns:a="http://schemas.openxmlformats.org/drawingml/2006/main">
                <a:ext uri="{FF2B5EF4-FFF2-40B4-BE49-F238E27FC236}">
                  <a16:creationId xmlns:a16="http://schemas.microsoft.com/office/drawing/2014/main" id="{DE5F0BA9-B333-A08E-5EBE-5381B39CF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he maps shows where the yellow-bellied glider occurs in south eastern Australia.">
                      <a:extLst>
                        <a:ext uri="{FF2B5EF4-FFF2-40B4-BE49-F238E27FC236}">
                          <a16:creationId xmlns:a16="http://schemas.microsoft.com/office/drawing/2014/main" id="{DE5F0BA9-B333-A08E-5EBE-5381B39CFE80}"/>
                        </a:ext>
                      </a:extLst>
                    </pic:cNvPr>
                    <pic:cNvPicPr>
                      <a:picLocks noChangeAspect="1"/>
                    </pic:cNvPicPr>
                  </pic:nvPicPr>
                  <pic:blipFill>
                    <a:blip r:embed="rId17"/>
                    <a:stretch>
                      <a:fillRect/>
                    </a:stretch>
                  </pic:blipFill>
                  <pic:spPr>
                    <a:xfrm>
                      <a:off x="0" y="0"/>
                      <a:ext cx="5239091" cy="3698367"/>
                    </a:xfrm>
                    <a:prstGeom prst="rect">
                      <a:avLst/>
                    </a:prstGeom>
                  </pic:spPr>
                </pic:pic>
              </a:graphicData>
            </a:graphic>
          </wp:inline>
        </w:drawing>
      </w:r>
    </w:p>
    <w:p w14:paraId="53218C59" w14:textId="09EAECBA" w:rsidR="005F4931" w:rsidRPr="00DC7291" w:rsidRDefault="00082F23" w:rsidP="00082F23">
      <w:pPr>
        <w:pStyle w:val="Caption"/>
        <w:rPr>
          <w:color w:val="388600"/>
        </w:rPr>
      </w:pPr>
      <w:r w:rsidRPr="00DC7291">
        <w:rPr>
          <w:color w:val="388600"/>
        </w:rPr>
        <w:t xml:space="preserve">Figure </w:t>
      </w:r>
      <w:r w:rsidRPr="00DC7291">
        <w:rPr>
          <w:color w:val="388600"/>
        </w:rPr>
        <w:fldChar w:fldCharType="begin"/>
      </w:r>
      <w:r w:rsidRPr="00DC7291">
        <w:rPr>
          <w:color w:val="388600"/>
        </w:rPr>
        <w:instrText xml:space="preserve"> SEQ Figure \* ARABIC </w:instrText>
      </w:r>
      <w:r w:rsidRPr="00DC7291">
        <w:rPr>
          <w:color w:val="388600"/>
        </w:rPr>
        <w:fldChar w:fldCharType="separate"/>
      </w:r>
      <w:r w:rsidRPr="00DC7291">
        <w:rPr>
          <w:noProof/>
          <w:color w:val="388600"/>
        </w:rPr>
        <w:t>2</w:t>
      </w:r>
      <w:r w:rsidRPr="00DC7291">
        <w:rPr>
          <w:color w:val="388600"/>
        </w:rPr>
        <w:fldChar w:fldCharType="end"/>
      </w:r>
      <w:r w:rsidRPr="00DC7291">
        <w:rPr>
          <w:color w:val="388600"/>
        </w:rPr>
        <w:t xml:space="preserve"> Species distribution model of the yellow-bellied glider (south-eastern) (</w:t>
      </w:r>
      <w:r w:rsidRPr="00DC7291">
        <w:rPr>
          <w:i/>
          <w:iCs/>
          <w:color w:val="388600"/>
        </w:rPr>
        <w:t>Petaurus australis australis</w:t>
      </w:r>
      <w:r w:rsidRPr="00DC7291">
        <w:rPr>
          <w:color w:val="388600"/>
        </w:rPr>
        <w:t>)</w:t>
      </w:r>
    </w:p>
    <w:p w14:paraId="4C0AEFE1" w14:textId="7F3D8F44" w:rsidR="000E2A7A" w:rsidRPr="002A2E12" w:rsidRDefault="002B253F" w:rsidP="000E2A7A">
      <w:pPr>
        <w:pStyle w:val="Heading2"/>
      </w:pPr>
      <w:r w:rsidRPr="002A2E12">
        <w:t>Update and maintenance</w:t>
      </w:r>
    </w:p>
    <w:p w14:paraId="78A2FD00" w14:textId="0E7AF72A" w:rsidR="00CC3CB2" w:rsidRDefault="000E2A7A" w:rsidP="008F4DC6">
      <w:r>
        <w:t xml:space="preserve">The Species of National Environmental Significance dataset is </w:t>
      </w:r>
      <w:r w:rsidR="00CF7E77">
        <w:t xml:space="preserve">regularly </w:t>
      </w:r>
      <w:r>
        <w:t xml:space="preserve">updated </w:t>
      </w:r>
      <w:r w:rsidR="00CC3CB2">
        <w:t>when:</w:t>
      </w:r>
      <w:r>
        <w:t xml:space="preserve"> </w:t>
      </w:r>
    </w:p>
    <w:p w14:paraId="6D59CFC7" w14:textId="2C817596" w:rsidR="00CC3CB2" w:rsidRDefault="000E2A7A" w:rsidP="009641AF">
      <w:pPr>
        <w:pStyle w:val="ListParagraph"/>
        <w:numPr>
          <w:ilvl w:val="0"/>
          <w:numId w:val="30"/>
        </w:numPr>
      </w:pPr>
      <w:r>
        <w:t xml:space="preserve">new species </w:t>
      </w:r>
      <w:r w:rsidR="00CC3CB2">
        <w:t xml:space="preserve">are </w:t>
      </w:r>
      <w:r w:rsidR="00D96627">
        <w:t>list</w:t>
      </w:r>
      <w:r w:rsidR="00CC3CB2">
        <w:t>ed</w:t>
      </w:r>
      <w:r w:rsidR="00D96627">
        <w:t xml:space="preserve"> under</w:t>
      </w:r>
      <w:r>
        <w:t xml:space="preserve"> </w:t>
      </w:r>
      <w:r w:rsidR="00697278">
        <w:t xml:space="preserve">the </w:t>
      </w:r>
      <w:r>
        <w:t>EPBC Act</w:t>
      </w:r>
    </w:p>
    <w:p w14:paraId="3D5BE2A3" w14:textId="0267B258" w:rsidR="00CC3CB2" w:rsidRDefault="00D96627" w:rsidP="009641AF">
      <w:pPr>
        <w:pStyle w:val="ListParagraph"/>
        <w:numPr>
          <w:ilvl w:val="0"/>
          <w:numId w:val="30"/>
        </w:numPr>
      </w:pPr>
      <w:r>
        <w:t xml:space="preserve">a </w:t>
      </w:r>
      <w:r w:rsidR="00CC3CB2">
        <w:t xml:space="preserve">species listing status </w:t>
      </w:r>
      <w:r>
        <w:t>change</w:t>
      </w:r>
      <w:r w:rsidR="00CC3CB2">
        <w:t>s</w:t>
      </w:r>
      <w:r>
        <w:t xml:space="preserve"> </w:t>
      </w:r>
    </w:p>
    <w:p w14:paraId="677F6DCF" w14:textId="5F318919" w:rsidR="00A13B51" w:rsidRDefault="000E2A7A" w:rsidP="009641AF">
      <w:pPr>
        <w:pStyle w:val="ListParagraph"/>
        <w:numPr>
          <w:ilvl w:val="0"/>
          <w:numId w:val="30"/>
        </w:numPr>
      </w:pPr>
      <w:r w:rsidRPr="00B60742">
        <w:t>new data on presence or absence is availabl</w:t>
      </w:r>
      <w:r>
        <w:t xml:space="preserve">e. </w:t>
      </w:r>
    </w:p>
    <w:p w14:paraId="47AEC91F" w14:textId="77777777" w:rsidR="00A151E4" w:rsidRPr="00A151E4" w:rsidRDefault="00A151E4" w:rsidP="009A196E">
      <w:pPr>
        <w:pStyle w:val="Heading2"/>
        <w:rPr>
          <w:lang w:val="en-AU"/>
        </w:rPr>
      </w:pPr>
      <w:r w:rsidRPr="00A151E4">
        <w:rPr>
          <w:lang w:val="en-AU"/>
        </w:rPr>
        <w:t>FAQ: I have updated survey data. Can you update the model?</w:t>
      </w:r>
    </w:p>
    <w:p w14:paraId="17669869" w14:textId="77777777" w:rsidR="00A151E4" w:rsidRPr="009A196E" w:rsidRDefault="00A151E4" w:rsidP="009A196E">
      <w:pPr>
        <w:rPr>
          <w:lang w:val="en-AU"/>
        </w:rPr>
      </w:pPr>
      <w:r w:rsidRPr="009A196E">
        <w:rPr>
          <w:lang w:val="en-AU"/>
        </w:rPr>
        <w:t>New data is always welcome and helps inform our ongoing review of EIA’s species distribution models. We periodically review and update SDMs where new information is likely to materially improve model performance or interpretation at a regional to national scale.</w:t>
      </w:r>
    </w:p>
    <w:p w14:paraId="55F1A812" w14:textId="77777777" w:rsidR="00A151E4" w:rsidRDefault="00A151E4" w:rsidP="009A196E">
      <w:pPr>
        <w:rPr>
          <w:lang w:val="en-AU"/>
        </w:rPr>
      </w:pPr>
      <w:r w:rsidRPr="009A196E">
        <w:rPr>
          <w:lang w:val="en-AU"/>
        </w:rPr>
        <w:t>We prioritise all updates as part of our review and maintenance processes.</w:t>
      </w:r>
    </w:p>
    <w:p w14:paraId="29B05CBB" w14:textId="77777777" w:rsidR="00744604" w:rsidRPr="00247EB7" w:rsidRDefault="00744604" w:rsidP="00744604">
      <w:pPr>
        <w:pStyle w:val="Heading2"/>
        <w:rPr>
          <w:lang w:val="en-AU"/>
        </w:rPr>
      </w:pPr>
      <w:r w:rsidRPr="00247EB7">
        <w:rPr>
          <w:lang w:val="en-AU"/>
        </w:rPr>
        <w:t>FAQ: Can I access the species occurrence data?</w:t>
      </w:r>
    </w:p>
    <w:p w14:paraId="71E9577E" w14:textId="61B0D255" w:rsidR="00A151E4" w:rsidRDefault="00744604" w:rsidP="00A151E4">
      <w:r w:rsidRPr="00380115">
        <w:rPr>
          <w:lang w:val="en-AU"/>
        </w:rPr>
        <w:t xml:space="preserve">Much of the species occurrence data used to develop </w:t>
      </w:r>
      <w:r>
        <w:rPr>
          <w:lang w:val="en-AU"/>
        </w:rPr>
        <w:t>our</w:t>
      </w:r>
      <w:r w:rsidRPr="00380115">
        <w:rPr>
          <w:lang w:val="en-AU"/>
        </w:rPr>
        <w:t xml:space="preserve"> models are provided under data licence agreements that do not permit on</w:t>
      </w:r>
      <w:r w:rsidRPr="00380115">
        <w:rPr>
          <w:lang w:val="en-AU"/>
        </w:rPr>
        <w:noBreakHyphen/>
        <w:t xml:space="preserve">sharing to third parties. </w:t>
      </w:r>
      <w:r>
        <w:rPr>
          <w:lang w:val="en-AU"/>
        </w:rPr>
        <w:t>You</w:t>
      </w:r>
      <w:r w:rsidRPr="00380115">
        <w:rPr>
          <w:lang w:val="en-AU"/>
        </w:rPr>
        <w:t xml:space="preserve"> can access </w:t>
      </w:r>
      <w:r>
        <w:rPr>
          <w:lang w:val="en-AU"/>
        </w:rPr>
        <w:t xml:space="preserve">the </w:t>
      </w:r>
      <w:r w:rsidRPr="00380115">
        <w:rPr>
          <w:lang w:val="en-AU"/>
        </w:rPr>
        <w:t xml:space="preserve">publicly available species occurrence data </w:t>
      </w:r>
      <w:r>
        <w:rPr>
          <w:lang w:val="en-AU"/>
        </w:rPr>
        <w:t>for threatened and other species through</w:t>
      </w:r>
      <w:r w:rsidRPr="00380115">
        <w:rPr>
          <w:lang w:val="en-AU"/>
        </w:rPr>
        <w:t xml:space="preserve"> the </w:t>
      </w:r>
      <w:hyperlink r:id="rId18" w:history="1">
        <w:r w:rsidRPr="004A3889">
          <w:rPr>
            <w:rStyle w:val="Hyperlink"/>
            <w:lang w:val="en-AU"/>
          </w:rPr>
          <w:t>Atlas of Living Australia</w:t>
        </w:r>
      </w:hyperlink>
      <w:r w:rsidRPr="00380115">
        <w:rPr>
          <w:lang w:val="en-AU"/>
        </w:rPr>
        <w:t>.</w:t>
      </w:r>
    </w:p>
    <w:p w14:paraId="3FAAB2AF" w14:textId="4CE9D12B" w:rsidR="005B7463" w:rsidRPr="002A2E12" w:rsidRDefault="005B7463" w:rsidP="005B7463">
      <w:pPr>
        <w:pStyle w:val="Heading2"/>
      </w:pPr>
      <w:r w:rsidRPr="002A2E12">
        <w:lastRenderedPageBreak/>
        <w:t xml:space="preserve">Where to find the data </w:t>
      </w:r>
    </w:p>
    <w:p w14:paraId="2B9C1E2B" w14:textId="402ECB65" w:rsidR="006609D4" w:rsidRDefault="00CC3CB2" w:rsidP="006609D4">
      <w:r>
        <w:t>You can download t</w:t>
      </w:r>
      <w:r w:rsidR="006914D7" w:rsidRPr="00722B3B">
        <w:t>he</w:t>
      </w:r>
      <w:r w:rsidR="002E16B8">
        <w:t xml:space="preserve"> </w:t>
      </w:r>
      <w:r w:rsidR="006914D7" w:rsidRPr="00722B3B">
        <w:t>Species</w:t>
      </w:r>
      <w:r w:rsidR="002E16B8">
        <w:t xml:space="preserve"> </w:t>
      </w:r>
      <w:r w:rsidR="006914D7" w:rsidRPr="00722B3B">
        <w:t>of</w:t>
      </w:r>
      <w:r w:rsidR="002E16B8">
        <w:t xml:space="preserve"> </w:t>
      </w:r>
      <w:r w:rsidR="006914D7" w:rsidRPr="00722B3B">
        <w:t>National</w:t>
      </w:r>
      <w:r w:rsidR="002E16B8">
        <w:t xml:space="preserve"> </w:t>
      </w:r>
      <w:r w:rsidR="006914D7" w:rsidRPr="00722B3B">
        <w:t>Environmental</w:t>
      </w:r>
      <w:r w:rsidR="002E16B8">
        <w:t xml:space="preserve"> </w:t>
      </w:r>
      <w:r w:rsidR="00722B3B" w:rsidRPr="00722B3B">
        <w:t>Significance</w:t>
      </w:r>
      <w:r w:rsidR="002E16B8">
        <w:t xml:space="preserve"> </w:t>
      </w:r>
      <w:r w:rsidR="006914D7" w:rsidRPr="00722B3B">
        <w:t>dataset</w:t>
      </w:r>
      <w:r w:rsidR="002E16B8">
        <w:t xml:space="preserve"> </w:t>
      </w:r>
      <w:r w:rsidR="00B24422">
        <w:t>from</w:t>
      </w:r>
      <w:r w:rsidR="006609D4">
        <w:t xml:space="preserve"> </w:t>
      </w:r>
      <w:hyperlink r:id="rId19" w:history="1">
        <w:r w:rsidR="006609D4" w:rsidRPr="00612839">
          <w:rPr>
            <w:rStyle w:val="Hyperlink"/>
          </w:rPr>
          <w:t>Find Environmental Data</w:t>
        </w:r>
      </w:hyperlink>
      <w:r w:rsidR="006609D4">
        <w:t>.</w:t>
      </w:r>
      <w:r w:rsidR="007D0533" w:rsidRPr="007D0533">
        <w:rPr>
          <w:noProof/>
        </w:rPr>
        <w:t xml:space="preserve"> </w:t>
      </w:r>
    </w:p>
    <w:p w14:paraId="50BAA606" w14:textId="4EAB0A3E" w:rsidR="000E2A7A" w:rsidRDefault="006609D4">
      <w:r>
        <w:t xml:space="preserve">The data </w:t>
      </w:r>
      <w:proofErr w:type="gramStart"/>
      <w:r>
        <w:t>are</w:t>
      </w:r>
      <w:proofErr w:type="gramEnd"/>
      <w:r>
        <w:t xml:space="preserve"> also accessible via the </w:t>
      </w:r>
      <w:hyperlink r:id="rId20" w:history="1">
        <w:r w:rsidRPr="00A54A0C">
          <w:rPr>
            <w:rStyle w:val="Hyperlink"/>
          </w:rPr>
          <w:t>Protected Matters Search Tool</w:t>
        </w:r>
      </w:hyperlink>
      <w:r>
        <w:t>.</w:t>
      </w:r>
    </w:p>
    <w:p w14:paraId="62EDD19A" w14:textId="18F4EF2B" w:rsidR="007135B0" w:rsidRDefault="007135B0">
      <w:r w:rsidRPr="009641AF">
        <w:t xml:space="preserve">Further information </w:t>
      </w:r>
      <w:r>
        <w:t>on</w:t>
      </w:r>
      <w:r w:rsidRPr="009641AF">
        <w:t xml:space="preserve"> species listed under the EPBC Act </w:t>
      </w:r>
      <w:r>
        <w:t>is</w:t>
      </w:r>
      <w:r w:rsidRPr="009641AF">
        <w:t xml:space="preserve"> available at the </w:t>
      </w:r>
      <w:hyperlink r:id="rId21" w:history="1">
        <w:r w:rsidRPr="009641AF">
          <w:rPr>
            <w:rStyle w:val="Hyperlink"/>
          </w:rPr>
          <w:t>Species Profile and Threats Database</w:t>
        </w:r>
      </w:hyperlink>
      <w:r w:rsidRPr="009641AF">
        <w:t>.</w:t>
      </w:r>
    </w:p>
    <w:p w14:paraId="77339343" w14:textId="77777777" w:rsidR="00925ACE" w:rsidRDefault="00925ACE"/>
    <w:p w14:paraId="2226C540" w14:textId="5E910455" w:rsidR="009B1B3A" w:rsidRPr="002A2E12" w:rsidRDefault="009B1B3A">
      <w:pPr>
        <w:rPr>
          <w:rFonts w:asciiTheme="majorHAnsi" w:eastAsiaTheme="majorEastAsia" w:hAnsiTheme="majorHAnsi" w:cstheme="majorBidi"/>
          <w:b/>
          <w:bCs/>
          <w:color w:val="365F91" w:themeColor="accent1" w:themeShade="BF"/>
          <w:sz w:val="26"/>
          <w:szCs w:val="26"/>
        </w:rPr>
      </w:pPr>
      <w:r w:rsidRPr="002A2E12">
        <w:rPr>
          <w:rFonts w:asciiTheme="majorHAnsi" w:eastAsiaTheme="majorEastAsia" w:hAnsiTheme="majorHAnsi" w:cstheme="majorBidi"/>
          <w:b/>
          <w:bCs/>
          <w:color w:val="365F91" w:themeColor="accent1" w:themeShade="BF"/>
          <w:sz w:val="26"/>
          <w:szCs w:val="26"/>
        </w:rPr>
        <w:t>Contact us</w:t>
      </w:r>
    </w:p>
    <w:p w14:paraId="33C6C631" w14:textId="207CB085" w:rsidR="009B1B3A" w:rsidRDefault="004F5DB9">
      <w:r w:rsidRPr="004F5DB9">
        <w:rPr>
          <w:lang w:val="en-AU"/>
        </w:rPr>
        <w:t>For enquiries, feedback or to share additional information, please contact us</w:t>
      </w:r>
      <w:r>
        <w:rPr>
          <w:lang w:val="en-AU"/>
        </w:rPr>
        <w:t xml:space="preserve"> at </w:t>
      </w:r>
      <w:hyperlink r:id="rId22" w:history="1">
        <w:r w:rsidRPr="007B07C3">
          <w:rPr>
            <w:rStyle w:val="Hyperlink"/>
            <w:lang w:val="en-AU"/>
          </w:rPr>
          <w:t>g</w:t>
        </w:r>
        <w:r w:rsidRPr="007B07C3">
          <w:rPr>
            <w:rStyle w:val="Hyperlink"/>
          </w:rPr>
          <w:t>eospatial@dcceew.gov.au</w:t>
        </w:r>
      </w:hyperlink>
      <w:r>
        <w:t xml:space="preserve">. </w:t>
      </w:r>
    </w:p>
    <w:sectPr w:rsidR="009B1B3A" w:rsidSect="00D26D78">
      <w:headerReference w:type="even" r:id="rId23"/>
      <w:headerReference w:type="default" r:id="rId24"/>
      <w:footerReference w:type="even" r:id="rId25"/>
      <w:pgSz w:w="11906" w:h="16838" w:code="9"/>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DDD7" w14:textId="77777777" w:rsidR="007A0C7E" w:rsidRDefault="007A0C7E" w:rsidP="00743614">
      <w:pPr>
        <w:spacing w:after="0" w:line="240" w:lineRule="auto"/>
      </w:pPr>
      <w:r>
        <w:separator/>
      </w:r>
    </w:p>
  </w:endnote>
  <w:endnote w:type="continuationSeparator" w:id="0">
    <w:p w14:paraId="3EFE919E" w14:textId="77777777" w:rsidR="007A0C7E" w:rsidRDefault="007A0C7E" w:rsidP="00743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0366A" w14:textId="7CEBD329" w:rsidR="00743614" w:rsidRDefault="00743614">
    <w:pPr>
      <w:pStyle w:val="Footer"/>
    </w:pPr>
    <w:r>
      <w:rPr>
        <w:noProof/>
      </w:rPr>
      <mc:AlternateContent>
        <mc:Choice Requires="wps">
          <w:drawing>
            <wp:anchor distT="0" distB="0" distL="0" distR="0" simplePos="0" relativeHeight="251658242" behindDoc="0" locked="0" layoutInCell="1" allowOverlap="1" wp14:anchorId="7E10CD4B" wp14:editId="08EF415F">
              <wp:simplePos x="635" y="635"/>
              <wp:positionH relativeFrom="page">
                <wp:align>center</wp:align>
              </wp:positionH>
              <wp:positionV relativeFrom="page">
                <wp:align>bottom</wp:align>
              </wp:positionV>
              <wp:extent cx="622300" cy="404495"/>
              <wp:effectExtent l="0" t="0" r="6350" b="0"/>
              <wp:wrapNone/>
              <wp:docPr id="46190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39E0D17" w14:textId="11692E1C"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10CD4B" id="_x0000_t202" coordsize="21600,21600" o:spt="202" path="m,l,21600r21600,l21600,xe">
              <v:stroke joinstyle="miter"/>
              <v:path gradientshapeok="t" o:connecttype="rect"/>
            </v:shapetype>
            <v:shape id="Text Box 5" o:spid="_x0000_s1028" type="#_x0000_t202" alt="OFFICIAL" style="position:absolute;margin-left:0;margin-top:0;width:49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739E0D17" w14:textId="11692E1C"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EBE0D" w14:textId="77777777" w:rsidR="007A0C7E" w:rsidRDefault="007A0C7E" w:rsidP="00743614">
      <w:pPr>
        <w:spacing w:after="0" w:line="240" w:lineRule="auto"/>
      </w:pPr>
      <w:r>
        <w:separator/>
      </w:r>
    </w:p>
  </w:footnote>
  <w:footnote w:type="continuationSeparator" w:id="0">
    <w:p w14:paraId="7674265C" w14:textId="77777777" w:rsidR="007A0C7E" w:rsidRDefault="007A0C7E" w:rsidP="00743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4CFE" w14:textId="0D6E16AF" w:rsidR="00743614" w:rsidRDefault="00743614">
    <w:pPr>
      <w:pStyle w:val="Header"/>
    </w:pPr>
    <w:r>
      <w:rPr>
        <w:noProof/>
      </w:rPr>
      <mc:AlternateContent>
        <mc:Choice Requires="wps">
          <w:drawing>
            <wp:anchor distT="0" distB="0" distL="0" distR="0" simplePos="0" relativeHeight="251658240" behindDoc="0" locked="0" layoutInCell="1" allowOverlap="1" wp14:anchorId="5368F0AB" wp14:editId="79280CA6">
              <wp:simplePos x="635" y="635"/>
              <wp:positionH relativeFrom="page">
                <wp:align>center</wp:align>
              </wp:positionH>
              <wp:positionV relativeFrom="page">
                <wp:align>top</wp:align>
              </wp:positionV>
              <wp:extent cx="622300" cy="404495"/>
              <wp:effectExtent l="0" t="0" r="6350" b="14605"/>
              <wp:wrapNone/>
              <wp:docPr id="20079278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DEE7A10" w14:textId="00CD87FD"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68F0AB"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DEE7A10" w14:textId="00CD87FD"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26D7" w14:textId="14E399FF" w:rsidR="00743614" w:rsidRDefault="00743614">
    <w:pPr>
      <w:pStyle w:val="Header"/>
    </w:pPr>
    <w:r>
      <w:rPr>
        <w:noProof/>
      </w:rPr>
      <mc:AlternateContent>
        <mc:Choice Requires="wps">
          <w:drawing>
            <wp:anchor distT="0" distB="0" distL="0" distR="0" simplePos="0" relativeHeight="251658241" behindDoc="0" locked="0" layoutInCell="1" allowOverlap="1" wp14:anchorId="4D0B6986" wp14:editId="2151BEF4">
              <wp:simplePos x="0" y="0"/>
              <wp:positionH relativeFrom="page">
                <wp:posOffset>9288780</wp:posOffset>
              </wp:positionH>
              <wp:positionV relativeFrom="page">
                <wp:posOffset>266700</wp:posOffset>
              </wp:positionV>
              <wp:extent cx="622300" cy="404495"/>
              <wp:effectExtent l="0" t="0" r="6350" b="14605"/>
              <wp:wrapNone/>
              <wp:docPr id="22902859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282D724" w14:textId="608452F2"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0B6986" id="_x0000_t202" coordsize="21600,21600" o:spt="202" path="m,l,21600r21600,l21600,xe">
              <v:stroke joinstyle="miter"/>
              <v:path gradientshapeok="t" o:connecttype="rect"/>
            </v:shapetype>
            <v:shape id="Text Box 3" o:spid="_x0000_s1027" type="#_x0000_t202" alt="OFFICIAL" style="position:absolute;margin-left:731.4pt;margin-top:21pt;width:49pt;height:31.85pt;z-index:2516582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0;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" filled="f" stroked="f">
              <v:textbox style="mso-fit-shape-to-text:t" inset="0,15pt,0,0">
                <w:txbxContent>
                  <w:p w14:paraId="3282D724" w14:textId="608452F2" w:rsidR="00743614" w:rsidRPr="00743614" w:rsidRDefault="00743614" w:rsidP="00743614">
                    <w:pPr>
                      <w:spacing w:after="0"/>
                      <w:rPr>
                        <w:rFonts w:ascii="Aptos" w:eastAsia="Aptos" w:hAnsi="Aptos" w:cs="Aptos"/>
                        <w:noProof/>
                        <w:color w:val="FF0000"/>
                        <w:sz w:val="24"/>
                        <w:szCs w:val="24"/>
                      </w:rPr>
                    </w:pPr>
                    <w:r w:rsidRPr="0074361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8E4AFB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8B5474"/>
    <w:multiLevelType w:val="multilevel"/>
    <w:tmpl w:val="63EA8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D23FB7"/>
    <w:multiLevelType w:val="multilevel"/>
    <w:tmpl w:val="35AC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6D17AF"/>
    <w:multiLevelType w:val="hybridMultilevel"/>
    <w:tmpl w:val="9E603C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8C677D"/>
    <w:multiLevelType w:val="multilevel"/>
    <w:tmpl w:val="C30A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8077C6"/>
    <w:multiLevelType w:val="multilevel"/>
    <w:tmpl w:val="93E2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B70621"/>
    <w:multiLevelType w:val="multilevel"/>
    <w:tmpl w:val="8DC0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7615A7"/>
    <w:multiLevelType w:val="hybridMultilevel"/>
    <w:tmpl w:val="C740878A"/>
    <w:lvl w:ilvl="0" w:tplc="1B828A08">
      <w:start w:val="1"/>
      <w:numFmt w:val="bullet"/>
      <w:lvlText w:val=""/>
      <w:lvlJc w:val="left"/>
      <w:pPr>
        <w:tabs>
          <w:tab w:val="num" w:pos="720"/>
        </w:tabs>
        <w:ind w:left="720" w:hanging="360"/>
      </w:pPr>
      <w:rPr>
        <w:rFonts w:ascii="Symbol" w:hAnsi="Symbol" w:hint="default"/>
      </w:rPr>
    </w:lvl>
    <w:lvl w:ilvl="1" w:tplc="E5743D9E" w:tentative="1">
      <w:start w:val="1"/>
      <w:numFmt w:val="bullet"/>
      <w:lvlText w:val=""/>
      <w:lvlJc w:val="left"/>
      <w:pPr>
        <w:tabs>
          <w:tab w:val="num" w:pos="1440"/>
        </w:tabs>
        <w:ind w:left="1440" w:hanging="360"/>
      </w:pPr>
      <w:rPr>
        <w:rFonts w:ascii="Symbol" w:hAnsi="Symbol" w:hint="default"/>
      </w:rPr>
    </w:lvl>
    <w:lvl w:ilvl="2" w:tplc="51523AA2" w:tentative="1">
      <w:start w:val="1"/>
      <w:numFmt w:val="bullet"/>
      <w:lvlText w:val=""/>
      <w:lvlJc w:val="left"/>
      <w:pPr>
        <w:tabs>
          <w:tab w:val="num" w:pos="2160"/>
        </w:tabs>
        <w:ind w:left="2160" w:hanging="360"/>
      </w:pPr>
      <w:rPr>
        <w:rFonts w:ascii="Symbol" w:hAnsi="Symbol" w:hint="default"/>
      </w:rPr>
    </w:lvl>
    <w:lvl w:ilvl="3" w:tplc="E1203290" w:tentative="1">
      <w:start w:val="1"/>
      <w:numFmt w:val="bullet"/>
      <w:lvlText w:val=""/>
      <w:lvlJc w:val="left"/>
      <w:pPr>
        <w:tabs>
          <w:tab w:val="num" w:pos="2880"/>
        </w:tabs>
        <w:ind w:left="2880" w:hanging="360"/>
      </w:pPr>
      <w:rPr>
        <w:rFonts w:ascii="Symbol" w:hAnsi="Symbol" w:hint="default"/>
      </w:rPr>
    </w:lvl>
    <w:lvl w:ilvl="4" w:tplc="06B249D8" w:tentative="1">
      <w:start w:val="1"/>
      <w:numFmt w:val="bullet"/>
      <w:lvlText w:val=""/>
      <w:lvlJc w:val="left"/>
      <w:pPr>
        <w:tabs>
          <w:tab w:val="num" w:pos="3600"/>
        </w:tabs>
        <w:ind w:left="3600" w:hanging="360"/>
      </w:pPr>
      <w:rPr>
        <w:rFonts w:ascii="Symbol" w:hAnsi="Symbol" w:hint="default"/>
      </w:rPr>
    </w:lvl>
    <w:lvl w:ilvl="5" w:tplc="3FEA3D8E" w:tentative="1">
      <w:start w:val="1"/>
      <w:numFmt w:val="bullet"/>
      <w:lvlText w:val=""/>
      <w:lvlJc w:val="left"/>
      <w:pPr>
        <w:tabs>
          <w:tab w:val="num" w:pos="4320"/>
        </w:tabs>
        <w:ind w:left="4320" w:hanging="360"/>
      </w:pPr>
      <w:rPr>
        <w:rFonts w:ascii="Symbol" w:hAnsi="Symbol" w:hint="default"/>
      </w:rPr>
    </w:lvl>
    <w:lvl w:ilvl="6" w:tplc="DF7A0472" w:tentative="1">
      <w:start w:val="1"/>
      <w:numFmt w:val="bullet"/>
      <w:lvlText w:val=""/>
      <w:lvlJc w:val="left"/>
      <w:pPr>
        <w:tabs>
          <w:tab w:val="num" w:pos="5040"/>
        </w:tabs>
        <w:ind w:left="5040" w:hanging="360"/>
      </w:pPr>
      <w:rPr>
        <w:rFonts w:ascii="Symbol" w:hAnsi="Symbol" w:hint="default"/>
      </w:rPr>
    </w:lvl>
    <w:lvl w:ilvl="7" w:tplc="04FA47EC" w:tentative="1">
      <w:start w:val="1"/>
      <w:numFmt w:val="bullet"/>
      <w:lvlText w:val=""/>
      <w:lvlJc w:val="left"/>
      <w:pPr>
        <w:tabs>
          <w:tab w:val="num" w:pos="5760"/>
        </w:tabs>
        <w:ind w:left="5760" w:hanging="360"/>
      </w:pPr>
      <w:rPr>
        <w:rFonts w:ascii="Symbol" w:hAnsi="Symbol" w:hint="default"/>
      </w:rPr>
    </w:lvl>
    <w:lvl w:ilvl="8" w:tplc="A4BA2368"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2881D0F"/>
    <w:multiLevelType w:val="hybridMultilevel"/>
    <w:tmpl w:val="1644B4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166EB7"/>
    <w:multiLevelType w:val="multilevel"/>
    <w:tmpl w:val="45A0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811505"/>
    <w:multiLevelType w:val="multilevel"/>
    <w:tmpl w:val="35DC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CE55A2"/>
    <w:multiLevelType w:val="multilevel"/>
    <w:tmpl w:val="F6583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0638AC"/>
    <w:multiLevelType w:val="multilevel"/>
    <w:tmpl w:val="9926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44E35"/>
    <w:multiLevelType w:val="multilevel"/>
    <w:tmpl w:val="23A0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042766"/>
    <w:multiLevelType w:val="multilevel"/>
    <w:tmpl w:val="43E2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417D40"/>
    <w:multiLevelType w:val="hybridMultilevel"/>
    <w:tmpl w:val="9AE02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8C2465"/>
    <w:multiLevelType w:val="hybridMultilevel"/>
    <w:tmpl w:val="E7D0B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F34964"/>
    <w:multiLevelType w:val="hybridMultilevel"/>
    <w:tmpl w:val="87404B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F081983"/>
    <w:multiLevelType w:val="multilevel"/>
    <w:tmpl w:val="DBD0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98860645">
    <w:abstractNumId w:val="8"/>
  </w:num>
  <w:num w:numId="2" w16cid:durableId="839002320">
    <w:abstractNumId w:val="6"/>
  </w:num>
  <w:num w:numId="3" w16cid:durableId="857819217">
    <w:abstractNumId w:val="5"/>
  </w:num>
  <w:num w:numId="4" w16cid:durableId="1846675081">
    <w:abstractNumId w:val="4"/>
  </w:num>
  <w:num w:numId="5" w16cid:durableId="1018195827">
    <w:abstractNumId w:val="7"/>
  </w:num>
  <w:num w:numId="6" w16cid:durableId="563951671">
    <w:abstractNumId w:val="3"/>
  </w:num>
  <w:num w:numId="7" w16cid:durableId="573471262">
    <w:abstractNumId w:val="2"/>
  </w:num>
  <w:num w:numId="8" w16cid:durableId="1626230462">
    <w:abstractNumId w:val="1"/>
  </w:num>
  <w:num w:numId="9" w16cid:durableId="967779855">
    <w:abstractNumId w:val="0"/>
  </w:num>
  <w:num w:numId="10" w16cid:durableId="1460103176">
    <w:abstractNumId w:val="8"/>
  </w:num>
  <w:num w:numId="11" w16cid:durableId="39522900">
    <w:abstractNumId w:val="10"/>
  </w:num>
  <w:num w:numId="12" w16cid:durableId="313679826">
    <w:abstractNumId w:val="18"/>
  </w:num>
  <w:num w:numId="13" w16cid:durableId="1207135442">
    <w:abstractNumId w:val="13"/>
  </w:num>
  <w:num w:numId="14" w16cid:durableId="799036614">
    <w:abstractNumId w:val="27"/>
  </w:num>
  <w:num w:numId="15" w16cid:durableId="1786271991">
    <w:abstractNumId w:val="12"/>
  </w:num>
  <w:num w:numId="16" w16cid:durableId="1418213579">
    <w:abstractNumId w:val="8"/>
  </w:num>
  <w:num w:numId="17" w16cid:durableId="1089037225">
    <w:abstractNumId w:val="9"/>
  </w:num>
  <w:num w:numId="18" w16cid:durableId="1030453905">
    <w:abstractNumId w:val="20"/>
  </w:num>
  <w:num w:numId="19" w16cid:durableId="2080976236">
    <w:abstractNumId w:val="23"/>
  </w:num>
  <w:num w:numId="20" w16cid:durableId="1507672893">
    <w:abstractNumId w:val="19"/>
  </w:num>
  <w:num w:numId="21" w16cid:durableId="2104060621">
    <w:abstractNumId w:val="14"/>
  </w:num>
  <w:num w:numId="22" w16cid:durableId="1133211429">
    <w:abstractNumId w:val="11"/>
  </w:num>
  <w:num w:numId="23" w16cid:durableId="897396100">
    <w:abstractNumId w:val="15"/>
  </w:num>
  <w:num w:numId="24" w16cid:durableId="665321489">
    <w:abstractNumId w:val="22"/>
  </w:num>
  <w:num w:numId="25" w16cid:durableId="916747349">
    <w:abstractNumId w:val="21"/>
  </w:num>
  <w:num w:numId="26" w16cid:durableId="1615090129">
    <w:abstractNumId w:val="8"/>
  </w:num>
  <w:num w:numId="27" w16cid:durableId="657658749">
    <w:abstractNumId w:val="24"/>
  </w:num>
  <w:num w:numId="28" w16cid:durableId="1796560701">
    <w:abstractNumId w:val="26"/>
  </w:num>
  <w:num w:numId="29" w16cid:durableId="1451391533">
    <w:abstractNumId w:val="25"/>
  </w:num>
  <w:num w:numId="30" w16cid:durableId="716465974">
    <w:abstractNumId w:val="17"/>
  </w:num>
  <w:num w:numId="31" w16cid:durableId="13009575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65A"/>
    <w:rsid w:val="00007F95"/>
    <w:rsid w:val="00012701"/>
    <w:rsid w:val="0001566B"/>
    <w:rsid w:val="00022BE0"/>
    <w:rsid w:val="00023CBF"/>
    <w:rsid w:val="0002603D"/>
    <w:rsid w:val="00030D85"/>
    <w:rsid w:val="00032E38"/>
    <w:rsid w:val="0003414B"/>
    <w:rsid w:val="0003426B"/>
    <w:rsid w:val="00034616"/>
    <w:rsid w:val="000357A5"/>
    <w:rsid w:val="0003659E"/>
    <w:rsid w:val="00037BCF"/>
    <w:rsid w:val="000420AE"/>
    <w:rsid w:val="0004308D"/>
    <w:rsid w:val="00045D3D"/>
    <w:rsid w:val="000500ED"/>
    <w:rsid w:val="00053CB9"/>
    <w:rsid w:val="00054DCF"/>
    <w:rsid w:val="0006063C"/>
    <w:rsid w:val="0006552A"/>
    <w:rsid w:val="00066CEF"/>
    <w:rsid w:val="00070413"/>
    <w:rsid w:val="00072E0D"/>
    <w:rsid w:val="00073ED2"/>
    <w:rsid w:val="00081EFD"/>
    <w:rsid w:val="00082F23"/>
    <w:rsid w:val="00084EE3"/>
    <w:rsid w:val="00086C8C"/>
    <w:rsid w:val="00095CC7"/>
    <w:rsid w:val="000A1AD2"/>
    <w:rsid w:val="000A3467"/>
    <w:rsid w:val="000A3D9F"/>
    <w:rsid w:val="000A669E"/>
    <w:rsid w:val="000A6D71"/>
    <w:rsid w:val="000B1A9A"/>
    <w:rsid w:val="000B269B"/>
    <w:rsid w:val="000B2F98"/>
    <w:rsid w:val="000B5E70"/>
    <w:rsid w:val="000C10F2"/>
    <w:rsid w:val="000C1416"/>
    <w:rsid w:val="000C2BF2"/>
    <w:rsid w:val="000D02BD"/>
    <w:rsid w:val="000D1589"/>
    <w:rsid w:val="000D4507"/>
    <w:rsid w:val="000D54D6"/>
    <w:rsid w:val="000D5507"/>
    <w:rsid w:val="000D5D76"/>
    <w:rsid w:val="000D6DB7"/>
    <w:rsid w:val="000D7680"/>
    <w:rsid w:val="000E2A7A"/>
    <w:rsid w:val="000F0EFB"/>
    <w:rsid w:val="000F48E2"/>
    <w:rsid w:val="0010041E"/>
    <w:rsid w:val="00101703"/>
    <w:rsid w:val="00104350"/>
    <w:rsid w:val="001052BE"/>
    <w:rsid w:val="001065BF"/>
    <w:rsid w:val="00110BD3"/>
    <w:rsid w:val="00114A3D"/>
    <w:rsid w:val="00114E13"/>
    <w:rsid w:val="001157CD"/>
    <w:rsid w:val="00117193"/>
    <w:rsid w:val="001205EB"/>
    <w:rsid w:val="0012364E"/>
    <w:rsid w:val="00126031"/>
    <w:rsid w:val="00130E60"/>
    <w:rsid w:val="00130EAB"/>
    <w:rsid w:val="00133FC0"/>
    <w:rsid w:val="00134429"/>
    <w:rsid w:val="00134D67"/>
    <w:rsid w:val="00140DA2"/>
    <w:rsid w:val="001416BF"/>
    <w:rsid w:val="00141774"/>
    <w:rsid w:val="00145B5D"/>
    <w:rsid w:val="0015074B"/>
    <w:rsid w:val="00151E9D"/>
    <w:rsid w:val="0015441F"/>
    <w:rsid w:val="001544FB"/>
    <w:rsid w:val="00157A33"/>
    <w:rsid w:val="00157B0A"/>
    <w:rsid w:val="001600BC"/>
    <w:rsid w:val="0016459F"/>
    <w:rsid w:val="00167ECA"/>
    <w:rsid w:val="00175DE3"/>
    <w:rsid w:val="0017606B"/>
    <w:rsid w:val="00180CA9"/>
    <w:rsid w:val="00193F15"/>
    <w:rsid w:val="00197AC7"/>
    <w:rsid w:val="001A2852"/>
    <w:rsid w:val="001B0F94"/>
    <w:rsid w:val="001B1175"/>
    <w:rsid w:val="001B18D9"/>
    <w:rsid w:val="001B21B8"/>
    <w:rsid w:val="001B45AA"/>
    <w:rsid w:val="001C04D3"/>
    <w:rsid w:val="001C2C2E"/>
    <w:rsid w:val="001D0E2D"/>
    <w:rsid w:val="001D369E"/>
    <w:rsid w:val="001D62BE"/>
    <w:rsid w:val="001D7479"/>
    <w:rsid w:val="001D75AD"/>
    <w:rsid w:val="001D79E9"/>
    <w:rsid w:val="001E56F2"/>
    <w:rsid w:val="001E61F8"/>
    <w:rsid w:val="001F3D4A"/>
    <w:rsid w:val="001F3E1A"/>
    <w:rsid w:val="001F4937"/>
    <w:rsid w:val="001F765B"/>
    <w:rsid w:val="002050C9"/>
    <w:rsid w:val="002058B4"/>
    <w:rsid w:val="00205B9E"/>
    <w:rsid w:val="00207157"/>
    <w:rsid w:val="00214E67"/>
    <w:rsid w:val="00222C8A"/>
    <w:rsid w:val="00225507"/>
    <w:rsid w:val="00227EF4"/>
    <w:rsid w:val="00232C06"/>
    <w:rsid w:val="0023480D"/>
    <w:rsid w:val="00237403"/>
    <w:rsid w:val="0024101A"/>
    <w:rsid w:val="00246C27"/>
    <w:rsid w:val="00247EB7"/>
    <w:rsid w:val="00253897"/>
    <w:rsid w:val="002552E1"/>
    <w:rsid w:val="0025721A"/>
    <w:rsid w:val="00262535"/>
    <w:rsid w:val="00263793"/>
    <w:rsid w:val="0026432C"/>
    <w:rsid w:val="00265C58"/>
    <w:rsid w:val="00266A73"/>
    <w:rsid w:val="002703AA"/>
    <w:rsid w:val="0027617C"/>
    <w:rsid w:val="0027767E"/>
    <w:rsid w:val="00282E5D"/>
    <w:rsid w:val="00283AAD"/>
    <w:rsid w:val="0028568C"/>
    <w:rsid w:val="00287737"/>
    <w:rsid w:val="0029639D"/>
    <w:rsid w:val="00297604"/>
    <w:rsid w:val="002A0734"/>
    <w:rsid w:val="002A2E12"/>
    <w:rsid w:val="002B005D"/>
    <w:rsid w:val="002B1668"/>
    <w:rsid w:val="002B253F"/>
    <w:rsid w:val="002B3B4A"/>
    <w:rsid w:val="002B3DF8"/>
    <w:rsid w:val="002B5EB3"/>
    <w:rsid w:val="002C2E10"/>
    <w:rsid w:val="002C2EE1"/>
    <w:rsid w:val="002C30E2"/>
    <w:rsid w:val="002D4237"/>
    <w:rsid w:val="002D7DB4"/>
    <w:rsid w:val="002E16B8"/>
    <w:rsid w:val="002F2822"/>
    <w:rsid w:val="002F5A92"/>
    <w:rsid w:val="003060CA"/>
    <w:rsid w:val="0031350F"/>
    <w:rsid w:val="0031378A"/>
    <w:rsid w:val="00314824"/>
    <w:rsid w:val="00323D91"/>
    <w:rsid w:val="00326866"/>
    <w:rsid w:val="00326F90"/>
    <w:rsid w:val="0032708A"/>
    <w:rsid w:val="003270A1"/>
    <w:rsid w:val="00327B20"/>
    <w:rsid w:val="00330076"/>
    <w:rsid w:val="00331CD1"/>
    <w:rsid w:val="0033435F"/>
    <w:rsid w:val="00335803"/>
    <w:rsid w:val="00335B6E"/>
    <w:rsid w:val="003425A5"/>
    <w:rsid w:val="003501C9"/>
    <w:rsid w:val="0035061A"/>
    <w:rsid w:val="00353060"/>
    <w:rsid w:val="00355704"/>
    <w:rsid w:val="003614EC"/>
    <w:rsid w:val="003623A0"/>
    <w:rsid w:val="00364F9D"/>
    <w:rsid w:val="00372619"/>
    <w:rsid w:val="00376318"/>
    <w:rsid w:val="0037710B"/>
    <w:rsid w:val="00380115"/>
    <w:rsid w:val="0038372D"/>
    <w:rsid w:val="00384D2F"/>
    <w:rsid w:val="00385355"/>
    <w:rsid w:val="00386C32"/>
    <w:rsid w:val="00387F3D"/>
    <w:rsid w:val="003905A9"/>
    <w:rsid w:val="0039467E"/>
    <w:rsid w:val="003B2D25"/>
    <w:rsid w:val="003B2F9B"/>
    <w:rsid w:val="003B3225"/>
    <w:rsid w:val="003B6F09"/>
    <w:rsid w:val="003B7F38"/>
    <w:rsid w:val="003C08BF"/>
    <w:rsid w:val="003C1C45"/>
    <w:rsid w:val="003C2869"/>
    <w:rsid w:val="003C2DDF"/>
    <w:rsid w:val="003C362A"/>
    <w:rsid w:val="003C3E81"/>
    <w:rsid w:val="003D0739"/>
    <w:rsid w:val="003D0C0E"/>
    <w:rsid w:val="003D108A"/>
    <w:rsid w:val="003D21D6"/>
    <w:rsid w:val="003D3821"/>
    <w:rsid w:val="003D4328"/>
    <w:rsid w:val="003E3504"/>
    <w:rsid w:val="003E4135"/>
    <w:rsid w:val="003F4B86"/>
    <w:rsid w:val="003F53A1"/>
    <w:rsid w:val="003F66D7"/>
    <w:rsid w:val="00401694"/>
    <w:rsid w:val="0040180D"/>
    <w:rsid w:val="00402B95"/>
    <w:rsid w:val="0041148D"/>
    <w:rsid w:val="00414539"/>
    <w:rsid w:val="00414C52"/>
    <w:rsid w:val="004169F2"/>
    <w:rsid w:val="004227CD"/>
    <w:rsid w:val="00422A36"/>
    <w:rsid w:val="00423BB5"/>
    <w:rsid w:val="00430348"/>
    <w:rsid w:val="00430EE2"/>
    <w:rsid w:val="0043109F"/>
    <w:rsid w:val="0043345F"/>
    <w:rsid w:val="004347E6"/>
    <w:rsid w:val="00434AF5"/>
    <w:rsid w:val="00440C9E"/>
    <w:rsid w:val="00441C8A"/>
    <w:rsid w:val="00442260"/>
    <w:rsid w:val="00443393"/>
    <w:rsid w:val="00443F56"/>
    <w:rsid w:val="0044474F"/>
    <w:rsid w:val="00446DB3"/>
    <w:rsid w:val="0045322C"/>
    <w:rsid w:val="00457BE2"/>
    <w:rsid w:val="004618D7"/>
    <w:rsid w:val="00461D38"/>
    <w:rsid w:val="0046289D"/>
    <w:rsid w:val="00465890"/>
    <w:rsid w:val="00465B8E"/>
    <w:rsid w:val="00466400"/>
    <w:rsid w:val="004758D0"/>
    <w:rsid w:val="00481D41"/>
    <w:rsid w:val="00484E7A"/>
    <w:rsid w:val="004861E7"/>
    <w:rsid w:val="00486EB4"/>
    <w:rsid w:val="00492BF0"/>
    <w:rsid w:val="0049667E"/>
    <w:rsid w:val="004A1934"/>
    <w:rsid w:val="004A2C75"/>
    <w:rsid w:val="004A3889"/>
    <w:rsid w:val="004A3D6C"/>
    <w:rsid w:val="004A44DE"/>
    <w:rsid w:val="004A631D"/>
    <w:rsid w:val="004A72BC"/>
    <w:rsid w:val="004A7DA1"/>
    <w:rsid w:val="004B0EAC"/>
    <w:rsid w:val="004B31C8"/>
    <w:rsid w:val="004B3750"/>
    <w:rsid w:val="004C05EC"/>
    <w:rsid w:val="004C1244"/>
    <w:rsid w:val="004C7F77"/>
    <w:rsid w:val="004D1F4B"/>
    <w:rsid w:val="004D511F"/>
    <w:rsid w:val="004E1188"/>
    <w:rsid w:val="004E3601"/>
    <w:rsid w:val="004E3BD3"/>
    <w:rsid w:val="004E42F6"/>
    <w:rsid w:val="004E4C57"/>
    <w:rsid w:val="004E4E01"/>
    <w:rsid w:val="004E5828"/>
    <w:rsid w:val="004E70AC"/>
    <w:rsid w:val="004F5DB9"/>
    <w:rsid w:val="00501B9E"/>
    <w:rsid w:val="005040D9"/>
    <w:rsid w:val="00505759"/>
    <w:rsid w:val="00505881"/>
    <w:rsid w:val="00514C96"/>
    <w:rsid w:val="005207B0"/>
    <w:rsid w:val="005259FE"/>
    <w:rsid w:val="005321B7"/>
    <w:rsid w:val="005324F8"/>
    <w:rsid w:val="00532871"/>
    <w:rsid w:val="00535620"/>
    <w:rsid w:val="005418DD"/>
    <w:rsid w:val="00547C88"/>
    <w:rsid w:val="005500C3"/>
    <w:rsid w:val="00552050"/>
    <w:rsid w:val="00556419"/>
    <w:rsid w:val="00562532"/>
    <w:rsid w:val="00566800"/>
    <w:rsid w:val="00572079"/>
    <w:rsid w:val="005720C2"/>
    <w:rsid w:val="0057441D"/>
    <w:rsid w:val="00575639"/>
    <w:rsid w:val="005756E8"/>
    <w:rsid w:val="00575708"/>
    <w:rsid w:val="0058224E"/>
    <w:rsid w:val="00582861"/>
    <w:rsid w:val="005843B5"/>
    <w:rsid w:val="00584744"/>
    <w:rsid w:val="0059627E"/>
    <w:rsid w:val="005974C9"/>
    <w:rsid w:val="005A4358"/>
    <w:rsid w:val="005A5BFC"/>
    <w:rsid w:val="005A6EF8"/>
    <w:rsid w:val="005A7702"/>
    <w:rsid w:val="005B101E"/>
    <w:rsid w:val="005B5F42"/>
    <w:rsid w:val="005B6113"/>
    <w:rsid w:val="005B7463"/>
    <w:rsid w:val="005B7CD0"/>
    <w:rsid w:val="005C17F8"/>
    <w:rsid w:val="005C1919"/>
    <w:rsid w:val="005C42CF"/>
    <w:rsid w:val="005D082A"/>
    <w:rsid w:val="005D0AD1"/>
    <w:rsid w:val="005D162D"/>
    <w:rsid w:val="005D23BC"/>
    <w:rsid w:val="005D291B"/>
    <w:rsid w:val="005D7BBB"/>
    <w:rsid w:val="005E21E7"/>
    <w:rsid w:val="005E4C4E"/>
    <w:rsid w:val="005F1747"/>
    <w:rsid w:val="005F4931"/>
    <w:rsid w:val="005F6C43"/>
    <w:rsid w:val="0060083F"/>
    <w:rsid w:val="00600D60"/>
    <w:rsid w:val="006016FF"/>
    <w:rsid w:val="00604EE5"/>
    <w:rsid w:val="00610A2D"/>
    <w:rsid w:val="00612839"/>
    <w:rsid w:val="0061397D"/>
    <w:rsid w:val="0061799A"/>
    <w:rsid w:val="00621E24"/>
    <w:rsid w:val="00622D3C"/>
    <w:rsid w:val="00622DF7"/>
    <w:rsid w:val="006275FD"/>
    <w:rsid w:val="006301CB"/>
    <w:rsid w:val="00631186"/>
    <w:rsid w:val="0063535F"/>
    <w:rsid w:val="00635AB4"/>
    <w:rsid w:val="0064090C"/>
    <w:rsid w:val="00640F2C"/>
    <w:rsid w:val="00645BD1"/>
    <w:rsid w:val="00645C84"/>
    <w:rsid w:val="006504F5"/>
    <w:rsid w:val="0065162D"/>
    <w:rsid w:val="006537E1"/>
    <w:rsid w:val="0065420B"/>
    <w:rsid w:val="00654E18"/>
    <w:rsid w:val="006609D4"/>
    <w:rsid w:val="006610DB"/>
    <w:rsid w:val="0066214A"/>
    <w:rsid w:val="00663710"/>
    <w:rsid w:val="006647FE"/>
    <w:rsid w:val="006656E9"/>
    <w:rsid w:val="00665D30"/>
    <w:rsid w:val="00670159"/>
    <w:rsid w:val="006712A9"/>
    <w:rsid w:val="00671426"/>
    <w:rsid w:val="00672030"/>
    <w:rsid w:val="0067297D"/>
    <w:rsid w:val="006766A2"/>
    <w:rsid w:val="006828EE"/>
    <w:rsid w:val="0068399E"/>
    <w:rsid w:val="00684C00"/>
    <w:rsid w:val="00685711"/>
    <w:rsid w:val="0068598F"/>
    <w:rsid w:val="006914D7"/>
    <w:rsid w:val="00695BBE"/>
    <w:rsid w:val="00696FFC"/>
    <w:rsid w:val="00697278"/>
    <w:rsid w:val="006A0979"/>
    <w:rsid w:val="006A0FDC"/>
    <w:rsid w:val="006A311A"/>
    <w:rsid w:val="006A547E"/>
    <w:rsid w:val="006A6FDE"/>
    <w:rsid w:val="006B0867"/>
    <w:rsid w:val="006B7B8E"/>
    <w:rsid w:val="006C24A4"/>
    <w:rsid w:val="006C2DBB"/>
    <w:rsid w:val="006C3C0B"/>
    <w:rsid w:val="006C69D0"/>
    <w:rsid w:val="006D50C8"/>
    <w:rsid w:val="006E07F6"/>
    <w:rsid w:val="006E1589"/>
    <w:rsid w:val="006E473E"/>
    <w:rsid w:val="006F3BE4"/>
    <w:rsid w:val="00700C6D"/>
    <w:rsid w:val="00706DAF"/>
    <w:rsid w:val="00707876"/>
    <w:rsid w:val="007135B0"/>
    <w:rsid w:val="00715171"/>
    <w:rsid w:val="0071632F"/>
    <w:rsid w:val="00717471"/>
    <w:rsid w:val="00717699"/>
    <w:rsid w:val="00717C36"/>
    <w:rsid w:val="00722B3B"/>
    <w:rsid w:val="0073066A"/>
    <w:rsid w:val="00733D02"/>
    <w:rsid w:val="00733D85"/>
    <w:rsid w:val="007354E3"/>
    <w:rsid w:val="0073762A"/>
    <w:rsid w:val="007406AC"/>
    <w:rsid w:val="007407A1"/>
    <w:rsid w:val="00742E23"/>
    <w:rsid w:val="00743614"/>
    <w:rsid w:val="00744604"/>
    <w:rsid w:val="00744F66"/>
    <w:rsid w:val="007463B0"/>
    <w:rsid w:val="0075212C"/>
    <w:rsid w:val="00752C01"/>
    <w:rsid w:val="00755D65"/>
    <w:rsid w:val="00763097"/>
    <w:rsid w:val="00764FBD"/>
    <w:rsid w:val="00767B0F"/>
    <w:rsid w:val="00773261"/>
    <w:rsid w:val="00773CD1"/>
    <w:rsid w:val="00774FC2"/>
    <w:rsid w:val="00776466"/>
    <w:rsid w:val="0077681F"/>
    <w:rsid w:val="00780144"/>
    <w:rsid w:val="00781CCC"/>
    <w:rsid w:val="00783346"/>
    <w:rsid w:val="0078464C"/>
    <w:rsid w:val="00784C7C"/>
    <w:rsid w:val="0078573E"/>
    <w:rsid w:val="007904CE"/>
    <w:rsid w:val="007912F5"/>
    <w:rsid w:val="00795BF7"/>
    <w:rsid w:val="00795CCB"/>
    <w:rsid w:val="0079639F"/>
    <w:rsid w:val="00797082"/>
    <w:rsid w:val="007971B0"/>
    <w:rsid w:val="00797927"/>
    <w:rsid w:val="007A0C7E"/>
    <w:rsid w:val="007A5302"/>
    <w:rsid w:val="007B2BAB"/>
    <w:rsid w:val="007B32AD"/>
    <w:rsid w:val="007B5FD8"/>
    <w:rsid w:val="007C255B"/>
    <w:rsid w:val="007C316A"/>
    <w:rsid w:val="007C50D9"/>
    <w:rsid w:val="007C5753"/>
    <w:rsid w:val="007C69ED"/>
    <w:rsid w:val="007D0533"/>
    <w:rsid w:val="007D1F87"/>
    <w:rsid w:val="007E3643"/>
    <w:rsid w:val="007E517E"/>
    <w:rsid w:val="007E535F"/>
    <w:rsid w:val="007E53F6"/>
    <w:rsid w:val="007E5950"/>
    <w:rsid w:val="007E74D8"/>
    <w:rsid w:val="007F0F9B"/>
    <w:rsid w:val="007F6423"/>
    <w:rsid w:val="00802589"/>
    <w:rsid w:val="00802E20"/>
    <w:rsid w:val="00805871"/>
    <w:rsid w:val="00825696"/>
    <w:rsid w:val="008267E5"/>
    <w:rsid w:val="00830046"/>
    <w:rsid w:val="00830684"/>
    <w:rsid w:val="008373D7"/>
    <w:rsid w:val="00840117"/>
    <w:rsid w:val="00847909"/>
    <w:rsid w:val="00853518"/>
    <w:rsid w:val="00854699"/>
    <w:rsid w:val="00854951"/>
    <w:rsid w:val="00855CA9"/>
    <w:rsid w:val="00857C6B"/>
    <w:rsid w:val="0086071A"/>
    <w:rsid w:val="0087134C"/>
    <w:rsid w:val="008726A5"/>
    <w:rsid w:val="00880AA9"/>
    <w:rsid w:val="00884244"/>
    <w:rsid w:val="008905C5"/>
    <w:rsid w:val="008905CD"/>
    <w:rsid w:val="00893DCD"/>
    <w:rsid w:val="00893DD3"/>
    <w:rsid w:val="00895B88"/>
    <w:rsid w:val="0089746C"/>
    <w:rsid w:val="008A1472"/>
    <w:rsid w:val="008A244B"/>
    <w:rsid w:val="008A34EA"/>
    <w:rsid w:val="008A5A2F"/>
    <w:rsid w:val="008A5D4E"/>
    <w:rsid w:val="008A6918"/>
    <w:rsid w:val="008A6E2F"/>
    <w:rsid w:val="008B3184"/>
    <w:rsid w:val="008B587D"/>
    <w:rsid w:val="008B5F91"/>
    <w:rsid w:val="008C2232"/>
    <w:rsid w:val="008C297C"/>
    <w:rsid w:val="008D29E3"/>
    <w:rsid w:val="008D3F53"/>
    <w:rsid w:val="008D4138"/>
    <w:rsid w:val="008D5C55"/>
    <w:rsid w:val="008D65CA"/>
    <w:rsid w:val="008D702C"/>
    <w:rsid w:val="008E0705"/>
    <w:rsid w:val="008F15A5"/>
    <w:rsid w:val="008F1F22"/>
    <w:rsid w:val="008F2D51"/>
    <w:rsid w:val="008F4DC6"/>
    <w:rsid w:val="008F7B09"/>
    <w:rsid w:val="009001B7"/>
    <w:rsid w:val="00904A49"/>
    <w:rsid w:val="00905389"/>
    <w:rsid w:val="00906B9E"/>
    <w:rsid w:val="009071E6"/>
    <w:rsid w:val="00915683"/>
    <w:rsid w:val="009170AD"/>
    <w:rsid w:val="00920B3D"/>
    <w:rsid w:val="00920FDA"/>
    <w:rsid w:val="00923790"/>
    <w:rsid w:val="0092507B"/>
    <w:rsid w:val="00925ACE"/>
    <w:rsid w:val="00927829"/>
    <w:rsid w:val="009329BC"/>
    <w:rsid w:val="00932EB7"/>
    <w:rsid w:val="00935223"/>
    <w:rsid w:val="00935D23"/>
    <w:rsid w:val="00936416"/>
    <w:rsid w:val="00944DE2"/>
    <w:rsid w:val="00951973"/>
    <w:rsid w:val="009529A2"/>
    <w:rsid w:val="00956306"/>
    <w:rsid w:val="00956EFC"/>
    <w:rsid w:val="009641AF"/>
    <w:rsid w:val="00964749"/>
    <w:rsid w:val="009734BC"/>
    <w:rsid w:val="00973D4B"/>
    <w:rsid w:val="009751CC"/>
    <w:rsid w:val="00976B4F"/>
    <w:rsid w:val="00976E04"/>
    <w:rsid w:val="00985758"/>
    <w:rsid w:val="009858D4"/>
    <w:rsid w:val="00990791"/>
    <w:rsid w:val="009932EB"/>
    <w:rsid w:val="00994176"/>
    <w:rsid w:val="00995DD5"/>
    <w:rsid w:val="009A15CA"/>
    <w:rsid w:val="009A196E"/>
    <w:rsid w:val="009A21AD"/>
    <w:rsid w:val="009A572F"/>
    <w:rsid w:val="009B1B3A"/>
    <w:rsid w:val="009B3F1F"/>
    <w:rsid w:val="009B7640"/>
    <w:rsid w:val="009C1A00"/>
    <w:rsid w:val="009D4C94"/>
    <w:rsid w:val="009D7876"/>
    <w:rsid w:val="009E5311"/>
    <w:rsid w:val="009E61D9"/>
    <w:rsid w:val="009E7C0B"/>
    <w:rsid w:val="009F0220"/>
    <w:rsid w:val="009F1ACD"/>
    <w:rsid w:val="009F2443"/>
    <w:rsid w:val="009F2E0E"/>
    <w:rsid w:val="009F6E05"/>
    <w:rsid w:val="00A016EE"/>
    <w:rsid w:val="00A036A5"/>
    <w:rsid w:val="00A03FE7"/>
    <w:rsid w:val="00A1017D"/>
    <w:rsid w:val="00A118C1"/>
    <w:rsid w:val="00A13B51"/>
    <w:rsid w:val="00A151E4"/>
    <w:rsid w:val="00A16646"/>
    <w:rsid w:val="00A17999"/>
    <w:rsid w:val="00A21116"/>
    <w:rsid w:val="00A22D60"/>
    <w:rsid w:val="00A25FAA"/>
    <w:rsid w:val="00A26EC7"/>
    <w:rsid w:val="00A316A1"/>
    <w:rsid w:val="00A3287A"/>
    <w:rsid w:val="00A32BE8"/>
    <w:rsid w:val="00A342BB"/>
    <w:rsid w:val="00A34AEE"/>
    <w:rsid w:val="00A41203"/>
    <w:rsid w:val="00A430D9"/>
    <w:rsid w:val="00A460FB"/>
    <w:rsid w:val="00A525FE"/>
    <w:rsid w:val="00A53186"/>
    <w:rsid w:val="00A53458"/>
    <w:rsid w:val="00A54A0C"/>
    <w:rsid w:val="00A55D0B"/>
    <w:rsid w:val="00A56BCB"/>
    <w:rsid w:val="00A571C1"/>
    <w:rsid w:val="00A60C4E"/>
    <w:rsid w:val="00A610AE"/>
    <w:rsid w:val="00A61A2B"/>
    <w:rsid w:val="00A7091C"/>
    <w:rsid w:val="00A7506D"/>
    <w:rsid w:val="00A76534"/>
    <w:rsid w:val="00A767E3"/>
    <w:rsid w:val="00A76C2E"/>
    <w:rsid w:val="00A76DD3"/>
    <w:rsid w:val="00A7725D"/>
    <w:rsid w:val="00A77707"/>
    <w:rsid w:val="00A856D7"/>
    <w:rsid w:val="00A85DE7"/>
    <w:rsid w:val="00A9161D"/>
    <w:rsid w:val="00A92BA6"/>
    <w:rsid w:val="00A951F9"/>
    <w:rsid w:val="00A97501"/>
    <w:rsid w:val="00AA19EA"/>
    <w:rsid w:val="00AA1D8D"/>
    <w:rsid w:val="00AA4753"/>
    <w:rsid w:val="00AA5853"/>
    <w:rsid w:val="00AA7B60"/>
    <w:rsid w:val="00AA7F31"/>
    <w:rsid w:val="00AB022A"/>
    <w:rsid w:val="00AB7B15"/>
    <w:rsid w:val="00AB7C99"/>
    <w:rsid w:val="00AC16E6"/>
    <w:rsid w:val="00AC5A59"/>
    <w:rsid w:val="00AD0114"/>
    <w:rsid w:val="00AD097F"/>
    <w:rsid w:val="00AD42F1"/>
    <w:rsid w:val="00AD4463"/>
    <w:rsid w:val="00AD496A"/>
    <w:rsid w:val="00AD54CB"/>
    <w:rsid w:val="00AD593A"/>
    <w:rsid w:val="00AD5E50"/>
    <w:rsid w:val="00AD7216"/>
    <w:rsid w:val="00AE24BE"/>
    <w:rsid w:val="00AE6BFD"/>
    <w:rsid w:val="00AE715B"/>
    <w:rsid w:val="00AF0583"/>
    <w:rsid w:val="00AF2F86"/>
    <w:rsid w:val="00AF3888"/>
    <w:rsid w:val="00AF6472"/>
    <w:rsid w:val="00B00632"/>
    <w:rsid w:val="00B03A72"/>
    <w:rsid w:val="00B04CD8"/>
    <w:rsid w:val="00B13A6C"/>
    <w:rsid w:val="00B14151"/>
    <w:rsid w:val="00B14855"/>
    <w:rsid w:val="00B158C4"/>
    <w:rsid w:val="00B24422"/>
    <w:rsid w:val="00B274C1"/>
    <w:rsid w:val="00B33E84"/>
    <w:rsid w:val="00B355D1"/>
    <w:rsid w:val="00B40C04"/>
    <w:rsid w:val="00B41845"/>
    <w:rsid w:val="00B431EA"/>
    <w:rsid w:val="00B47730"/>
    <w:rsid w:val="00B53277"/>
    <w:rsid w:val="00B5392D"/>
    <w:rsid w:val="00B53C5E"/>
    <w:rsid w:val="00B5599E"/>
    <w:rsid w:val="00B5775A"/>
    <w:rsid w:val="00B60742"/>
    <w:rsid w:val="00B61EC5"/>
    <w:rsid w:val="00B71C63"/>
    <w:rsid w:val="00B73D7F"/>
    <w:rsid w:val="00B74519"/>
    <w:rsid w:val="00B8022D"/>
    <w:rsid w:val="00B83C7A"/>
    <w:rsid w:val="00B86146"/>
    <w:rsid w:val="00B87D32"/>
    <w:rsid w:val="00BA297E"/>
    <w:rsid w:val="00BA32AB"/>
    <w:rsid w:val="00BB1922"/>
    <w:rsid w:val="00BB3A62"/>
    <w:rsid w:val="00BC31AB"/>
    <w:rsid w:val="00BC57CE"/>
    <w:rsid w:val="00BC603B"/>
    <w:rsid w:val="00BC651B"/>
    <w:rsid w:val="00BD314F"/>
    <w:rsid w:val="00BD3496"/>
    <w:rsid w:val="00BD4304"/>
    <w:rsid w:val="00BD4E22"/>
    <w:rsid w:val="00BD5849"/>
    <w:rsid w:val="00BD5885"/>
    <w:rsid w:val="00BD7BFB"/>
    <w:rsid w:val="00BE0D1F"/>
    <w:rsid w:val="00BE64B4"/>
    <w:rsid w:val="00BE706F"/>
    <w:rsid w:val="00BF78AB"/>
    <w:rsid w:val="00C00F3C"/>
    <w:rsid w:val="00C04D7B"/>
    <w:rsid w:val="00C066B8"/>
    <w:rsid w:val="00C11603"/>
    <w:rsid w:val="00C12A40"/>
    <w:rsid w:val="00C139FA"/>
    <w:rsid w:val="00C16F70"/>
    <w:rsid w:val="00C23107"/>
    <w:rsid w:val="00C2553D"/>
    <w:rsid w:val="00C27737"/>
    <w:rsid w:val="00C330DA"/>
    <w:rsid w:val="00C33BE0"/>
    <w:rsid w:val="00C36ADF"/>
    <w:rsid w:val="00C36BF0"/>
    <w:rsid w:val="00C41A55"/>
    <w:rsid w:val="00C428F0"/>
    <w:rsid w:val="00C442A9"/>
    <w:rsid w:val="00C54142"/>
    <w:rsid w:val="00C56F84"/>
    <w:rsid w:val="00C575E8"/>
    <w:rsid w:val="00C60824"/>
    <w:rsid w:val="00C611BA"/>
    <w:rsid w:val="00C66589"/>
    <w:rsid w:val="00C738FD"/>
    <w:rsid w:val="00C84365"/>
    <w:rsid w:val="00C91EA9"/>
    <w:rsid w:val="00C94696"/>
    <w:rsid w:val="00CA0F93"/>
    <w:rsid w:val="00CA169E"/>
    <w:rsid w:val="00CA19D9"/>
    <w:rsid w:val="00CA7C2B"/>
    <w:rsid w:val="00CB0080"/>
    <w:rsid w:val="00CB0664"/>
    <w:rsid w:val="00CB086A"/>
    <w:rsid w:val="00CB4F52"/>
    <w:rsid w:val="00CC2E58"/>
    <w:rsid w:val="00CC3CB2"/>
    <w:rsid w:val="00CC435C"/>
    <w:rsid w:val="00CD1DAE"/>
    <w:rsid w:val="00CD3565"/>
    <w:rsid w:val="00CD58E8"/>
    <w:rsid w:val="00CD6640"/>
    <w:rsid w:val="00CE2788"/>
    <w:rsid w:val="00CE3B76"/>
    <w:rsid w:val="00CE72C7"/>
    <w:rsid w:val="00CE7C0E"/>
    <w:rsid w:val="00CF0A7E"/>
    <w:rsid w:val="00CF6DD1"/>
    <w:rsid w:val="00CF7E77"/>
    <w:rsid w:val="00D00058"/>
    <w:rsid w:val="00D01B03"/>
    <w:rsid w:val="00D04669"/>
    <w:rsid w:val="00D074A9"/>
    <w:rsid w:val="00D10AF1"/>
    <w:rsid w:val="00D12821"/>
    <w:rsid w:val="00D13CA6"/>
    <w:rsid w:val="00D14E98"/>
    <w:rsid w:val="00D25EEF"/>
    <w:rsid w:val="00D26D78"/>
    <w:rsid w:val="00D307CD"/>
    <w:rsid w:val="00D34CCE"/>
    <w:rsid w:val="00D37EFE"/>
    <w:rsid w:val="00D40ADF"/>
    <w:rsid w:val="00D420DE"/>
    <w:rsid w:val="00D46B1E"/>
    <w:rsid w:val="00D46B39"/>
    <w:rsid w:val="00D54BE6"/>
    <w:rsid w:val="00D615A8"/>
    <w:rsid w:val="00D75385"/>
    <w:rsid w:val="00D760CD"/>
    <w:rsid w:val="00D77AEC"/>
    <w:rsid w:val="00D85C0E"/>
    <w:rsid w:val="00D85DB1"/>
    <w:rsid w:val="00D91013"/>
    <w:rsid w:val="00D9519B"/>
    <w:rsid w:val="00D95D1F"/>
    <w:rsid w:val="00D96627"/>
    <w:rsid w:val="00DA0BA6"/>
    <w:rsid w:val="00DA21EB"/>
    <w:rsid w:val="00DA55F0"/>
    <w:rsid w:val="00DB1068"/>
    <w:rsid w:val="00DB2EC4"/>
    <w:rsid w:val="00DB4189"/>
    <w:rsid w:val="00DB42E1"/>
    <w:rsid w:val="00DB5571"/>
    <w:rsid w:val="00DC0B65"/>
    <w:rsid w:val="00DC3EE4"/>
    <w:rsid w:val="00DC701E"/>
    <w:rsid w:val="00DC7291"/>
    <w:rsid w:val="00DD4356"/>
    <w:rsid w:val="00DD5708"/>
    <w:rsid w:val="00DE1C40"/>
    <w:rsid w:val="00DE2761"/>
    <w:rsid w:val="00DE565D"/>
    <w:rsid w:val="00DE6D8A"/>
    <w:rsid w:val="00DF0A93"/>
    <w:rsid w:val="00DF18C8"/>
    <w:rsid w:val="00DF1965"/>
    <w:rsid w:val="00DF62B3"/>
    <w:rsid w:val="00E01E7D"/>
    <w:rsid w:val="00E04E24"/>
    <w:rsid w:val="00E14C86"/>
    <w:rsid w:val="00E14F2C"/>
    <w:rsid w:val="00E27561"/>
    <w:rsid w:val="00E2770A"/>
    <w:rsid w:val="00E31F28"/>
    <w:rsid w:val="00E34CE3"/>
    <w:rsid w:val="00E3604C"/>
    <w:rsid w:val="00E37A8B"/>
    <w:rsid w:val="00E431E6"/>
    <w:rsid w:val="00E4527A"/>
    <w:rsid w:val="00E542B7"/>
    <w:rsid w:val="00E56344"/>
    <w:rsid w:val="00E60137"/>
    <w:rsid w:val="00E6296E"/>
    <w:rsid w:val="00E62FC8"/>
    <w:rsid w:val="00E67072"/>
    <w:rsid w:val="00E705EA"/>
    <w:rsid w:val="00E74568"/>
    <w:rsid w:val="00E7542E"/>
    <w:rsid w:val="00E76A16"/>
    <w:rsid w:val="00E80249"/>
    <w:rsid w:val="00E8128C"/>
    <w:rsid w:val="00E85F24"/>
    <w:rsid w:val="00E90337"/>
    <w:rsid w:val="00E92F52"/>
    <w:rsid w:val="00E957F0"/>
    <w:rsid w:val="00EA13DF"/>
    <w:rsid w:val="00EA3446"/>
    <w:rsid w:val="00EA4B15"/>
    <w:rsid w:val="00EA7C5A"/>
    <w:rsid w:val="00EA7F31"/>
    <w:rsid w:val="00EB1C95"/>
    <w:rsid w:val="00EB2E9E"/>
    <w:rsid w:val="00EC2A49"/>
    <w:rsid w:val="00EC4D8C"/>
    <w:rsid w:val="00ED4E9F"/>
    <w:rsid w:val="00ED565E"/>
    <w:rsid w:val="00EE0F62"/>
    <w:rsid w:val="00EF0149"/>
    <w:rsid w:val="00EF19E1"/>
    <w:rsid w:val="00EF1C08"/>
    <w:rsid w:val="00EF2387"/>
    <w:rsid w:val="00EF2EB6"/>
    <w:rsid w:val="00EF49C4"/>
    <w:rsid w:val="00EF5AFF"/>
    <w:rsid w:val="00EF6A4B"/>
    <w:rsid w:val="00EF7571"/>
    <w:rsid w:val="00EF7E4F"/>
    <w:rsid w:val="00F0011C"/>
    <w:rsid w:val="00F00D57"/>
    <w:rsid w:val="00F01B06"/>
    <w:rsid w:val="00F02FCC"/>
    <w:rsid w:val="00F1236A"/>
    <w:rsid w:val="00F14A9D"/>
    <w:rsid w:val="00F24F27"/>
    <w:rsid w:val="00F26AD7"/>
    <w:rsid w:val="00F27ED8"/>
    <w:rsid w:val="00F30ECF"/>
    <w:rsid w:val="00F320FC"/>
    <w:rsid w:val="00F32975"/>
    <w:rsid w:val="00F33674"/>
    <w:rsid w:val="00F354E4"/>
    <w:rsid w:val="00F366F1"/>
    <w:rsid w:val="00F36F8A"/>
    <w:rsid w:val="00F40B2C"/>
    <w:rsid w:val="00F42938"/>
    <w:rsid w:val="00F433E3"/>
    <w:rsid w:val="00F463C5"/>
    <w:rsid w:val="00F52FFC"/>
    <w:rsid w:val="00F55F6F"/>
    <w:rsid w:val="00F60687"/>
    <w:rsid w:val="00F65354"/>
    <w:rsid w:val="00F71992"/>
    <w:rsid w:val="00F765DC"/>
    <w:rsid w:val="00F876D8"/>
    <w:rsid w:val="00F93E86"/>
    <w:rsid w:val="00F93F6F"/>
    <w:rsid w:val="00F97086"/>
    <w:rsid w:val="00FA2492"/>
    <w:rsid w:val="00FA4B5B"/>
    <w:rsid w:val="00FA728B"/>
    <w:rsid w:val="00FB05F6"/>
    <w:rsid w:val="00FB1812"/>
    <w:rsid w:val="00FB462F"/>
    <w:rsid w:val="00FB5486"/>
    <w:rsid w:val="00FB5809"/>
    <w:rsid w:val="00FC2746"/>
    <w:rsid w:val="00FC3C2D"/>
    <w:rsid w:val="00FC693F"/>
    <w:rsid w:val="00FC793A"/>
    <w:rsid w:val="00FD0CA8"/>
    <w:rsid w:val="00FD1316"/>
    <w:rsid w:val="00FD1892"/>
    <w:rsid w:val="00FD190A"/>
    <w:rsid w:val="00FD2D59"/>
    <w:rsid w:val="00FD4109"/>
    <w:rsid w:val="00FD4FC6"/>
    <w:rsid w:val="00FE2339"/>
    <w:rsid w:val="00FE34E1"/>
    <w:rsid w:val="00FE39C6"/>
    <w:rsid w:val="00FE4F3D"/>
    <w:rsid w:val="00FF161B"/>
    <w:rsid w:val="00FF21F7"/>
    <w:rsid w:val="00FF7195"/>
    <w:rsid w:val="0623110F"/>
    <w:rsid w:val="08A0A512"/>
    <w:rsid w:val="11898FF6"/>
    <w:rsid w:val="2A174C5D"/>
    <w:rsid w:val="2C5ACD11"/>
    <w:rsid w:val="2D0AD387"/>
    <w:rsid w:val="2D3E2A78"/>
    <w:rsid w:val="3920E4AD"/>
    <w:rsid w:val="4B88B04F"/>
    <w:rsid w:val="4C1360F5"/>
    <w:rsid w:val="4DA0C701"/>
    <w:rsid w:val="5B131272"/>
    <w:rsid w:val="5B9D5178"/>
    <w:rsid w:val="5CD793D7"/>
    <w:rsid w:val="5E517167"/>
    <w:rsid w:val="5F2153D3"/>
    <w:rsid w:val="5FBA1045"/>
    <w:rsid w:val="70DD6398"/>
    <w:rsid w:val="7BDB4152"/>
    <w:rsid w:val="7F852F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A53F2F"/>
  <w14:defaultImageDpi w14:val="330"/>
  <w15:docId w15:val="{21CA44B1-D70B-4AD5-B30C-1190EB485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1632F"/>
    <w:pPr>
      <w:keepNext/>
      <w:keepLines/>
      <w:spacing w:before="200" w:after="0"/>
      <w:outlineLvl w:val="1"/>
    </w:pPr>
    <w:rPr>
      <w:rFonts w:asciiTheme="majorHAnsi" w:eastAsiaTheme="majorEastAsia" w:hAnsiTheme="majorHAnsi" w:cstheme="majorBidi"/>
      <w:b/>
      <w:bCs/>
      <w:color w:val="365F91" w:themeColor="accent1" w:themeShade="B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1632F"/>
    <w:rPr>
      <w:rFonts w:asciiTheme="majorHAnsi" w:eastAsiaTheme="majorEastAsia" w:hAnsiTheme="majorHAnsi" w:cstheme="majorBidi"/>
      <w:b/>
      <w:bCs/>
      <w:color w:val="365F91" w:themeColor="accent1" w:themeShade="BF"/>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743614"/>
    <w:rPr>
      <w:sz w:val="16"/>
      <w:szCs w:val="16"/>
    </w:rPr>
  </w:style>
  <w:style w:type="paragraph" w:styleId="CommentText">
    <w:name w:val="annotation text"/>
    <w:basedOn w:val="Normal"/>
    <w:link w:val="CommentTextChar"/>
    <w:uiPriority w:val="99"/>
    <w:unhideWhenUsed/>
    <w:rsid w:val="00743614"/>
    <w:pPr>
      <w:spacing w:line="240" w:lineRule="auto"/>
    </w:pPr>
    <w:rPr>
      <w:sz w:val="20"/>
      <w:szCs w:val="20"/>
    </w:rPr>
  </w:style>
  <w:style w:type="character" w:customStyle="1" w:styleId="CommentTextChar">
    <w:name w:val="Comment Text Char"/>
    <w:basedOn w:val="DefaultParagraphFont"/>
    <w:link w:val="CommentText"/>
    <w:uiPriority w:val="99"/>
    <w:rsid w:val="00743614"/>
    <w:rPr>
      <w:rFonts w:ascii="Calibri" w:eastAsia="Calibri" w:hAnsi="Calibri"/>
      <w:sz w:val="20"/>
      <w:szCs w:val="20"/>
    </w:rPr>
  </w:style>
  <w:style w:type="paragraph" w:styleId="CommentSubject">
    <w:name w:val="annotation subject"/>
    <w:basedOn w:val="CommentText"/>
    <w:next w:val="CommentText"/>
    <w:link w:val="CommentSubjectChar"/>
    <w:uiPriority w:val="99"/>
    <w:semiHidden/>
    <w:unhideWhenUsed/>
    <w:rsid w:val="00743614"/>
    <w:rPr>
      <w:b/>
      <w:bCs/>
    </w:rPr>
  </w:style>
  <w:style w:type="character" w:customStyle="1" w:styleId="CommentSubjectChar">
    <w:name w:val="Comment Subject Char"/>
    <w:basedOn w:val="CommentTextChar"/>
    <w:link w:val="CommentSubject"/>
    <w:uiPriority w:val="99"/>
    <w:semiHidden/>
    <w:rsid w:val="00743614"/>
    <w:rPr>
      <w:rFonts w:ascii="Calibri" w:eastAsia="Calibri" w:hAnsi="Calibri"/>
      <w:b/>
      <w:bCs/>
      <w:sz w:val="20"/>
      <w:szCs w:val="20"/>
    </w:rPr>
  </w:style>
  <w:style w:type="paragraph" w:styleId="Revision">
    <w:name w:val="Revision"/>
    <w:hidden/>
    <w:uiPriority w:val="99"/>
    <w:semiHidden/>
    <w:rsid w:val="00854951"/>
    <w:pPr>
      <w:spacing w:after="0" w:line="240" w:lineRule="auto"/>
    </w:pPr>
    <w:rPr>
      <w:rFonts w:ascii="Calibri" w:eastAsia="Calibri" w:hAnsi="Calibri"/>
    </w:rPr>
  </w:style>
  <w:style w:type="character" w:styleId="Hyperlink">
    <w:name w:val="Hyperlink"/>
    <w:basedOn w:val="DefaultParagraphFont"/>
    <w:uiPriority w:val="99"/>
    <w:unhideWhenUsed/>
    <w:rsid w:val="005B7463"/>
    <w:rPr>
      <w:color w:val="0000FF" w:themeColor="hyperlink"/>
      <w:u w:val="single"/>
    </w:rPr>
  </w:style>
  <w:style w:type="character" w:styleId="UnresolvedMention">
    <w:name w:val="Unresolved Mention"/>
    <w:basedOn w:val="DefaultParagraphFont"/>
    <w:uiPriority w:val="99"/>
    <w:semiHidden/>
    <w:unhideWhenUsed/>
    <w:rsid w:val="005B7463"/>
    <w:rPr>
      <w:color w:val="605E5C"/>
      <w:shd w:val="clear" w:color="auto" w:fill="E1DFDD"/>
    </w:rPr>
  </w:style>
  <w:style w:type="paragraph" w:customStyle="1" w:styleId="BulletL1">
    <w:name w:val="Bullet L1"/>
    <w:basedOn w:val="Normal"/>
    <w:qFormat/>
    <w:rsid w:val="00484E7A"/>
    <w:pPr>
      <w:numPr>
        <w:numId w:val="17"/>
      </w:numPr>
      <w:spacing w:before="120" w:after="120" w:line="259" w:lineRule="auto"/>
    </w:pPr>
    <w:rPr>
      <w:rFonts w:eastAsiaTheme="minorHAnsi" w:cs="Calibri"/>
      <w:color w:val="000000" w:themeColor="text1"/>
      <w:kern w:val="2"/>
      <w:szCs w:val="18"/>
      <w:lang w:val="en-AU"/>
      <w14:ligatures w14:val="standardContextual"/>
    </w:rPr>
  </w:style>
  <w:style w:type="character" w:styleId="Mention">
    <w:name w:val="Mention"/>
    <w:basedOn w:val="DefaultParagraphFont"/>
    <w:uiPriority w:val="99"/>
    <w:unhideWhenUsed/>
    <w:rsid w:val="007E364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cceew.gov.au/about/contact" TargetMode="External"/><Relationship Id="rId18" Type="http://schemas.openxmlformats.org/officeDocument/2006/relationships/hyperlink" Target="https://www.ala.org.au/"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environment.gov.au/cgi-bin/sprat/public/sprat.pl" TargetMode="Externa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dcceew.gov.au/environment/environment-information-australia/geospatial-data-services/data-snes%0d" TargetMode="External"/><Relationship Id="rId20" Type="http://schemas.openxmlformats.org/officeDocument/2006/relationships/hyperlink" Target="https://pmst.environment.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ed.dcceew.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geospatial@dcceew.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EB733B8F-A517-42D1-A490-2033295A90E6}">
  <ds:schemaRefs>
    <ds:schemaRef ds:uri="http://schemas.openxmlformats.org/officeDocument/2006/bibliography"/>
  </ds:schemaRefs>
</ds:datastoreItem>
</file>

<file path=customXml/itemProps2.xml><?xml version="1.0" encoding="utf-8"?>
<ds:datastoreItem xmlns:ds="http://schemas.openxmlformats.org/officeDocument/2006/customXml" ds:itemID="{1C613EC9-67CB-47E0-9405-E3B6A4FDEE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EBDB0D-3956-44CA-8D08-8E6FC6CDCEE9}">
  <ds:schemaRefs>
    <ds:schemaRef ds:uri="http://schemas.microsoft.com/sharepoint/v3/contenttype/forms"/>
  </ds:schemaRefs>
</ds:datastoreItem>
</file>

<file path=customXml/itemProps4.xml><?xml version="1.0" encoding="utf-8"?>
<ds:datastoreItem xmlns:ds="http://schemas.openxmlformats.org/officeDocument/2006/customXml" ds:itemID="{3DFF9D98-B54B-4161-9D5B-28704A7ABF97}">
  <ds:schemaRefs>
    <ds:schemaRef ds:uri="http://schemas.microsoft.com/office/2006/metadata/properties"/>
    <ds:schemaRef ds:uri="http://schemas.microsoft.com/office/infopath/2007/PartnerControls"/>
    <ds:schemaRef ds:uri="http://schemas.microsoft.com/sharepoint/v3"/>
    <ds:schemaRef ds:uri="d81c2681-db7b-4a56-9abd-a3238a78f6b2"/>
    <ds:schemaRef ds:uri="e8238601-ce47-4778-85d0-8b1d6564965a"/>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2390</Words>
  <Characters>13624</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EIA Species Distribution Models: User Guide</vt:lpstr>
    </vt:vector>
  </TitlesOfParts>
  <Manager/>
  <Company/>
  <LinksUpToDate>false</LinksUpToDate>
  <CharactersWithSpaces>15983</CharactersWithSpaces>
  <SharedDoc>false</SharedDoc>
  <HyperlinkBase/>
  <HLinks>
    <vt:vector size="24" baseType="variant">
      <vt:variant>
        <vt:i4>5111861</vt:i4>
      </vt:variant>
      <vt:variant>
        <vt:i4>6</vt:i4>
      </vt:variant>
      <vt:variant>
        <vt:i4>0</vt:i4>
      </vt:variant>
      <vt:variant>
        <vt:i4>5</vt:i4>
      </vt:variant>
      <vt:variant>
        <vt:lpwstr>mailto:geospatial@dcceew.gov.au</vt:lpwstr>
      </vt:variant>
      <vt:variant>
        <vt:lpwstr/>
      </vt:variant>
      <vt:variant>
        <vt:i4>4784156</vt:i4>
      </vt:variant>
      <vt:variant>
        <vt:i4>3</vt:i4>
      </vt:variant>
      <vt:variant>
        <vt:i4>0</vt:i4>
      </vt:variant>
      <vt:variant>
        <vt:i4>5</vt:i4>
      </vt:variant>
      <vt:variant>
        <vt:lpwstr>https://pmst.environment.gov.au/</vt:lpwstr>
      </vt:variant>
      <vt:variant>
        <vt:lpwstr/>
      </vt:variant>
      <vt:variant>
        <vt:i4>7602234</vt:i4>
      </vt:variant>
      <vt:variant>
        <vt:i4>0</vt:i4>
      </vt:variant>
      <vt:variant>
        <vt:i4>0</vt:i4>
      </vt:variant>
      <vt:variant>
        <vt:i4>5</vt:i4>
      </vt:variant>
      <vt:variant>
        <vt:lpwstr>https://fed.dcceew.gov.au/</vt:lpwstr>
      </vt:variant>
      <vt:variant>
        <vt:lpwstr/>
      </vt:variant>
      <vt:variant>
        <vt:i4>2293801</vt:i4>
      </vt:variant>
      <vt:variant>
        <vt:i4>0</vt:i4>
      </vt:variant>
      <vt:variant>
        <vt:i4>0</vt:i4>
      </vt:variant>
      <vt:variant>
        <vt:i4>5</vt:i4>
      </vt:variant>
      <vt:variant>
        <vt:lpwstr>https://www.ala.org.au/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 Species Distribution Models: User Guide</dc:title>
  <dc:subject/>
  <dc:creator>Department of Climate Change, Energy, the Environment and Water</dc:creator>
  <cp:keywords/>
  <dc:description/>
  <cp:lastModifiedBy>Amanda FORMAN</cp:lastModifiedBy>
  <cp:revision>2</cp:revision>
  <dcterms:created xsi:type="dcterms:W3CDTF">2026-06-16T02:23:00Z</dcterms:created>
  <dcterms:modified xsi:type="dcterms:W3CDTF">2026-06-16T02:23:00Z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Topic">
    <vt:lpwstr/>
  </property>
  <property fmtid="{D5CDD505-2E9C-101B-9397-08002B2CF9AE}" pid="5" name="Record_x0020_Classification">
    <vt:lpwstr/>
  </property>
  <property fmtid="{D5CDD505-2E9C-101B-9397-08002B2CF9AE}" pid="6" name="Record Classification">
    <vt:lpwstr/>
  </property>
  <property fmtid="{D5CDD505-2E9C-101B-9397-08002B2CF9AE}" pid="7" name="MediaServiceImageTags">
    <vt:lpwstr/>
  </property>
  <property fmtid="{D5CDD505-2E9C-101B-9397-08002B2CF9AE}" pid="8" name="ContentTypeId">
    <vt:lpwstr>0x010100D001B2BE74D025469E1D0E28F10DD2C8</vt:lpwstr>
  </property>
  <property fmtid="{D5CDD505-2E9C-101B-9397-08002B2CF9AE}" pid="9" name="ClassificationContentMarkingHeaderFontProps">
    <vt:lpwstr>#ff0000,12,Aptos</vt:lpwstr>
  </property>
  <property fmtid="{D5CDD505-2E9C-101B-9397-08002B2CF9AE}" pid="10" name="h64465b6520a47a58f1168c7a3f04764">
    <vt:lpwstr/>
  </property>
  <property fmtid="{D5CDD505-2E9C-101B-9397-08002B2CF9AE}" pid="11" name="ClassificationContentMarkingFooterShapeIds">
    <vt:lpwstr>3f715bd2,1b880d46,3c0abcf9</vt:lpwstr>
  </property>
  <property fmtid="{D5CDD505-2E9C-101B-9397-08002B2CF9AE}" pid="12" name="ClassificationContentMarkingHeaderShapeIds">
    <vt:lpwstr>5bcea6d1,77ae8c23,da6b2f1</vt:lpwstr>
  </property>
  <property fmtid="{D5CDD505-2E9C-101B-9397-08002B2CF9AE}" pid="13" name="ClassificationContentMarkingFooterFontProps">
    <vt:lpwstr>#ff0000,12,Aptos</vt:lpwstr>
  </property>
</Properties>
</file>